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AF5BCB" w:rsidRPr="00AF5BCB">
        <w:rPr>
          <w:rFonts w:ascii="Arial" w:hAnsi="Arial" w:cs="Arial"/>
          <w:color w:val="000000"/>
          <w:sz w:val="20"/>
          <w:szCs w:val="20"/>
        </w:rPr>
        <w:t>RFP/2018/4698</w:t>
      </w:r>
      <w:r w:rsidR="003838D6">
        <w:rPr>
          <w:rFonts w:ascii="Arial" w:hAnsi="Arial" w:cs="Arial"/>
          <w:color w:val="000000"/>
          <w:sz w:val="20"/>
          <w:szCs w:val="20"/>
        </w:rPr>
        <w:t xml:space="preserve"> </w:t>
      </w:r>
      <w:r w:rsidR="007C5D86" w:rsidRPr="00BF440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232E" w:rsidRDefault="005260A9" w:rsidP="00DB6EEE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8A5CDD" w:rsidRPr="008A5CDD">
        <w:rPr>
          <w:rFonts w:ascii="Arial" w:hAnsi="Arial" w:cs="Arial"/>
          <w:b w:val="0"/>
          <w:color w:val="000000"/>
          <w:sz w:val="20"/>
          <w:szCs w:val="20"/>
        </w:rPr>
        <w:t>Supporting Municipalities in Improving Social Inclusion through Enhanced Social Protection Services (UNOPS-SWISSPRO-2018-S-001)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8A5CDD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:rsidR="005260A9" w:rsidRPr="008A5CDD" w:rsidRDefault="005260A9" w:rsidP="0096232E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8A5CDD">
        <w:rPr>
          <w:rFonts w:ascii="Arial" w:hAnsi="Arial" w:cs="Arial"/>
          <w:color w:val="000000"/>
          <w:sz w:val="20"/>
          <w:szCs w:val="20"/>
        </w:rPr>
        <w:t>Description</w:t>
      </w:r>
      <w:r w:rsidR="008A5CDD" w:rsidRPr="008A5CDD">
        <w:rPr>
          <w:rFonts w:ascii="Arial" w:hAnsi="Arial" w:cs="Arial"/>
          <w:color w:val="000000"/>
          <w:sz w:val="20"/>
          <w:szCs w:val="20"/>
        </w:rPr>
        <w:t>:</w:t>
      </w:r>
      <w:r w:rsidR="008A5CDD" w:rsidRPr="008A5CDD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8A5CDD">
        <w:rPr>
          <w:rFonts w:ascii="Arial" w:hAnsi="Arial" w:cs="Arial"/>
          <w:b w:val="0"/>
          <w:color w:val="000000"/>
          <w:sz w:val="20"/>
          <w:szCs w:val="20"/>
        </w:rPr>
        <w:t>provision of t</w:t>
      </w:r>
      <w:r w:rsidR="008A5CDD" w:rsidRPr="008A5CDD">
        <w:rPr>
          <w:rFonts w:ascii="Arial" w:hAnsi="Arial" w:cs="Arial"/>
          <w:b w:val="0"/>
          <w:color w:val="000000"/>
          <w:sz w:val="20"/>
          <w:szCs w:val="20"/>
        </w:rPr>
        <w:t>echnical assistance</w:t>
      </w:r>
      <w:r w:rsidR="008A5CDD">
        <w:rPr>
          <w:rFonts w:ascii="Arial" w:hAnsi="Arial" w:cs="Arial"/>
          <w:b w:val="0"/>
          <w:color w:val="000000"/>
          <w:sz w:val="20"/>
          <w:szCs w:val="20"/>
        </w:rPr>
        <w:t xml:space="preserve"> for social protection services</w:t>
      </w:r>
      <w:r w:rsidR="008A5CDD" w:rsidRPr="008A5CDD">
        <w:rPr>
          <w:rFonts w:ascii="Arial" w:hAnsi="Arial" w:cs="Arial"/>
          <w:b w:val="0"/>
          <w:color w:val="000000"/>
          <w:sz w:val="20"/>
          <w:szCs w:val="20"/>
        </w:rPr>
        <w:t xml:space="preserve"> in 99 municipalities in Serbia</w:t>
      </w:r>
      <w:r w:rsidR="003838D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B7271B" w:rsidRPr="005260A9" w:rsidRDefault="00B7271B" w:rsidP="005260A9">
      <w:pPr>
        <w:spacing w:after="0" w:line="240" w:lineRule="auto"/>
        <w:rPr>
          <w:rFonts w:ascii="Arial" w:eastAsia="Times New Roman" w:hAnsi="Arial" w:cs="Arial"/>
          <w:b/>
          <w:bCs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8A5C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29 June</w:t>
      </w:r>
      <w:r w:rsidR="003838D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  <w:r w:rsidR="00C63D16" w:rsidRPr="00C63D1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10:00</w:t>
      </w:r>
      <w:r w:rsidR="007C5D86" w:rsidRPr="00F427E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UTC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8A5C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7 </w:t>
      </w:r>
      <w:r w:rsidR="008A5CDD" w:rsidRPr="008A5C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June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</w:t>
      </w:r>
      <w:bookmarkStart w:id="0" w:name="_GoBack"/>
      <w:bookmarkEnd w:id="0"/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D70001" w:rsidRDefault="008A0686" w:rsidP="005260A9">
      <w:pPr>
        <w:suppressAutoHyphens/>
        <w:spacing w:after="0" w:line="240" w:lineRule="auto"/>
        <w:rPr>
          <w:sz w:val="24"/>
          <w:szCs w:val="24"/>
        </w:rPr>
      </w:pPr>
      <w:hyperlink r:id="rId6" w:history="1">
        <w:r w:rsidR="008A5CDD" w:rsidRPr="00A362A7">
          <w:rPr>
            <w:rStyle w:val="Hyperlink"/>
            <w:sz w:val="24"/>
            <w:szCs w:val="24"/>
          </w:rPr>
          <w:t>https://www.ungm.org/Public/Notice/72934</w:t>
        </w:r>
      </w:hyperlink>
    </w:p>
    <w:p w:rsidR="008A5CDD" w:rsidRPr="00C63D16" w:rsidRDefault="008A5CDD" w:rsidP="005260A9">
      <w:pPr>
        <w:suppressAutoHyphens/>
        <w:spacing w:after="0" w:line="240" w:lineRule="auto"/>
        <w:rPr>
          <w:sz w:val="24"/>
          <w:szCs w:val="24"/>
        </w:rPr>
      </w:pPr>
    </w:p>
    <w:p w:rsidR="00C63D16" w:rsidRPr="005260A9" w:rsidRDefault="00C63D16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8A0686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7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86" w:rsidRDefault="008A0686" w:rsidP="005260A9">
      <w:pPr>
        <w:spacing w:after="0" w:line="240" w:lineRule="auto"/>
      </w:pPr>
      <w:r>
        <w:separator/>
      </w:r>
    </w:p>
  </w:endnote>
  <w:endnote w:type="continuationSeparator" w:id="0">
    <w:p w:rsidR="008A0686" w:rsidRDefault="008A0686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86" w:rsidRDefault="008A0686" w:rsidP="005260A9">
      <w:pPr>
        <w:spacing w:after="0" w:line="240" w:lineRule="auto"/>
      </w:pPr>
      <w:r>
        <w:separator/>
      </w:r>
    </w:p>
  </w:footnote>
  <w:footnote w:type="continuationSeparator" w:id="0">
    <w:p w:rsidR="008A0686" w:rsidRDefault="008A0686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1B7666"/>
    <w:rsid w:val="002A4401"/>
    <w:rsid w:val="002B167A"/>
    <w:rsid w:val="002B28B3"/>
    <w:rsid w:val="00337C01"/>
    <w:rsid w:val="003838D6"/>
    <w:rsid w:val="003A0EEC"/>
    <w:rsid w:val="003C1350"/>
    <w:rsid w:val="005260A9"/>
    <w:rsid w:val="006636EF"/>
    <w:rsid w:val="007C5D86"/>
    <w:rsid w:val="007E712E"/>
    <w:rsid w:val="008651D4"/>
    <w:rsid w:val="008A0686"/>
    <w:rsid w:val="008A5CDD"/>
    <w:rsid w:val="0096232E"/>
    <w:rsid w:val="009F4843"/>
    <w:rsid w:val="00AB23B2"/>
    <w:rsid w:val="00AF5BCB"/>
    <w:rsid w:val="00B479AA"/>
    <w:rsid w:val="00B7271B"/>
    <w:rsid w:val="00BF4400"/>
    <w:rsid w:val="00C6095F"/>
    <w:rsid w:val="00C63D16"/>
    <w:rsid w:val="00D70001"/>
    <w:rsid w:val="00D81D66"/>
    <w:rsid w:val="00DA4C42"/>
    <w:rsid w:val="00DB6EEE"/>
    <w:rsid w:val="00DD25C4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F023E-7108-4069-999D-E81E78D6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ourcing.unop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gm.org/Public/Notice/729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9</cp:revision>
  <dcterms:created xsi:type="dcterms:W3CDTF">2017-11-30T09:31:00Z</dcterms:created>
  <dcterms:modified xsi:type="dcterms:W3CDTF">2018-06-07T12:01:00Z</dcterms:modified>
</cp:coreProperties>
</file>