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8E3C2" w14:textId="77777777" w:rsidR="005C62A6" w:rsidRPr="00BA4ABC" w:rsidRDefault="005C62A6" w:rsidP="003665F8">
      <w:pPr>
        <w:spacing w:after="0"/>
        <w:jc w:val="both"/>
        <w:rPr>
          <w:lang w:val="en-GB"/>
        </w:rPr>
      </w:pPr>
    </w:p>
    <w:p w14:paraId="4A1CBC56" w14:textId="444EAC74" w:rsidR="0051211E" w:rsidRDefault="005C62A6" w:rsidP="0074052C">
      <w:pPr>
        <w:spacing w:after="0"/>
        <w:jc w:val="center"/>
        <w:rPr>
          <w:b/>
          <w:bCs/>
          <w:sz w:val="28"/>
          <w:szCs w:val="28"/>
          <w:lang w:val="en-GB"/>
        </w:rPr>
      </w:pPr>
      <w:r w:rsidRPr="00BA4ABC">
        <w:rPr>
          <w:b/>
          <w:bCs/>
          <w:sz w:val="28"/>
          <w:szCs w:val="28"/>
          <w:lang w:val="en-GB"/>
        </w:rPr>
        <w:t>Public Call</w:t>
      </w:r>
      <w:r w:rsidR="00DC3BE3">
        <w:rPr>
          <w:b/>
          <w:bCs/>
          <w:sz w:val="28"/>
          <w:szCs w:val="28"/>
          <w:lang w:val="en-GB"/>
        </w:rPr>
        <w:t xml:space="preserve"> (07-2018)</w:t>
      </w:r>
      <w:r w:rsidRPr="00BA4ABC">
        <w:rPr>
          <w:b/>
          <w:bCs/>
          <w:sz w:val="28"/>
          <w:szCs w:val="28"/>
          <w:lang w:val="en-GB"/>
        </w:rPr>
        <w:t xml:space="preserve"> </w:t>
      </w:r>
      <w:bookmarkStart w:id="0" w:name="_GoBack"/>
      <w:bookmarkEnd w:id="0"/>
    </w:p>
    <w:p w14:paraId="2774E04A" w14:textId="77C4412A" w:rsidR="007E323E" w:rsidRPr="008F040B" w:rsidRDefault="007E323E" w:rsidP="003665F8">
      <w:pPr>
        <w:spacing w:after="0"/>
        <w:jc w:val="center"/>
        <w:rPr>
          <w:b/>
          <w:bCs/>
          <w:sz w:val="28"/>
          <w:szCs w:val="28"/>
          <w:lang w:val="en-GB"/>
        </w:rPr>
      </w:pPr>
      <w:r>
        <w:rPr>
          <w:b/>
          <w:bCs/>
          <w:sz w:val="28"/>
          <w:szCs w:val="28"/>
          <w:lang w:val="en-GB"/>
        </w:rPr>
        <w:t>Provision of Technical Assistance to LSGs in Improving Internal Procedures f</w:t>
      </w:r>
      <w:r w:rsidR="007C683E">
        <w:rPr>
          <w:b/>
          <w:bCs/>
          <w:sz w:val="28"/>
          <w:szCs w:val="28"/>
          <w:lang w:val="en-GB"/>
        </w:rPr>
        <w:t>o</w:t>
      </w:r>
      <w:r>
        <w:rPr>
          <w:b/>
          <w:bCs/>
          <w:sz w:val="28"/>
          <w:szCs w:val="28"/>
          <w:lang w:val="en-GB"/>
        </w:rPr>
        <w:t>r Funding Local CSOs’ Projects</w:t>
      </w:r>
    </w:p>
    <w:p w14:paraId="7129786B" w14:textId="77777777" w:rsidR="007E6E6B" w:rsidRDefault="007E6E6B" w:rsidP="003665F8">
      <w:pPr>
        <w:spacing w:after="0"/>
        <w:jc w:val="both"/>
        <w:rPr>
          <w:lang w:val="en-GB"/>
        </w:rPr>
      </w:pPr>
    </w:p>
    <w:p w14:paraId="5B97E893" w14:textId="77777777" w:rsidR="002E0BA2" w:rsidRPr="00BA4ABC" w:rsidRDefault="002E0BA2" w:rsidP="003665F8">
      <w:pPr>
        <w:spacing w:after="0"/>
        <w:jc w:val="both"/>
        <w:rPr>
          <w:lang w:val="en-GB"/>
        </w:rPr>
      </w:pPr>
    </w:p>
    <w:p w14:paraId="5EFD9815" w14:textId="77777777" w:rsidR="005C62A6" w:rsidRPr="009F5B1B" w:rsidRDefault="005C62A6" w:rsidP="003665F8">
      <w:pPr>
        <w:pStyle w:val="Heading2"/>
        <w:numPr>
          <w:ilvl w:val="0"/>
          <w:numId w:val="1"/>
        </w:numPr>
        <w:spacing w:before="0"/>
        <w:jc w:val="both"/>
        <w:rPr>
          <w:rFonts w:ascii="Calibri" w:hAnsi="Calibri"/>
          <w:color w:val="auto"/>
          <w:sz w:val="28"/>
          <w:szCs w:val="28"/>
          <w:lang w:val="en-GB"/>
        </w:rPr>
      </w:pPr>
      <w:r w:rsidRPr="009F5B1B">
        <w:rPr>
          <w:rFonts w:ascii="Calibri" w:hAnsi="Calibri"/>
          <w:color w:val="auto"/>
          <w:sz w:val="28"/>
          <w:szCs w:val="28"/>
          <w:lang w:val="en-GB"/>
        </w:rPr>
        <w:t>Background</w:t>
      </w:r>
    </w:p>
    <w:p w14:paraId="17B6A19A" w14:textId="77777777" w:rsidR="003665F8" w:rsidRDefault="003665F8" w:rsidP="003665F8">
      <w:pPr>
        <w:spacing w:after="0"/>
        <w:jc w:val="both"/>
        <w:rPr>
          <w:lang w:val="en-GB" w:eastAsia="x-none"/>
        </w:rPr>
      </w:pPr>
    </w:p>
    <w:p w14:paraId="061148C9" w14:textId="77777777" w:rsidR="009778C3" w:rsidRPr="00BA4ABC" w:rsidRDefault="009778C3" w:rsidP="003665F8">
      <w:pPr>
        <w:spacing w:after="0"/>
        <w:jc w:val="both"/>
        <w:rPr>
          <w:lang w:val="en-GB" w:eastAsia="x-none"/>
        </w:rPr>
      </w:pPr>
      <w:r w:rsidRPr="00BA4ABC">
        <w:rPr>
          <w:lang w:val="en-GB" w:eastAsia="x-none"/>
        </w:rPr>
        <w:t xml:space="preserve">The “Enhancing Good Governance and Social Inclusion at Local Level in Serbia” Programme (Swiss PRO) will improve local capacities primarily </w:t>
      </w:r>
      <w:r w:rsidRPr="00BA4ABC">
        <w:rPr>
          <w:b/>
          <w:lang w:val="en-GB" w:eastAsia="x-none"/>
        </w:rPr>
        <w:t xml:space="preserve">in 99 </w:t>
      </w:r>
      <w:r w:rsidR="00C74492" w:rsidRPr="00BA4ABC">
        <w:rPr>
          <w:b/>
          <w:lang w:val="en-GB" w:eastAsia="x-none"/>
        </w:rPr>
        <w:t>local self-governments</w:t>
      </w:r>
      <w:r w:rsidRPr="00BA4ABC">
        <w:rPr>
          <w:lang w:val="en-GB" w:eastAsia="x-none"/>
        </w:rPr>
        <w:t xml:space="preserve"> in </w:t>
      </w:r>
      <w:proofErr w:type="spellStart"/>
      <w:r w:rsidRPr="00BA4ABC">
        <w:rPr>
          <w:lang w:val="en-GB" w:eastAsia="x-none"/>
        </w:rPr>
        <w:t>Šumadija</w:t>
      </w:r>
      <w:proofErr w:type="spellEnd"/>
      <w:r w:rsidRPr="00BA4ABC">
        <w:rPr>
          <w:lang w:val="en-GB" w:eastAsia="x-none"/>
        </w:rPr>
        <w:t xml:space="preserve"> and Western Serbia, and South and Eastern Serbia regions</w:t>
      </w:r>
      <w:r w:rsidR="009D7EEA" w:rsidRPr="00BA4ABC">
        <w:rPr>
          <w:rStyle w:val="FootnoteReference"/>
          <w:lang w:val="en-GB" w:eastAsia="x-none"/>
        </w:rPr>
        <w:footnoteReference w:id="1"/>
      </w:r>
      <w:r w:rsidRPr="00BA4ABC">
        <w:rPr>
          <w:lang w:val="en-GB" w:eastAsia="x-none"/>
        </w:rPr>
        <w:t xml:space="preserve"> to apply good governance (GG) principles in local policies and regulations and thus increase social cohesion. The Government of Switzerland has allocated</w:t>
      </w:r>
      <w:r w:rsidR="00C74492" w:rsidRPr="00BA4ABC">
        <w:rPr>
          <w:lang w:val="en-GB" w:eastAsia="x-none"/>
        </w:rPr>
        <w:t xml:space="preserve"> USD</w:t>
      </w:r>
      <w:r w:rsidRPr="00BA4ABC">
        <w:rPr>
          <w:lang w:val="en-GB" w:eastAsia="x-none"/>
        </w:rPr>
        <w:t xml:space="preserve"> 6.9 million for the Programme, with the United Nations Office for Project Services (UNOPS) responsible for its implementation, in cooperation with the Standing Conference of Towns and Municipalities (SCTM).</w:t>
      </w:r>
    </w:p>
    <w:p w14:paraId="60220A87" w14:textId="77777777" w:rsidR="00EE3ED0" w:rsidRPr="00BA4ABC" w:rsidRDefault="00EE3ED0" w:rsidP="003665F8">
      <w:pPr>
        <w:spacing w:after="0"/>
        <w:jc w:val="both"/>
        <w:rPr>
          <w:lang w:val="en-GB" w:eastAsia="x-none"/>
        </w:rPr>
      </w:pPr>
    </w:p>
    <w:p w14:paraId="14FAD023" w14:textId="77777777" w:rsidR="009778C3" w:rsidRPr="00BA4ABC" w:rsidRDefault="009778C3" w:rsidP="003665F8">
      <w:pPr>
        <w:spacing w:after="0"/>
        <w:jc w:val="both"/>
        <w:rPr>
          <w:lang w:val="en-GB" w:eastAsia="x-none"/>
        </w:rPr>
      </w:pPr>
      <w:r w:rsidRPr="00BA4ABC">
        <w:rPr>
          <w:lang w:val="en-GB" w:eastAsia="x-none"/>
        </w:rPr>
        <w:t xml:space="preserve">The Programme has to fulfil </w:t>
      </w:r>
      <w:r w:rsidRPr="00BA4ABC">
        <w:rPr>
          <w:b/>
          <w:lang w:val="en-GB" w:eastAsia="x-none"/>
        </w:rPr>
        <w:t>two main goals:</w:t>
      </w:r>
      <w:r w:rsidRPr="00BA4ABC">
        <w:rPr>
          <w:lang w:val="en-GB" w:eastAsia="x-none"/>
        </w:rPr>
        <w:t xml:space="preserve"> </w:t>
      </w:r>
    </w:p>
    <w:p w14:paraId="750F8230" w14:textId="77777777" w:rsidR="009778C3" w:rsidRPr="00BA4ABC" w:rsidRDefault="009778C3" w:rsidP="003665F8">
      <w:pPr>
        <w:spacing w:after="0"/>
        <w:jc w:val="both"/>
        <w:rPr>
          <w:lang w:val="en-GB" w:eastAsia="x-none"/>
        </w:rPr>
      </w:pPr>
      <w:r w:rsidRPr="00BA4ABC">
        <w:rPr>
          <w:lang w:val="en-GB" w:eastAsia="x-none"/>
        </w:rPr>
        <w:t>1. To contribute to the enhancement of organisations and officials’ knowledge and skills</w:t>
      </w:r>
    </w:p>
    <w:p w14:paraId="6F026378" w14:textId="77777777" w:rsidR="009778C3" w:rsidRPr="00BA4ABC" w:rsidRDefault="009778C3" w:rsidP="003665F8">
      <w:pPr>
        <w:spacing w:after="0"/>
        <w:jc w:val="both"/>
        <w:rPr>
          <w:lang w:val="en-GB" w:eastAsia="x-none"/>
        </w:rPr>
      </w:pPr>
      <w:r w:rsidRPr="00BA4ABC">
        <w:rPr>
          <w:lang w:val="en-GB" w:eastAsia="x-none"/>
        </w:rPr>
        <w:t xml:space="preserve">2. To positively change the scope and quality of public services rendered to citizens, especially to those from excluded groups. </w:t>
      </w:r>
    </w:p>
    <w:p w14:paraId="49AEF27F" w14:textId="77777777" w:rsidR="00EE3ED0" w:rsidRPr="00BA4ABC" w:rsidRDefault="00EE3ED0" w:rsidP="003665F8">
      <w:pPr>
        <w:spacing w:after="0"/>
        <w:jc w:val="both"/>
        <w:rPr>
          <w:lang w:val="en-GB" w:eastAsia="x-none"/>
        </w:rPr>
      </w:pPr>
    </w:p>
    <w:p w14:paraId="5799CE5F" w14:textId="77777777" w:rsidR="009778C3" w:rsidRPr="00BA4ABC" w:rsidRDefault="009778C3" w:rsidP="003665F8">
      <w:pPr>
        <w:spacing w:after="0"/>
        <w:jc w:val="both"/>
        <w:rPr>
          <w:lang w:val="en-GB" w:eastAsia="x-none"/>
        </w:rPr>
      </w:pPr>
      <w:r w:rsidRPr="00BA4ABC">
        <w:rPr>
          <w:lang w:val="en-GB" w:eastAsia="x-none"/>
        </w:rPr>
        <w:t xml:space="preserve">Both goals will lead to improved regulations, institutional, technical and human capacities for the enhancement of e-services. In addition, capacity building will be provided to local civil society organisations (CSOs) as well as institutions dealing with social inclusion and gender equality. </w:t>
      </w:r>
    </w:p>
    <w:p w14:paraId="428F035B" w14:textId="77777777" w:rsidR="00EE3ED0" w:rsidRPr="00BA4ABC" w:rsidRDefault="00EE3ED0" w:rsidP="003665F8">
      <w:pPr>
        <w:spacing w:after="0"/>
        <w:jc w:val="both"/>
        <w:rPr>
          <w:lang w:val="en-GB" w:eastAsia="x-none"/>
        </w:rPr>
      </w:pPr>
    </w:p>
    <w:p w14:paraId="038082AB" w14:textId="77777777" w:rsidR="009778C3" w:rsidRPr="00BA4ABC" w:rsidRDefault="009778C3" w:rsidP="003665F8">
      <w:pPr>
        <w:spacing w:after="0"/>
        <w:jc w:val="both"/>
        <w:rPr>
          <w:lang w:val="en-GB" w:eastAsia="x-none"/>
        </w:rPr>
      </w:pPr>
      <w:r w:rsidRPr="00BA4ABC">
        <w:rPr>
          <w:lang w:val="en-GB" w:eastAsia="x-none"/>
        </w:rPr>
        <w:t>Overall, this will contribute to the improved rule of law at the local level, increased accountability, transparency and efficiency and effectiveness of the local governments (LSGs), and ultimately improvement of quality of life of citizens, especially excluded citizens.</w:t>
      </w:r>
    </w:p>
    <w:p w14:paraId="74218DF8" w14:textId="77777777" w:rsidR="00EE3ED0" w:rsidRPr="00BA4ABC" w:rsidRDefault="00EE3ED0" w:rsidP="003665F8">
      <w:pPr>
        <w:spacing w:after="0"/>
        <w:jc w:val="both"/>
        <w:rPr>
          <w:lang w:val="en-GB" w:eastAsia="x-none"/>
        </w:rPr>
      </w:pPr>
    </w:p>
    <w:p w14:paraId="133DC089" w14:textId="6DC2488F" w:rsidR="005C62A6" w:rsidRPr="002E0BA2" w:rsidRDefault="009778C3" w:rsidP="002E0BA2">
      <w:pPr>
        <w:spacing w:after="0"/>
        <w:jc w:val="both"/>
        <w:rPr>
          <w:lang w:val="en-GB" w:eastAsia="x-none"/>
        </w:rPr>
      </w:pPr>
      <w:r w:rsidRPr="00BA4ABC">
        <w:rPr>
          <w:lang w:val="en-GB" w:eastAsia="x-none"/>
        </w:rPr>
        <w:t xml:space="preserve">The Programme will coordinate its activities with the key line-national-level institutions, while observing the national strategies, laws and relevant development documents, which will contribute to sustainability, ensure national ownership and develop national capacities. The content and the scope of the Programme will significantly complement the European Union Support to Municipal Development – EU PRO Programme. </w:t>
      </w:r>
    </w:p>
    <w:p w14:paraId="430FF879" w14:textId="77777777" w:rsidR="005C62A6" w:rsidRPr="009F5B1B" w:rsidRDefault="005C62A6" w:rsidP="003665F8">
      <w:pPr>
        <w:pStyle w:val="Heading2"/>
        <w:numPr>
          <w:ilvl w:val="0"/>
          <w:numId w:val="1"/>
        </w:numPr>
        <w:spacing w:before="0"/>
        <w:jc w:val="both"/>
        <w:rPr>
          <w:rFonts w:ascii="Calibri" w:hAnsi="Calibri"/>
          <w:color w:val="auto"/>
          <w:sz w:val="28"/>
          <w:szCs w:val="28"/>
          <w:lang w:val="en-GB"/>
        </w:rPr>
      </w:pPr>
      <w:r w:rsidRPr="009F5B1B">
        <w:rPr>
          <w:rFonts w:ascii="Calibri" w:hAnsi="Calibri"/>
          <w:color w:val="auto"/>
          <w:sz w:val="28"/>
          <w:szCs w:val="28"/>
          <w:lang w:val="en-GB"/>
        </w:rPr>
        <w:lastRenderedPageBreak/>
        <w:t>Justification of the Intervention</w:t>
      </w:r>
    </w:p>
    <w:p w14:paraId="351BE418" w14:textId="77777777" w:rsidR="006F6CC3" w:rsidRDefault="006F6CC3" w:rsidP="003665F8">
      <w:pPr>
        <w:widowControl w:val="0"/>
        <w:spacing w:after="0"/>
        <w:jc w:val="both"/>
        <w:rPr>
          <w:rFonts w:cs="Arial"/>
          <w:snapToGrid w:val="0"/>
          <w:lang w:val="en-GB"/>
        </w:rPr>
      </w:pPr>
    </w:p>
    <w:p w14:paraId="08B20663" w14:textId="7F7B37E2" w:rsidR="00891127" w:rsidRPr="00BA4ABC" w:rsidRDefault="00891127" w:rsidP="003665F8">
      <w:pPr>
        <w:widowControl w:val="0"/>
        <w:spacing w:after="0"/>
        <w:jc w:val="both"/>
        <w:rPr>
          <w:rFonts w:cs="Arial"/>
          <w:snapToGrid w:val="0"/>
          <w:lang w:val="en-GB"/>
        </w:rPr>
      </w:pPr>
      <w:r w:rsidRPr="00BA4ABC">
        <w:rPr>
          <w:rFonts w:cs="Arial"/>
          <w:snapToGrid w:val="0"/>
          <w:lang w:val="en-GB"/>
        </w:rPr>
        <w:t xml:space="preserve">On its way to the EU accession, Serbia has a very important task, and this is </w:t>
      </w:r>
      <w:r w:rsidR="00C86467" w:rsidRPr="00BA4ABC">
        <w:rPr>
          <w:rFonts w:cs="Arial"/>
          <w:snapToGrid w:val="0"/>
          <w:lang w:val="en-GB"/>
        </w:rPr>
        <w:t xml:space="preserve">contribution to </w:t>
      </w:r>
      <w:r w:rsidRPr="00BA4ABC">
        <w:rPr>
          <w:rFonts w:cs="Arial"/>
          <w:snapToGrid w:val="0"/>
          <w:lang w:val="en-GB"/>
        </w:rPr>
        <w:t>the social inclusion process</w:t>
      </w:r>
      <w:r w:rsidR="00C86467" w:rsidRPr="00BA4ABC">
        <w:rPr>
          <w:rFonts w:cs="Arial"/>
          <w:snapToGrid w:val="0"/>
          <w:lang w:val="en-GB"/>
        </w:rPr>
        <w:t xml:space="preserve"> in its society</w:t>
      </w:r>
      <w:r w:rsidRPr="00BA4ABC">
        <w:rPr>
          <w:rFonts w:cs="Arial"/>
          <w:snapToGrid w:val="0"/>
          <w:lang w:val="en-GB"/>
        </w:rPr>
        <w:t xml:space="preserve">. In order to fulfil </w:t>
      </w:r>
      <w:r w:rsidR="00C86467" w:rsidRPr="00BA4ABC">
        <w:rPr>
          <w:rFonts w:cs="Arial"/>
          <w:snapToGrid w:val="0"/>
          <w:lang w:val="en-GB"/>
        </w:rPr>
        <w:t xml:space="preserve">the </w:t>
      </w:r>
      <w:r w:rsidRPr="00BA4ABC">
        <w:rPr>
          <w:rFonts w:cs="Arial"/>
          <w:snapToGrid w:val="0"/>
          <w:lang w:val="en-GB"/>
        </w:rPr>
        <w:t xml:space="preserve">requirements and </w:t>
      </w:r>
      <w:r w:rsidR="00C86467" w:rsidRPr="00BA4ABC">
        <w:rPr>
          <w:rFonts w:cs="Arial"/>
          <w:snapToGrid w:val="0"/>
          <w:lang w:val="en-GB"/>
        </w:rPr>
        <w:t xml:space="preserve">to </w:t>
      </w:r>
      <w:r w:rsidRPr="00BA4ABC">
        <w:rPr>
          <w:rFonts w:cs="Arial"/>
          <w:snapToGrid w:val="0"/>
          <w:lang w:val="en-GB"/>
        </w:rPr>
        <w:t xml:space="preserve">follow the EU trends, Serbia needs further development and improvement of </w:t>
      </w:r>
      <w:r w:rsidR="00C86467" w:rsidRPr="00BA4ABC">
        <w:rPr>
          <w:rFonts w:cs="Arial"/>
          <w:snapToGrid w:val="0"/>
          <w:lang w:val="en-GB"/>
        </w:rPr>
        <w:t xml:space="preserve">the </w:t>
      </w:r>
      <w:r w:rsidRPr="00BA4ABC">
        <w:rPr>
          <w:rFonts w:cs="Arial"/>
          <w:snapToGrid w:val="0"/>
          <w:lang w:val="en-GB"/>
        </w:rPr>
        <w:t xml:space="preserve">institutional framework and </w:t>
      </w:r>
      <w:r w:rsidR="00C86467" w:rsidRPr="00BA4ABC">
        <w:rPr>
          <w:rFonts w:cs="Arial"/>
          <w:snapToGrid w:val="0"/>
          <w:lang w:val="en-GB"/>
        </w:rPr>
        <w:t xml:space="preserve">a </w:t>
      </w:r>
      <w:r w:rsidRPr="00BA4ABC">
        <w:rPr>
          <w:rFonts w:cs="Arial"/>
          <w:snapToGrid w:val="0"/>
          <w:lang w:val="en-GB"/>
        </w:rPr>
        <w:t xml:space="preserve">methodology for monitoring the social inclusion policies and practices at the local level.  </w:t>
      </w:r>
    </w:p>
    <w:p w14:paraId="30ABC454" w14:textId="77777777" w:rsidR="00891127" w:rsidRPr="00BA4ABC" w:rsidRDefault="00891127" w:rsidP="003665F8">
      <w:pPr>
        <w:widowControl w:val="0"/>
        <w:spacing w:after="0"/>
        <w:jc w:val="both"/>
        <w:rPr>
          <w:rFonts w:cs="Arial"/>
          <w:snapToGrid w:val="0"/>
          <w:lang w:val="en-GB"/>
        </w:rPr>
      </w:pPr>
    </w:p>
    <w:p w14:paraId="4897A57A" w14:textId="6C7A0386" w:rsidR="009778C3" w:rsidRDefault="0043756F" w:rsidP="003665F8">
      <w:pPr>
        <w:widowControl w:val="0"/>
        <w:spacing w:after="0"/>
        <w:jc w:val="both"/>
        <w:rPr>
          <w:rFonts w:cs="Arial"/>
          <w:snapToGrid w:val="0"/>
          <w:lang w:val="en-GB"/>
        </w:rPr>
      </w:pPr>
      <w:r w:rsidRPr="00BA4ABC">
        <w:rPr>
          <w:rFonts w:cs="Arial"/>
          <w:snapToGrid w:val="0"/>
          <w:lang w:val="en-GB"/>
        </w:rPr>
        <w:t>In</w:t>
      </w:r>
      <w:r w:rsidR="009778C3" w:rsidRPr="00BA4ABC">
        <w:rPr>
          <w:rFonts w:cs="Arial"/>
          <w:snapToGrid w:val="0"/>
          <w:lang w:val="en-GB"/>
        </w:rPr>
        <w:t xml:space="preserve"> the </w:t>
      </w:r>
      <w:r w:rsidR="009778C3" w:rsidRPr="00BA4ABC">
        <w:rPr>
          <w:rFonts w:cs="Arial"/>
          <w:i/>
          <w:snapToGrid w:val="0"/>
          <w:lang w:val="en-GB"/>
        </w:rPr>
        <w:t>Assessment of Institutional Capacities, Employability of Vulnerable Groups and Social Protection</w:t>
      </w:r>
      <w:r w:rsidRPr="00BA4ABC">
        <w:rPr>
          <w:rStyle w:val="FootnoteReference"/>
          <w:rFonts w:cs="Arial"/>
          <w:i/>
          <w:snapToGrid w:val="0"/>
          <w:lang w:val="en-GB"/>
        </w:rPr>
        <w:footnoteReference w:id="2"/>
      </w:r>
      <w:r w:rsidR="009778C3" w:rsidRPr="00BA4ABC">
        <w:rPr>
          <w:rFonts w:cs="Arial"/>
          <w:snapToGrid w:val="0"/>
          <w:lang w:val="en-GB"/>
        </w:rPr>
        <w:t xml:space="preserve">, implemented in 2016 on a sample of 34 municipalities, it was concluded that </w:t>
      </w:r>
      <w:r w:rsidRPr="00BA4ABC">
        <w:rPr>
          <w:rFonts w:cs="Arial"/>
          <w:snapToGrid w:val="0"/>
          <w:lang w:val="en-GB"/>
        </w:rPr>
        <w:t xml:space="preserve">the </w:t>
      </w:r>
      <w:r w:rsidR="009778C3" w:rsidRPr="00BA4ABC">
        <w:rPr>
          <w:rFonts w:cs="Arial"/>
          <w:snapToGrid w:val="0"/>
          <w:lang w:val="en-GB"/>
        </w:rPr>
        <w:t xml:space="preserve">municipalities </w:t>
      </w:r>
      <w:r w:rsidRPr="00BA4ABC">
        <w:rPr>
          <w:rFonts w:cs="Arial"/>
          <w:snapToGrid w:val="0"/>
          <w:lang w:val="en-GB"/>
        </w:rPr>
        <w:t>are  significantly lacking the capacities for strategic planning and achieving development goals, and that the LSGs should work on  improving  their organisational capacities, development of human resources and financial management</w:t>
      </w:r>
      <w:r w:rsidR="009778C3" w:rsidRPr="00BA4ABC">
        <w:rPr>
          <w:rFonts w:cs="Arial"/>
          <w:snapToGrid w:val="0"/>
          <w:lang w:val="en-GB"/>
        </w:rPr>
        <w:t xml:space="preserve">. The community based social services (CBSS), as a delivery mechanism, in these 34 municipalities are mainly underdeveloped or are not accessible to users yet. The offer of services is very modest, with relatively small number of users. Additionally, greater number of services is not sustainable, since most LGs spend small budget funds for these services. </w:t>
      </w:r>
    </w:p>
    <w:p w14:paraId="1FE62A9D" w14:textId="298506BB" w:rsidR="007E323E" w:rsidRDefault="007E323E" w:rsidP="003665F8">
      <w:pPr>
        <w:widowControl w:val="0"/>
        <w:spacing w:after="0"/>
        <w:jc w:val="both"/>
        <w:rPr>
          <w:rFonts w:cs="Arial"/>
          <w:snapToGrid w:val="0"/>
          <w:lang w:val="en-GB"/>
        </w:rPr>
      </w:pPr>
    </w:p>
    <w:p w14:paraId="6F600228" w14:textId="1A24C1B3" w:rsidR="007E323E" w:rsidRPr="002E0BA2" w:rsidRDefault="007E323E" w:rsidP="003665F8">
      <w:pPr>
        <w:widowControl w:val="0"/>
        <w:spacing w:after="0"/>
        <w:jc w:val="both"/>
        <w:rPr>
          <w:rFonts w:cs="Arial"/>
          <w:snapToGrid w:val="0"/>
          <w:lang w:val="en-GB"/>
        </w:rPr>
      </w:pPr>
      <w:r w:rsidRPr="002E0BA2">
        <w:rPr>
          <w:rFonts w:cs="Arial"/>
          <w:snapToGrid w:val="0"/>
          <w:lang w:val="en-GB"/>
        </w:rPr>
        <w:t xml:space="preserve">Moreover, very few local governments have a fully developed system of internal procedures for funding local CSO </w:t>
      </w:r>
      <w:r w:rsidR="007465B2" w:rsidRPr="002E0BA2">
        <w:rPr>
          <w:rFonts w:cs="Arial"/>
          <w:snapToGrid w:val="0"/>
          <w:lang w:val="en-GB"/>
        </w:rPr>
        <w:t>projects that</w:t>
      </w:r>
      <w:r w:rsidR="00CC07E0" w:rsidRPr="002E0BA2">
        <w:rPr>
          <w:rFonts w:cs="Arial"/>
          <w:snapToGrid w:val="0"/>
          <w:lang w:val="en-GB"/>
        </w:rPr>
        <w:t xml:space="preserve"> w</w:t>
      </w:r>
      <w:r w:rsidRPr="002E0BA2">
        <w:rPr>
          <w:rFonts w:cs="Arial"/>
          <w:snapToGrid w:val="0"/>
          <w:lang w:val="en-GB"/>
        </w:rPr>
        <w:t xml:space="preserve">ould ensure accountability and transparency of the pertained processes, as well as systemic-based mechanisms for monitoring and evaluation of such projects. To this is closely linked the lack of a proper policy </w:t>
      </w:r>
      <w:r w:rsidR="00CC07E0" w:rsidRPr="002E0BA2">
        <w:rPr>
          <w:rFonts w:cs="Arial"/>
          <w:snapToGrid w:val="0"/>
          <w:lang w:val="en-GB"/>
        </w:rPr>
        <w:t xml:space="preserve">on how </w:t>
      </w:r>
      <w:r w:rsidRPr="002E0BA2">
        <w:rPr>
          <w:rFonts w:cs="Arial"/>
          <w:snapToGrid w:val="0"/>
          <w:lang w:val="en-GB"/>
        </w:rPr>
        <w:t xml:space="preserve">local governments are deciding upon what a public interest </w:t>
      </w:r>
      <w:r w:rsidR="00CC07E0" w:rsidRPr="002E0BA2">
        <w:rPr>
          <w:rFonts w:cs="Arial"/>
          <w:snapToGrid w:val="0"/>
          <w:lang w:val="en-GB"/>
        </w:rPr>
        <w:t>is -</w:t>
      </w:r>
      <w:r w:rsidRPr="002E0BA2">
        <w:rPr>
          <w:rFonts w:cs="Arial"/>
          <w:snapToGrid w:val="0"/>
          <w:lang w:val="en-GB"/>
        </w:rPr>
        <w:t xml:space="preserve"> the one that could be </w:t>
      </w:r>
      <w:r w:rsidR="00CC07E0" w:rsidRPr="002E0BA2">
        <w:rPr>
          <w:rFonts w:cs="Arial"/>
          <w:snapToGrid w:val="0"/>
          <w:lang w:val="en-GB"/>
        </w:rPr>
        <w:t xml:space="preserve">addressed </w:t>
      </w:r>
      <w:r w:rsidRPr="002E0BA2">
        <w:rPr>
          <w:rFonts w:cs="Arial"/>
          <w:snapToGrid w:val="0"/>
          <w:lang w:val="en-GB"/>
        </w:rPr>
        <w:t>with the projects developed and implemented by local CSOs</w:t>
      </w:r>
      <w:r w:rsidR="00CC07E0" w:rsidRPr="002E0BA2">
        <w:rPr>
          <w:rStyle w:val="FootnoteReference"/>
          <w:rFonts w:cs="Arial"/>
          <w:snapToGrid w:val="0"/>
          <w:lang w:val="en-GB"/>
        </w:rPr>
        <w:footnoteReference w:id="3"/>
      </w:r>
      <w:r w:rsidRPr="002E0BA2">
        <w:rPr>
          <w:rFonts w:cs="Arial"/>
          <w:snapToGrid w:val="0"/>
          <w:lang w:val="en-GB"/>
        </w:rPr>
        <w:t>.</w:t>
      </w:r>
    </w:p>
    <w:p w14:paraId="0669ABDD" w14:textId="59EDB1A3" w:rsidR="00CC07E0" w:rsidRPr="002E0BA2" w:rsidRDefault="00CC07E0" w:rsidP="003665F8">
      <w:pPr>
        <w:widowControl w:val="0"/>
        <w:spacing w:after="0"/>
        <w:jc w:val="both"/>
        <w:rPr>
          <w:rFonts w:cs="Arial"/>
          <w:snapToGrid w:val="0"/>
          <w:lang w:val="en-GB"/>
        </w:rPr>
      </w:pPr>
    </w:p>
    <w:p w14:paraId="0EC4AAE9" w14:textId="016D1E5F" w:rsidR="00CC07E0" w:rsidRPr="00BA4ABC" w:rsidRDefault="00CC07E0" w:rsidP="003665F8">
      <w:pPr>
        <w:widowControl w:val="0"/>
        <w:spacing w:after="0"/>
        <w:jc w:val="both"/>
        <w:rPr>
          <w:rFonts w:cs="Arial"/>
          <w:snapToGrid w:val="0"/>
          <w:lang w:val="en-GB"/>
        </w:rPr>
      </w:pPr>
      <w:r w:rsidRPr="002E0BA2">
        <w:rPr>
          <w:rFonts w:cs="Arial"/>
          <w:snapToGrid w:val="0"/>
          <w:lang w:val="en-GB"/>
        </w:rPr>
        <w:t xml:space="preserve">To address this and support the LSGs in significantly improving the local policies and practices pertained to the matter in question, the Programme will provide </w:t>
      </w:r>
      <w:r w:rsidR="002D5867" w:rsidRPr="002E0BA2">
        <w:rPr>
          <w:rFonts w:cs="Arial"/>
          <w:snapToGrid w:val="0"/>
          <w:lang w:val="en-GB"/>
        </w:rPr>
        <w:t>t</w:t>
      </w:r>
      <w:r w:rsidRPr="002E0BA2">
        <w:rPr>
          <w:rFonts w:cs="Arial"/>
          <w:snapToGrid w:val="0"/>
          <w:lang w:val="en-GB"/>
        </w:rPr>
        <w:t xml:space="preserve">echnical </w:t>
      </w:r>
      <w:r w:rsidR="002D5867" w:rsidRPr="002E0BA2">
        <w:rPr>
          <w:rFonts w:cs="Arial"/>
          <w:snapToGrid w:val="0"/>
          <w:lang w:val="en-GB"/>
        </w:rPr>
        <w:t>a</w:t>
      </w:r>
      <w:r w:rsidRPr="002E0BA2">
        <w:rPr>
          <w:rFonts w:cs="Arial"/>
          <w:snapToGrid w:val="0"/>
          <w:lang w:val="en-GB"/>
        </w:rPr>
        <w:t xml:space="preserve">ssistance </w:t>
      </w:r>
      <w:r w:rsidR="00746E25" w:rsidRPr="002E0BA2">
        <w:rPr>
          <w:rFonts w:cs="Arial"/>
          <w:snapToGrid w:val="0"/>
          <w:lang w:val="en-GB"/>
        </w:rPr>
        <w:t xml:space="preserve">(TA) </w:t>
      </w:r>
      <w:r w:rsidRPr="002E0BA2">
        <w:rPr>
          <w:rFonts w:cs="Arial"/>
          <w:snapToGrid w:val="0"/>
          <w:lang w:val="en-GB"/>
        </w:rPr>
        <w:t>to selected LSGs</w:t>
      </w:r>
      <w:r w:rsidR="006F1DAF" w:rsidRPr="002E0BA2">
        <w:rPr>
          <w:rFonts w:cs="Arial"/>
          <w:snapToGrid w:val="0"/>
          <w:lang w:val="en-GB"/>
        </w:rPr>
        <w:t>. Th</w:t>
      </w:r>
      <w:r w:rsidRPr="002E0BA2">
        <w:rPr>
          <w:rFonts w:cs="Arial"/>
          <w:snapToGrid w:val="0"/>
          <w:lang w:val="en-GB"/>
        </w:rPr>
        <w:t xml:space="preserve">is intervention is in line with the recently adopted By-Law on </w:t>
      </w:r>
      <w:r w:rsidR="00B314A1" w:rsidRPr="002E0BA2">
        <w:rPr>
          <w:rFonts w:cs="Arial"/>
          <w:snapToGrid w:val="0"/>
          <w:lang w:val="en-GB"/>
        </w:rPr>
        <w:t>Funds for Supporting Local Project of Public Interest Implemented by Local CSOs</w:t>
      </w:r>
      <w:r w:rsidR="00B314A1" w:rsidRPr="002E0BA2">
        <w:rPr>
          <w:rStyle w:val="FootnoteReference"/>
          <w:rFonts w:cs="Arial"/>
          <w:snapToGrid w:val="0"/>
          <w:lang w:val="en-GB"/>
        </w:rPr>
        <w:footnoteReference w:id="4"/>
      </w:r>
      <w:r w:rsidR="00B314A1" w:rsidRPr="002E0BA2">
        <w:rPr>
          <w:rFonts w:cs="Arial"/>
          <w:snapToGrid w:val="0"/>
          <w:lang w:val="en-GB"/>
        </w:rPr>
        <w:t>.</w:t>
      </w:r>
    </w:p>
    <w:p w14:paraId="7D49DCD8" w14:textId="77777777" w:rsidR="002225B2" w:rsidRDefault="002225B2" w:rsidP="003665F8">
      <w:pPr>
        <w:widowControl w:val="0"/>
        <w:spacing w:after="0"/>
        <w:jc w:val="both"/>
        <w:rPr>
          <w:rFonts w:cs="Arial"/>
          <w:snapToGrid w:val="0"/>
          <w:lang w:val="en-GB"/>
        </w:rPr>
      </w:pPr>
    </w:p>
    <w:p w14:paraId="4331E26C" w14:textId="77777777" w:rsidR="002E0BA2" w:rsidRPr="00BA4ABC" w:rsidRDefault="002E0BA2" w:rsidP="003665F8">
      <w:pPr>
        <w:widowControl w:val="0"/>
        <w:spacing w:after="0"/>
        <w:jc w:val="both"/>
        <w:rPr>
          <w:rFonts w:cs="Arial"/>
          <w:snapToGrid w:val="0"/>
          <w:lang w:val="en-GB"/>
        </w:rPr>
      </w:pPr>
    </w:p>
    <w:p w14:paraId="15AA4774" w14:textId="77777777" w:rsidR="005C62A6" w:rsidRPr="009F5B1B" w:rsidRDefault="005C62A6" w:rsidP="003665F8">
      <w:pPr>
        <w:pStyle w:val="Heading2"/>
        <w:numPr>
          <w:ilvl w:val="0"/>
          <w:numId w:val="1"/>
        </w:numPr>
        <w:spacing w:before="0"/>
        <w:jc w:val="both"/>
        <w:rPr>
          <w:rFonts w:ascii="Calibri" w:hAnsi="Calibri"/>
          <w:color w:val="auto"/>
          <w:sz w:val="28"/>
          <w:szCs w:val="28"/>
          <w:lang w:val="en-GB"/>
        </w:rPr>
      </w:pPr>
      <w:r w:rsidRPr="009F5B1B">
        <w:rPr>
          <w:rFonts w:ascii="Calibri" w:hAnsi="Calibri"/>
          <w:color w:val="auto"/>
          <w:sz w:val="28"/>
          <w:szCs w:val="28"/>
          <w:lang w:val="en-GB"/>
        </w:rPr>
        <w:t xml:space="preserve">Objectives of the Intervention </w:t>
      </w:r>
    </w:p>
    <w:p w14:paraId="24509A08" w14:textId="77777777" w:rsidR="002E0BA2" w:rsidRDefault="002E0BA2" w:rsidP="003665F8">
      <w:pPr>
        <w:spacing w:after="0"/>
        <w:jc w:val="both"/>
        <w:rPr>
          <w:b/>
          <w:lang w:val="en-GB"/>
        </w:rPr>
      </w:pPr>
    </w:p>
    <w:p w14:paraId="23948954" w14:textId="7294F273" w:rsidR="00924181" w:rsidRPr="002E0BA2" w:rsidRDefault="005C62A6" w:rsidP="003665F8">
      <w:pPr>
        <w:spacing w:after="0"/>
        <w:jc w:val="both"/>
        <w:rPr>
          <w:lang w:val="en-GB"/>
        </w:rPr>
      </w:pPr>
      <w:r w:rsidRPr="002E0BA2">
        <w:rPr>
          <w:b/>
          <w:lang w:val="en-GB"/>
        </w:rPr>
        <w:t>Overall objective:</w:t>
      </w:r>
      <w:r w:rsidR="00751861" w:rsidRPr="002E0BA2">
        <w:rPr>
          <w:b/>
          <w:lang w:val="en-GB"/>
        </w:rPr>
        <w:t xml:space="preserve"> </w:t>
      </w:r>
      <w:r w:rsidR="001F16C6" w:rsidRPr="002E0BA2">
        <w:rPr>
          <w:lang w:val="en-GB"/>
        </w:rPr>
        <w:t>Support LSGs in becoming more accountable and transparent in identifying, funding and addressing public interests through projects developed and implemented by local CSOs.</w:t>
      </w:r>
    </w:p>
    <w:p w14:paraId="5AC9983D" w14:textId="77777777" w:rsidR="004B6B96" w:rsidRPr="002E0BA2" w:rsidRDefault="004B6B96" w:rsidP="003665F8">
      <w:pPr>
        <w:spacing w:after="0"/>
        <w:jc w:val="both"/>
        <w:rPr>
          <w:b/>
          <w:lang w:val="en-GB"/>
        </w:rPr>
      </w:pPr>
    </w:p>
    <w:p w14:paraId="126A1B5E" w14:textId="5232D9CF" w:rsidR="001F16C6" w:rsidRPr="001F16C6" w:rsidRDefault="005C62A6" w:rsidP="003665F8">
      <w:pPr>
        <w:spacing w:after="0"/>
        <w:jc w:val="both"/>
        <w:rPr>
          <w:lang w:val="en-GB"/>
        </w:rPr>
      </w:pPr>
      <w:r w:rsidRPr="002E0BA2">
        <w:rPr>
          <w:b/>
          <w:lang w:val="en-GB"/>
        </w:rPr>
        <w:t xml:space="preserve">Specific Objective: </w:t>
      </w:r>
      <w:r w:rsidR="001F16C6" w:rsidRPr="002E0BA2">
        <w:rPr>
          <w:lang w:val="en-GB"/>
        </w:rPr>
        <w:t xml:space="preserve">Develop internal policies, procedures and regulations, in participation with other local </w:t>
      </w:r>
      <w:r w:rsidR="007465B2" w:rsidRPr="002E0BA2">
        <w:rPr>
          <w:lang w:val="en-GB"/>
        </w:rPr>
        <w:t>stakeholders that</w:t>
      </w:r>
      <w:r w:rsidR="001F16C6" w:rsidRPr="002E0BA2">
        <w:rPr>
          <w:lang w:val="en-GB"/>
        </w:rPr>
        <w:t xml:space="preserve"> will put in place a permanent, systemic and publicly available mechanism, comprised of rules </w:t>
      </w:r>
      <w:r w:rsidR="001F16C6" w:rsidRPr="002E0BA2">
        <w:rPr>
          <w:lang w:val="en-GB"/>
        </w:rPr>
        <w:lastRenderedPageBreak/>
        <w:t>and regulations for funding</w:t>
      </w:r>
      <w:r w:rsidR="00E25280" w:rsidRPr="002E0BA2">
        <w:rPr>
          <w:lang w:val="en-GB"/>
        </w:rPr>
        <w:t>, monitoring and evaluating</w:t>
      </w:r>
      <w:r w:rsidR="001F16C6" w:rsidRPr="002E0BA2">
        <w:rPr>
          <w:lang w:val="en-GB"/>
        </w:rPr>
        <w:t xml:space="preserve"> local CSOs’ projects in an accountable and transparent </w:t>
      </w:r>
      <w:r w:rsidR="00E25280" w:rsidRPr="002E0BA2">
        <w:rPr>
          <w:lang w:val="en-GB"/>
        </w:rPr>
        <w:t>manner.</w:t>
      </w:r>
    </w:p>
    <w:p w14:paraId="36B54533" w14:textId="77777777" w:rsidR="001F16C6" w:rsidRDefault="001F16C6" w:rsidP="003665F8">
      <w:pPr>
        <w:spacing w:after="0"/>
        <w:jc w:val="both"/>
        <w:rPr>
          <w:b/>
          <w:lang w:val="en-GB"/>
        </w:rPr>
      </w:pPr>
    </w:p>
    <w:p w14:paraId="3E942943" w14:textId="77777777" w:rsidR="007E6E6B" w:rsidRPr="003665F8" w:rsidRDefault="007E6E6B" w:rsidP="003665F8">
      <w:pPr>
        <w:spacing w:after="0"/>
        <w:jc w:val="both"/>
        <w:rPr>
          <w:lang w:val="en-GB"/>
        </w:rPr>
      </w:pPr>
    </w:p>
    <w:p w14:paraId="5609C413" w14:textId="41EB00C3" w:rsidR="00B45967" w:rsidRPr="002E0BA2" w:rsidRDefault="00AD79B7" w:rsidP="003665F8">
      <w:pPr>
        <w:pStyle w:val="Heading2"/>
        <w:numPr>
          <w:ilvl w:val="0"/>
          <w:numId w:val="1"/>
        </w:numPr>
        <w:spacing w:before="0"/>
        <w:jc w:val="both"/>
        <w:rPr>
          <w:rFonts w:ascii="Calibri" w:hAnsi="Calibri"/>
          <w:color w:val="auto"/>
          <w:sz w:val="28"/>
          <w:szCs w:val="28"/>
          <w:lang w:val="en-GB"/>
        </w:rPr>
      </w:pPr>
      <w:r w:rsidRPr="002E0BA2">
        <w:rPr>
          <w:rFonts w:ascii="Calibri" w:hAnsi="Calibri"/>
          <w:color w:val="auto"/>
          <w:sz w:val="28"/>
          <w:szCs w:val="28"/>
          <w:lang w:val="en-GB"/>
        </w:rPr>
        <w:t xml:space="preserve">The </w:t>
      </w:r>
      <w:r w:rsidR="00B70046" w:rsidRPr="002E0BA2">
        <w:rPr>
          <w:rFonts w:ascii="Calibri" w:hAnsi="Calibri"/>
          <w:color w:val="auto"/>
          <w:sz w:val="28"/>
          <w:szCs w:val="28"/>
          <w:lang w:val="en-GB"/>
        </w:rPr>
        <w:t xml:space="preserve">Scope </w:t>
      </w:r>
      <w:r w:rsidR="002E0BA2" w:rsidRPr="002E0BA2">
        <w:rPr>
          <w:rFonts w:ascii="Calibri" w:hAnsi="Calibri"/>
          <w:color w:val="auto"/>
          <w:sz w:val="28"/>
          <w:szCs w:val="28"/>
          <w:lang w:val="en-GB"/>
        </w:rPr>
        <w:t>of Intervention</w:t>
      </w:r>
    </w:p>
    <w:p w14:paraId="3C3691B7" w14:textId="77777777" w:rsidR="00AD79B7" w:rsidRPr="006F6CC3" w:rsidRDefault="00AD79B7" w:rsidP="003665F8">
      <w:pPr>
        <w:spacing w:after="0"/>
        <w:rPr>
          <w:highlight w:val="lightGray"/>
          <w:lang w:val="en-GB" w:eastAsia="x-none"/>
        </w:rPr>
      </w:pPr>
    </w:p>
    <w:p w14:paraId="7F1A1506" w14:textId="602DFE56" w:rsidR="00B45967" w:rsidRPr="002E0BA2" w:rsidRDefault="00B70046" w:rsidP="003665F8">
      <w:pPr>
        <w:spacing w:after="0"/>
        <w:rPr>
          <w:lang w:val="en-GB" w:eastAsia="x-none"/>
        </w:rPr>
      </w:pPr>
      <w:r w:rsidRPr="002E0BA2">
        <w:rPr>
          <w:u w:val="single"/>
          <w:lang w:val="en-GB" w:eastAsia="x-none"/>
        </w:rPr>
        <w:t>This</w:t>
      </w:r>
      <w:r w:rsidR="00970BF3" w:rsidRPr="002E0BA2">
        <w:rPr>
          <w:lang w:val="en-GB" w:eastAsia="x-none"/>
        </w:rPr>
        <w:t xml:space="preserve"> Public Call is a part of a broader </w:t>
      </w:r>
      <w:r w:rsidR="00AC517C" w:rsidRPr="002E0BA2">
        <w:rPr>
          <w:lang w:val="en-GB" w:eastAsia="x-none"/>
        </w:rPr>
        <w:t xml:space="preserve">Programme </w:t>
      </w:r>
      <w:r w:rsidR="00970BF3" w:rsidRPr="002E0BA2">
        <w:rPr>
          <w:lang w:val="en-GB" w:eastAsia="x-none"/>
        </w:rPr>
        <w:t xml:space="preserve">intervention, that </w:t>
      </w:r>
      <w:proofErr w:type="spellStart"/>
      <w:r w:rsidR="00970BF3" w:rsidRPr="002E0BA2">
        <w:rPr>
          <w:u w:val="single"/>
          <w:lang w:val="en-GB" w:eastAsia="x-none"/>
        </w:rPr>
        <w:t>wil</w:t>
      </w:r>
      <w:proofErr w:type="spellEnd"/>
      <w:r w:rsidR="00970BF3" w:rsidRPr="002E0BA2">
        <w:rPr>
          <w:u w:val="single"/>
          <w:lang w:val="en-GB" w:eastAsia="x-none"/>
        </w:rPr>
        <w:t xml:space="preserve"> have </w:t>
      </w:r>
      <w:r w:rsidR="00B45967" w:rsidRPr="002E0BA2">
        <w:rPr>
          <w:b/>
          <w:u w:val="single"/>
          <w:lang w:val="en-GB" w:eastAsia="x-none"/>
        </w:rPr>
        <w:t>two main phases</w:t>
      </w:r>
      <w:r w:rsidR="00B45967" w:rsidRPr="002E0BA2">
        <w:rPr>
          <w:lang w:val="en-GB" w:eastAsia="x-none"/>
        </w:rPr>
        <w:t>:</w:t>
      </w:r>
    </w:p>
    <w:p w14:paraId="6F890018" w14:textId="77777777" w:rsidR="002E0BA2" w:rsidRPr="002E0BA2" w:rsidRDefault="002E0BA2" w:rsidP="003665F8">
      <w:pPr>
        <w:spacing w:after="0"/>
        <w:jc w:val="both"/>
        <w:rPr>
          <w:b/>
          <w:lang w:val="en-GB" w:eastAsia="x-none"/>
        </w:rPr>
      </w:pPr>
    </w:p>
    <w:p w14:paraId="61615456" w14:textId="766E6FDB" w:rsidR="00B45967" w:rsidRPr="002E0BA2" w:rsidRDefault="00B45967" w:rsidP="003665F8">
      <w:pPr>
        <w:spacing w:after="0"/>
        <w:jc w:val="both"/>
        <w:rPr>
          <w:lang w:val="en-GB" w:eastAsia="x-none"/>
        </w:rPr>
      </w:pPr>
      <w:r w:rsidRPr="002E0BA2">
        <w:rPr>
          <w:b/>
          <w:lang w:val="en-GB" w:eastAsia="x-none"/>
        </w:rPr>
        <w:t>The First Phase</w:t>
      </w:r>
      <w:r w:rsidRPr="002E0BA2">
        <w:rPr>
          <w:lang w:val="en-GB" w:eastAsia="x-none"/>
        </w:rPr>
        <w:t xml:space="preserve"> is this Public Call, where the Programme will provide </w:t>
      </w:r>
      <w:r w:rsidR="002D5867" w:rsidRPr="002E0BA2">
        <w:rPr>
          <w:lang w:val="en-GB" w:eastAsia="x-none"/>
        </w:rPr>
        <w:t>t</w:t>
      </w:r>
      <w:r w:rsidRPr="002E0BA2">
        <w:rPr>
          <w:lang w:val="en-GB" w:eastAsia="x-none"/>
        </w:rPr>
        <w:t xml:space="preserve">echnical </w:t>
      </w:r>
      <w:r w:rsidR="002D5867" w:rsidRPr="002E0BA2">
        <w:rPr>
          <w:lang w:val="en-GB" w:eastAsia="x-none"/>
        </w:rPr>
        <w:t>a</w:t>
      </w:r>
      <w:r w:rsidRPr="002E0BA2">
        <w:rPr>
          <w:lang w:val="en-GB" w:eastAsia="x-none"/>
        </w:rPr>
        <w:t xml:space="preserve">ssistance </w:t>
      </w:r>
      <w:r w:rsidR="00746E25" w:rsidRPr="002E0BA2">
        <w:rPr>
          <w:lang w:val="en-GB" w:eastAsia="x-none"/>
        </w:rPr>
        <w:t xml:space="preserve">(TA) </w:t>
      </w:r>
      <w:r w:rsidRPr="002E0BA2">
        <w:rPr>
          <w:lang w:val="en-GB" w:eastAsia="x-none"/>
        </w:rPr>
        <w:t>to up to 10</w:t>
      </w:r>
      <w:r w:rsidR="00B70046" w:rsidRPr="002E0BA2">
        <w:rPr>
          <w:lang w:val="en-GB" w:eastAsia="x-none"/>
        </w:rPr>
        <w:t xml:space="preserve"> (ten)</w:t>
      </w:r>
      <w:r w:rsidRPr="002E0BA2">
        <w:rPr>
          <w:lang w:val="en-GB" w:eastAsia="x-none"/>
        </w:rPr>
        <w:t xml:space="preserve"> local governments to reassess its current status in regards to the requirements to become more in line with the </w:t>
      </w:r>
      <w:r w:rsidR="00B70046" w:rsidRPr="002E0BA2">
        <w:rPr>
          <w:lang w:val="en-GB" w:eastAsia="x-none"/>
        </w:rPr>
        <w:t>g</w:t>
      </w:r>
      <w:r w:rsidRPr="002E0BA2">
        <w:rPr>
          <w:lang w:val="en-GB" w:eastAsia="x-none"/>
        </w:rPr>
        <w:t xml:space="preserve">ood </w:t>
      </w:r>
      <w:proofErr w:type="spellStart"/>
      <w:r w:rsidR="00B70046" w:rsidRPr="002E0BA2">
        <w:rPr>
          <w:lang w:val="en-GB" w:eastAsia="x-none"/>
        </w:rPr>
        <w:t>g</w:t>
      </w:r>
      <w:r w:rsidRPr="002E0BA2">
        <w:rPr>
          <w:lang w:val="en-GB" w:eastAsia="x-none"/>
        </w:rPr>
        <w:t>overnace</w:t>
      </w:r>
      <w:proofErr w:type="spellEnd"/>
      <w:r w:rsidRPr="002E0BA2">
        <w:rPr>
          <w:lang w:val="en-GB" w:eastAsia="x-none"/>
        </w:rPr>
        <w:t xml:space="preserve"> principles</w:t>
      </w:r>
      <w:r w:rsidRPr="002E0BA2">
        <w:rPr>
          <w:rStyle w:val="FootnoteReference"/>
          <w:lang w:val="en-GB" w:eastAsia="x-none"/>
        </w:rPr>
        <w:footnoteReference w:id="5"/>
      </w:r>
      <w:r w:rsidRPr="002E0BA2">
        <w:rPr>
          <w:lang w:val="en-GB" w:eastAsia="x-none"/>
        </w:rPr>
        <w:t xml:space="preserve"> in their policy-making and practices, and develop or amend the necessary processes, procedures and regulations in funding local CSO projects. This will make those municipalities also in line with the requirements with the above mentioned By-Law, and especially with its Article 5</w:t>
      </w:r>
      <w:r w:rsidRPr="002E0BA2">
        <w:rPr>
          <w:rStyle w:val="FootnoteReference"/>
          <w:lang w:val="en-GB" w:eastAsia="x-none"/>
        </w:rPr>
        <w:footnoteReference w:id="6"/>
      </w:r>
      <w:r w:rsidRPr="002E0BA2">
        <w:rPr>
          <w:lang w:val="en-GB" w:eastAsia="x-none"/>
        </w:rPr>
        <w:t>.</w:t>
      </w:r>
      <w:r w:rsidR="00AD79B7" w:rsidRPr="002E0BA2">
        <w:rPr>
          <w:lang w:val="en-GB" w:eastAsia="x-none"/>
        </w:rPr>
        <w:t xml:space="preserve"> This phase is to last up to </w:t>
      </w:r>
      <w:r w:rsidR="009816F0" w:rsidRPr="002E0BA2">
        <w:rPr>
          <w:lang w:val="en-GB" w:eastAsia="x-none"/>
        </w:rPr>
        <w:t>7 (</w:t>
      </w:r>
      <w:r w:rsidR="00AD79B7" w:rsidRPr="002E0BA2">
        <w:rPr>
          <w:lang w:val="en-GB" w:eastAsia="x-none"/>
        </w:rPr>
        <w:t>seven</w:t>
      </w:r>
      <w:r w:rsidR="009816F0" w:rsidRPr="002E0BA2">
        <w:rPr>
          <w:lang w:val="en-GB" w:eastAsia="x-none"/>
        </w:rPr>
        <w:t>)</w:t>
      </w:r>
      <w:r w:rsidR="00AD79B7" w:rsidRPr="002E0BA2">
        <w:rPr>
          <w:lang w:val="en-GB" w:eastAsia="x-none"/>
        </w:rPr>
        <w:t xml:space="preserve"> months from the day the selected LSG </w:t>
      </w:r>
      <w:r w:rsidR="009816F0" w:rsidRPr="002E0BA2">
        <w:rPr>
          <w:lang w:val="en-GB" w:eastAsia="x-none"/>
        </w:rPr>
        <w:t xml:space="preserve">is informed it has been selected for </w:t>
      </w:r>
      <w:r w:rsidR="00AD79B7" w:rsidRPr="002E0BA2">
        <w:rPr>
          <w:lang w:val="en-GB" w:eastAsia="x-none"/>
        </w:rPr>
        <w:t xml:space="preserve">provision of the </w:t>
      </w:r>
      <w:r w:rsidR="009816F0" w:rsidRPr="002E0BA2">
        <w:rPr>
          <w:lang w:val="en-GB" w:eastAsia="x-none"/>
        </w:rPr>
        <w:t>TA</w:t>
      </w:r>
      <w:r w:rsidR="00AD79B7" w:rsidRPr="002E0BA2">
        <w:rPr>
          <w:lang w:val="en-GB" w:eastAsia="x-none"/>
        </w:rPr>
        <w:t>.</w:t>
      </w:r>
      <w:r w:rsidR="00BF16F9" w:rsidRPr="002E0BA2">
        <w:rPr>
          <w:lang w:val="en-GB" w:eastAsia="x-none"/>
        </w:rPr>
        <w:t xml:space="preserve"> All costs of this Phase and the TA will be borne by the Programme. </w:t>
      </w:r>
    </w:p>
    <w:p w14:paraId="75D58EF4" w14:textId="77777777" w:rsidR="002E0BA2" w:rsidRPr="002E0BA2" w:rsidRDefault="002E0BA2" w:rsidP="003665F8">
      <w:pPr>
        <w:spacing w:after="0"/>
        <w:jc w:val="both"/>
        <w:rPr>
          <w:b/>
          <w:lang w:val="en-GB" w:eastAsia="x-none"/>
        </w:rPr>
      </w:pPr>
    </w:p>
    <w:p w14:paraId="4DC31D92" w14:textId="01E4BEC5" w:rsidR="00AF3E48" w:rsidRDefault="00206EDD" w:rsidP="003665F8">
      <w:pPr>
        <w:spacing w:after="0"/>
        <w:jc w:val="both"/>
        <w:rPr>
          <w:lang w:val="en-GB" w:eastAsia="x-none"/>
        </w:rPr>
      </w:pPr>
      <w:r w:rsidRPr="002E0BA2">
        <w:rPr>
          <w:b/>
          <w:lang w:val="en-GB" w:eastAsia="x-none"/>
        </w:rPr>
        <w:t>The Second Phase</w:t>
      </w:r>
      <w:r w:rsidRPr="002E0BA2">
        <w:rPr>
          <w:lang w:val="en-GB" w:eastAsia="x-none"/>
        </w:rPr>
        <w:t xml:space="preserve">, will start after the </w:t>
      </w:r>
      <w:r w:rsidR="002D5867" w:rsidRPr="002E0BA2">
        <w:rPr>
          <w:lang w:val="en-GB" w:eastAsia="x-none"/>
        </w:rPr>
        <w:t>t</w:t>
      </w:r>
      <w:r w:rsidRPr="002E0BA2">
        <w:rPr>
          <w:lang w:val="en-GB" w:eastAsia="x-none"/>
        </w:rPr>
        <w:t xml:space="preserve">echnical </w:t>
      </w:r>
      <w:r w:rsidR="002D5867" w:rsidRPr="002E0BA2">
        <w:rPr>
          <w:lang w:val="en-GB" w:eastAsia="x-none"/>
        </w:rPr>
        <w:t>a</w:t>
      </w:r>
      <w:r w:rsidRPr="002E0BA2">
        <w:rPr>
          <w:lang w:val="en-GB" w:eastAsia="x-none"/>
        </w:rPr>
        <w:t xml:space="preserve">ssistance </w:t>
      </w:r>
      <w:r w:rsidR="00746E25" w:rsidRPr="002E0BA2">
        <w:rPr>
          <w:lang w:val="en-GB" w:eastAsia="x-none"/>
        </w:rPr>
        <w:t xml:space="preserve">(TA) </w:t>
      </w:r>
      <w:r w:rsidR="009816F0" w:rsidRPr="002E0BA2">
        <w:rPr>
          <w:lang w:val="en-GB" w:eastAsia="x-none"/>
        </w:rPr>
        <w:t xml:space="preserve">has ended </w:t>
      </w:r>
      <w:r w:rsidRPr="002E0BA2">
        <w:rPr>
          <w:lang w:val="en-GB" w:eastAsia="x-none"/>
        </w:rPr>
        <w:t xml:space="preserve">and its results were verified by the Programme, i.e. specific new or updated existing regulations </w:t>
      </w:r>
      <w:r w:rsidR="009816F0" w:rsidRPr="002E0BA2">
        <w:rPr>
          <w:lang w:val="en-GB" w:eastAsia="x-none"/>
        </w:rPr>
        <w:t>were</w:t>
      </w:r>
      <w:r w:rsidRPr="002E0BA2">
        <w:rPr>
          <w:lang w:val="en-GB" w:eastAsia="x-none"/>
        </w:rPr>
        <w:t xml:space="preserve"> adopted and </w:t>
      </w:r>
      <w:proofErr w:type="spellStart"/>
      <w:r w:rsidRPr="002E0BA2">
        <w:rPr>
          <w:lang w:val="en-GB" w:eastAsia="x-none"/>
        </w:rPr>
        <w:t>encated</w:t>
      </w:r>
      <w:proofErr w:type="spellEnd"/>
      <w:r w:rsidRPr="002E0BA2">
        <w:rPr>
          <w:lang w:val="en-GB" w:eastAsia="x-none"/>
        </w:rPr>
        <w:t xml:space="preserve"> that will provide for more accountable and transparent process of funding local CSO projects. </w:t>
      </w:r>
      <w:r w:rsidR="009816F0" w:rsidRPr="002E0BA2">
        <w:rPr>
          <w:lang w:val="en-GB" w:eastAsia="x-none"/>
        </w:rPr>
        <w:t xml:space="preserve">The Second Phase will have a separate public Call for Project </w:t>
      </w:r>
      <w:r w:rsidR="00B70046" w:rsidRPr="002E0BA2">
        <w:rPr>
          <w:lang w:val="en-GB" w:eastAsia="x-none"/>
        </w:rPr>
        <w:t>P</w:t>
      </w:r>
      <w:r w:rsidR="009816F0" w:rsidRPr="002E0BA2">
        <w:rPr>
          <w:lang w:val="en-GB" w:eastAsia="x-none"/>
        </w:rPr>
        <w:t xml:space="preserve">roposals, to be announced in due time. </w:t>
      </w:r>
      <w:r w:rsidRPr="002E0BA2">
        <w:rPr>
          <w:lang w:val="en-GB" w:eastAsia="x-none"/>
        </w:rPr>
        <w:t xml:space="preserve">This Phase will however </w:t>
      </w:r>
      <w:r w:rsidRPr="002E0BA2">
        <w:rPr>
          <w:b/>
          <w:u w:val="single"/>
          <w:lang w:val="en-GB" w:eastAsia="x-none"/>
        </w:rPr>
        <w:t>have a grant</w:t>
      </w:r>
      <w:r w:rsidRPr="002E0BA2">
        <w:rPr>
          <w:lang w:val="en-GB" w:eastAsia="x-none"/>
        </w:rPr>
        <w:t xml:space="preserve"> part, i.e. the Programme will award up to five partnerships of an LSG (as a lead partner) and a CSO</w:t>
      </w:r>
      <w:r w:rsidR="00AD79B7" w:rsidRPr="002E0BA2">
        <w:rPr>
          <w:lang w:val="en-GB" w:eastAsia="x-none"/>
        </w:rPr>
        <w:t xml:space="preserve"> for their jointly developed projects (criteria and other pertained information will be publicly announced after the TA results were verified), with </w:t>
      </w:r>
      <w:r w:rsidR="00AD79B7" w:rsidRPr="002E0BA2">
        <w:rPr>
          <w:b/>
          <w:u w:val="single"/>
          <w:lang w:val="en-GB" w:eastAsia="x-none"/>
        </w:rPr>
        <w:t xml:space="preserve">up to </w:t>
      </w:r>
      <w:r w:rsidR="00B70046" w:rsidRPr="002E0BA2">
        <w:rPr>
          <w:b/>
          <w:u w:val="single"/>
          <w:lang w:val="en-GB" w:eastAsia="x-none"/>
        </w:rPr>
        <w:t xml:space="preserve">EUR </w:t>
      </w:r>
      <w:r w:rsidR="00AD79B7" w:rsidRPr="002E0BA2">
        <w:rPr>
          <w:b/>
          <w:u w:val="single"/>
          <w:lang w:val="en-GB" w:eastAsia="x-none"/>
        </w:rPr>
        <w:t>14,000 per project</w:t>
      </w:r>
      <w:r w:rsidR="00AD79B7" w:rsidRPr="002E0BA2">
        <w:rPr>
          <w:lang w:val="en-GB" w:eastAsia="x-none"/>
        </w:rPr>
        <w:t>.</w:t>
      </w:r>
      <w:r w:rsidR="003F3CE0" w:rsidRPr="002E0BA2">
        <w:rPr>
          <w:lang w:val="en-GB" w:eastAsia="x-none"/>
        </w:rPr>
        <w:t xml:space="preserve"> </w:t>
      </w:r>
    </w:p>
    <w:p w14:paraId="1CDA18C2" w14:textId="77777777" w:rsidR="002E0BA2" w:rsidRPr="002E0BA2" w:rsidRDefault="002E0BA2" w:rsidP="003665F8">
      <w:pPr>
        <w:spacing w:after="0"/>
        <w:jc w:val="both"/>
        <w:rPr>
          <w:lang w:val="en-GB" w:eastAsia="x-none"/>
        </w:rPr>
      </w:pPr>
    </w:p>
    <w:p w14:paraId="20529A83" w14:textId="0B21EC63" w:rsidR="00AF3E48" w:rsidRPr="002E0BA2" w:rsidRDefault="00AF3E48" w:rsidP="003665F8">
      <w:pPr>
        <w:spacing w:after="0"/>
        <w:ind w:left="720" w:hanging="720"/>
        <w:jc w:val="both"/>
        <w:rPr>
          <w:lang w:val="en-GB" w:eastAsia="x-none"/>
        </w:rPr>
      </w:pPr>
      <w:r w:rsidRPr="002E0BA2">
        <w:rPr>
          <w:lang w:val="en-GB" w:eastAsia="x-none"/>
        </w:rPr>
        <w:t>The projects’ topics that will be supported through this grant scheme are:</w:t>
      </w:r>
    </w:p>
    <w:p w14:paraId="08022794" w14:textId="73158DBE" w:rsidR="00AF3E48" w:rsidRPr="002E0BA2" w:rsidRDefault="00AF3E48" w:rsidP="003665F8">
      <w:pPr>
        <w:numPr>
          <w:ilvl w:val="0"/>
          <w:numId w:val="23"/>
        </w:numPr>
        <w:spacing w:after="0"/>
        <w:jc w:val="both"/>
        <w:rPr>
          <w:rFonts w:asciiTheme="minorHAnsi" w:eastAsia="Calibri" w:hAnsiTheme="minorHAnsi"/>
        </w:rPr>
      </w:pPr>
      <w:r w:rsidRPr="002E0BA2">
        <w:rPr>
          <w:rFonts w:asciiTheme="minorHAnsi" w:eastAsia="Calibri" w:hAnsiTheme="minorHAnsi"/>
        </w:rPr>
        <w:t>social innovation projects</w:t>
      </w:r>
      <w:r w:rsidRPr="002E0BA2">
        <w:rPr>
          <w:rStyle w:val="FootnoteReference"/>
          <w:rFonts w:asciiTheme="minorHAnsi" w:eastAsia="Calibri" w:hAnsiTheme="minorHAnsi"/>
        </w:rPr>
        <w:footnoteReference w:id="7"/>
      </w:r>
      <w:r w:rsidRPr="002E0BA2">
        <w:rPr>
          <w:rFonts w:asciiTheme="minorHAnsi" w:eastAsia="Calibri" w:hAnsiTheme="minorHAnsi"/>
        </w:rPr>
        <w:t xml:space="preserve">, </w:t>
      </w:r>
      <w:proofErr w:type="spellStart"/>
      <w:r w:rsidRPr="002E0BA2">
        <w:rPr>
          <w:rFonts w:asciiTheme="minorHAnsi" w:eastAsia="Calibri" w:hAnsiTheme="minorHAnsi"/>
        </w:rPr>
        <w:t>focussing</w:t>
      </w:r>
      <w:proofErr w:type="spellEnd"/>
      <w:r w:rsidRPr="002E0BA2">
        <w:rPr>
          <w:rFonts w:asciiTheme="minorHAnsi" w:eastAsia="Calibri" w:hAnsiTheme="minorHAnsi"/>
        </w:rPr>
        <w:t xml:space="preserve"> on identification of social needs and on designing, proposing and implementing required solutions to those needs;</w:t>
      </w:r>
    </w:p>
    <w:p w14:paraId="55B508DE" w14:textId="77777777" w:rsidR="00AF3E48" w:rsidRPr="002E0BA2" w:rsidRDefault="00AF3E48" w:rsidP="003665F8">
      <w:pPr>
        <w:numPr>
          <w:ilvl w:val="0"/>
          <w:numId w:val="23"/>
        </w:numPr>
        <w:spacing w:after="0"/>
        <w:jc w:val="both"/>
        <w:rPr>
          <w:rFonts w:asciiTheme="minorHAnsi" w:eastAsia="Calibri" w:hAnsiTheme="minorHAnsi"/>
        </w:rPr>
      </w:pPr>
      <w:r w:rsidRPr="002E0BA2">
        <w:rPr>
          <w:rFonts w:asciiTheme="minorHAnsi" w:eastAsia="Calibri" w:hAnsiTheme="minorHAnsi"/>
        </w:rPr>
        <w:t>social inclusion activities addressing the specific needs of excluded groups in local communities;</w:t>
      </w:r>
    </w:p>
    <w:p w14:paraId="49AF0FB5" w14:textId="1EA7B9C8" w:rsidR="00AF3E48" w:rsidRPr="002E0BA2" w:rsidRDefault="00AF3E48" w:rsidP="003665F8">
      <w:pPr>
        <w:numPr>
          <w:ilvl w:val="0"/>
          <w:numId w:val="23"/>
        </w:numPr>
        <w:spacing w:after="0"/>
        <w:jc w:val="both"/>
        <w:rPr>
          <w:rFonts w:asciiTheme="minorHAnsi" w:eastAsia="Calibri" w:hAnsiTheme="minorHAnsi"/>
        </w:rPr>
      </w:pPr>
      <w:proofErr w:type="gramStart"/>
      <w:r w:rsidRPr="002E0BA2">
        <w:rPr>
          <w:rFonts w:asciiTheme="minorHAnsi" w:eastAsia="Calibri" w:hAnsiTheme="minorHAnsi"/>
        </w:rPr>
        <w:t>policy</w:t>
      </w:r>
      <w:proofErr w:type="gramEnd"/>
      <w:r w:rsidRPr="002E0BA2">
        <w:rPr>
          <w:rFonts w:asciiTheme="minorHAnsi" w:eastAsia="Calibri" w:hAnsiTheme="minorHAnsi"/>
        </w:rPr>
        <w:t xml:space="preserve"> advocacy at local level on needed social inclusion measures, leading to an actual change of the policy in question, ratified at the end of the process by a competent LG body. </w:t>
      </w:r>
    </w:p>
    <w:p w14:paraId="4B3A57EF" w14:textId="77777777" w:rsidR="00AF3E48" w:rsidRPr="002E0BA2" w:rsidRDefault="00AF3E48" w:rsidP="003665F8">
      <w:pPr>
        <w:spacing w:after="0"/>
        <w:jc w:val="both"/>
        <w:rPr>
          <w:lang w:val="en-GB" w:eastAsia="x-none"/>
        </w:rPr>
      </w:pPr>
    </w:p>
    <w:p w14:paraId="5DA617F8" w14:textId="2F4F5871" w:rsidR="00B45967" w:rsidRDefault="003F3CE0" w:rsidP="003665F8">
      <w:pPr>
        <w:spacing w:after="0"/>
        <w:jc w:val="both"/>
        <w:rPr>
          <w:lang w:val="en-GB" w:eastAsia="x-none"/>
        </w:rPr>
      </w:pPr>
      <w:r w:rsidRPr="002E0BA2">
        <w:rPr>
          <w:lang w:val="en-GB" w:eastAsia="x-none"/>
        </w:rPr>
        <w:t xml:space="preserve">The </w:t>
      </w:r>
      <w:proofErr w:type="spellStart"/>
      <w:r w:rsidRPr="002E0BA2">
        <w:rPr>
          <w:lang w:val="en-GB" w:eastAsia="x-none"/>
        </w:rPr>
        <w:t>partnesrship</w:t>
      </w:r>
      <w:proofErr w:type="spellEnd"/>
      <w:r w:rsidRPr="002E0BA2">
        <w:rPr>
          <w:lang w:val="en-GB" w:eastAsia="x-none"/>
        </w:rPr>
        <w:t xml:space="preserve"> is expected to provide its financial contribution of minimum 10% out of the total value of the project.</w:t>
      </w:r>
      <w:r w:rsidR="00206EDD" w:rsidRPr="002E0BA2">
        <w:rPr>
          <w:lang w:val="en-GB" w:eastAsia="x-none"/>
        </w:rPr>
        <w:t xml:space="preserve"> </w:t>
      </w:r>
      <w:r w:rsidR="00AD79B7" w:rsidRPr="002E0BA2">
        <w:rPr>
          <w:lang w:val="en-GB" w:eastAsia="x-none"/>
        </w:rPr>
        <w:t xml:space="preserve">It will be possible for one LSG to forge partnerships with up to two local CSOs, but the total grant budget </w:t>
      </w:r>
      <w:r w:rsidR="00AD79B7" w:rsidRPr="002E0BA2">
        <w:rPr>
          <w:lang w:val="en-GB" w:eastAsia="x-none"/>
        </w:rPr>
        <w:lastRenderedPageBreak/>
        <w:t>for one municipality will remain the same. The implementation of th</w:t>
      </w:r>
      <w:r w:rsidR="00BF16F9" w:rsidRPr="002E0BA2">
        <w:rPr>
          <w:lang w:val="en-GB" w:eastAsia="x-none"/>
        </w:rPr>
        <w:t>ese</w:t>
      </w:r>
      <w:r w:rsidR="00AD79B7" w:rsidRPr="002E0BA2">
        <w:rPr>
          <w:lang w:val="en-GB" w:eastAsia="x-none"/>
        </w:rPr>
        <w:t xml:space="preserve"> projects will last up to 11</w:t>
      </w:r>
      <w:r w:rsidR="00BF16F9" w:rsidRPr="002E0BA2">
        <w:rPr>
          <w:lang w:val="en-GB" w:eastAsia="x-none"/>
        </w:rPr>
        <w:t xml:space="preserve"> </w:t>
      </w:r>
      <w:r w:rsidR="00B70046" w:rsidRPr="002E0BA2">
        <w:rPr>
          <w:lang w:val="en-GB" w:eastAsia="x-none"/>
        </w:rPr>
        <w:t xml:space="preserve">(eleven) </w:t>
      </w:r>
      <w:r w:rsidR="00BF16F9" w:rsidRPr="002E0BA2">
        <w:rPr>
          <w:lang w:val="en-GB" w:eastAsia="x-none"/>
        </w:rPr>
        <w:t xml:space="preserve">months and LSGs will be </w:t>
      </w:r>
      <w:r w:rsidR="00AD79B7" w:rsidRPr="002E0BA2">
        <w:rPr>
          <w:lang w:val="en-GB" w:eastAsia="x-none"/>
        </w:rPr>
        <w:t>monitored by the Programme in regards</w:t>
      </w:r>
      <w:r w:rsidR="009816F0" w:rsidRPr="002E0BA2">
        <w:rPr>
          <w:lang w:val="en-GB" w:eastAsia="x-none"/>
        </w:rPr>
        <w:t xml:space="preserve"> to their</w:t>
      </w:r>
      <w:r w:rsidR="00AD79B7" w:rsidRPr="002E0BA2">
        <w:rPr>
          <w:lang w:val="en-GB" w:eastAsia="x-none"/>
        </w:rPr>
        <w:t xml:space="preserve"> adhering</w:t>
      </w:r>
      <w:r w:rsidR="00BF16F9" w:rsidRPr="002E0BA2">
        <w:rPr>
          <w:lang w:val="en-GB" w:eastAsia="x-none"/>
        </w:rPr>
        <w:t xml:space="preserve"> to and implementation of</w:t>
      </w:r>
      <w:r w:rsidR="00AD79B7" w:rsidRPr="002E0BA2">
        <w:rPr>
          <w:lang w:val="en-GB" w:eastAsia="x-none"/>
        </w:rPr>
        <w:t xml:space="preserve"> the results from the TA.</w:t>
      </w:r>
    </w:p>
    <w:p w14:paraId="072CE062" w14:textId="77777777" w:rsidR="00AD79B7" w:rsidRPr="00B45967" w:rsidRDefault="00AD79B7" w:rsidP="003665F8">
      <w:pPr>
        <w:spacing w:after="0"/>
        <w:rPr>
          <w:lang w:val="en-GB" w:eastAsia="x-none"/>
        </w:rPr>
      </w:pPr>
    </w:p>
    <w:p w14:paraId="54FFCC67" w14:textId="3F77427D" w:rsidR="005C62A6" w:rsidRPr="00BA4ABC" w:rsidRDefault="00A64B04" w:rsidP="003665F8">
      <w:pPr>
        <w:pStyle w:val="Heading2"/>
        <w:spacing w:before="0"/>
        <w:ind w:left="720"/>
        <w:jc w:val="both"/>
        <w:rPr>
          <w:rFonts w:ascii="Calibri" w:hAnsi="Calibri"/>
          <w:color w:val="auto"/>
          <w:lang w:val="en-GB"/>
        </w:rPr>
      </w:pPr>
      <w:r>
        <w:rPr>
          <w:rFonts w:ascii="Calibri" w:hAnsi="Calibri"/>
          <w:color w:val="auto"/>
          <w:lang w:val="en-GB"/>
        </w:rPr>
        <w:t xml:space="preserve">4.1 </w:t>
      </w:r>
      <w:r w:rsidR="00AD76AC">
        <w:rPr>
          <w:rFonts w:ascii="Calibri" w:hAnsi="Calibri"/>
          <w:color w:val="auto"/>
          <w:lang w:val="en-GB"/>
        </w:rPr>
        <w:t xml:space="preserve">The </w:t>
      </w:r>
      <w:r w:rsidR="004822B7">
        <w:rPr>
          <w:rFonts w:ascii="Calibri" w:hAnsi="Calibri"/>
          <w:color w:val="auto"/>
          <w:lang w:val="en-GB"/>
        </w:rPr>
        <w:t xml:space="preserve">Process </w:t>
      </w:r>
    </w:p>
    <w:p w14:paraId="19848EBB" w14:textId="77777777" w:rsidR="00DF1DD7" w:rsidRDefault="00DF1DD7" w:rsidP="003665F8">
      <w:pPr>
        <w:spacing w:after="0"/>
        <w:jc w:val="both"/>
        <w:rPr>
          <w:lang w:val="en-GB"/>
        </w:rPr>
      </w:pPr>
    </w:p>
    <w:p w14:paraId="7CDED91D" w14:textId="27DD53D0" w:rsidR="009167D8" w:rsidRPr="009167D8" w:rsidRDefault="009167D8" w:rsidP="003665F8">
      <w:pPr>
        <w:numPr>
          <w:ilvl w:val="0"/>
          <w:numId w:val="13"/>
        </w:numPr>
        <w:spacing w:after="0"/>
        <w:ind w:left="426"/>
        <w:jc w:val="both"/>
        <w:rPr>
          <w:b/>
          <w:i/>
          <w:lang w:val="en-GB"/>
        </w:rPr>
      </w:pPr>
      <w:r w:rsidRPr="009167D8">
        <w:rPr>
          <w:b/>
          <w:i/>
          <w:lang w:val="en-GB"/>
        </w:rPr>
        <w:t>Submission of application documents:</w:t>
      </w:r>
    </w:p>
    <w:p w14:paraId="2DE814D2" w14:textId="5D3E94B8" w:rsidR="009167D8" w:rsidRDefault="009167D8" w:rsidP="003665F8">
      <w:pPr>
        <w:numPr>
          <w:ilvl w:val="0"/>
          <w:numId w:val="14"/>
        </w:numPr>
        <w:spacing w:after="0"/>
        <w:ind w:left="426"/>
        <w:jc w:val="both"/>
        <w:rPr>
          <w:i/>
          <w:lang w:val="en-GB"/>
        </w:rPr>
      </w:pPr>
      <w:r>
        <w:rPr>
          <w:lang w:val="en-GB"/>
        </w:rPr>
        <w:t xml:space="preserve">Submission Form </w:t>
      </w:r>
    </w:p>
    <w:p w14:paraId="57950F64" w14:textId="6484F60B" w:rsidR="00B70046" w:rsidRPr="009167D8" w:rsidRDefault="00B70046" w:rsidP="003665F8">
      <w:pPr>
        <w:numPr>
          <w:ilvl w:val="0"/>
          <w:numId w:val="14"/>
        </w:numPr>
        <w:spacing w:after="0"/>
        <w:ind w:left="426"/>
        <w:jc w:val="both"/>
        <w:rPr>
          <w:i/>
          <w:lang w:val="en-GB"/>
        </w:rPr>
      </w:pPr>
      <w:r>
        <w:rPr>
          <w:lang w:val="en-GB"/>
        </w:rPr>
        <w:t xml:space="preserve">Intervention </w:t>
      </w:r>
      <w:r w:rsidR="009F5B1B">
        <w:rPr>
          <w:lang w:val="en-GB"/>
        </w:rPr>
        <w:t>Application</w:t>
      </w:r>
      <w:r>
        <w:rPr>
          <w:lang w:val="en-GB"/>
        </w:rPr>
        <w:t xml:space="preserve"> Form</w:t>
      </w:r>
    </w:p>
    <w:p w14:paraId="5D20281F" w14:textId="4C6B9A22" w:rsidR="00604FEA" w:rsidRDefault="009167D8" w:rsidP="003665F8">
      <w:pPr>
        <w:numPr>
          <w:ilvl w:val="0"/>
          <w:numId w:val="14"/>
        </w:numPr>
        <w:spacing w:after="0"/>
        <w:ind w:left="426"/>
        <w:jc w:val="both"/>
        <w:rPr>
          <w:i/>
          <w:lang w:val="en-GB"/>
        </w:rPr>
      </w:pPr>
      <w:r>
        <w:rPr>
          <w:lang w:val="en-GB"/>
        </w:rPr>
        <w:t>W</w:t>
      </w:r>
      <w:r w:rsidR="00604FEA">
        <w:rPr>
          <w:lang w:val="en-GB"/>
        </w:rPr>
        <w:t xml:space="preserve">ritten expressed </w:t>
      </w:r>
      <w:r w:rsidR="006F6CC3">
        <w:rPr>
          <w:lang w:val="en-GB"/>
        </w:rPr>
        <w:t xml:space="preserve">willingness </w:t>
      </w:r>
      <w:r w:rsidR="00604FEA">
        <w:rPr>
          <w:lang w:val="en-GB"/>
        </w:rPr>
        <w:t>and</w:t>
      </w:r>
      <w:r w:rsidR="006F6CC3">
        <w:rPr>
          <w:lang w:val="en-GB"/>
        </w:rPr>
        <w:t xml:space="preserve"> </w:t>
      </w:r>
      <w:r w:rsidR="00604FEA">
        <w:rPr>
          <w:lang w:val="en-GB"/>
        </w:rPr>
        <w:t xml:space="preserve">acceptance </w:t>
      </w:r>
      <w:r w:rsidR="00142366">
        <w:rPr>
          <w:lang w:val="en-GB"/>
        </w:rPr>
        <w:t xml:space="preserve">of </w:t>
      </w:r>
      <w:r w:rsidR="00604FEA">
        <w:rPr>
          <w:lang w:val="en-GB"/>
        </w:rPr>
        <w:t xml:space="preserve"> the Programme</w:t>
      </w:r>
      <w:r w:rsidR="00142366">
        <w:rPr>
          <w:lang w:val="en-GB"/>
        </w:rPr>
        <w:t>’s</w:t>
      </w:r>
      <w:r w:rsidR="00604FEA">
        <w:rPr>
          <w:lang w:val="en-GB"/>
        </w:rPr>
        <w:t xml:space="preserve"> </w:t>
      </w:r>
      <w:r w:rsidR="002D5867">
        <w:rPr>
          <w:lang w:val="en-GB"/>
        </w:rPr>
        <w:t>t</w:t>
      </w:r>
      <w:r w:rsidR="00604FEA">
        <w:rPr>
          <w:lang w:val="en-GB"/>
        </w:rPr>
        <w:t xml:space="preserve">echnical </w:t>
      </w:r>
      <w:r w:rsidR="002D5867">
        <w:rPr>
          <w:lang w:val="en-GB"/>
        </w:rPr>
        <w:t>a</w:t>
      </w:r>
      <w:r w:rsidR="00604FEA">
        <w:rPr>
          <w:lang w:val="en-GB"/>
        </w:rPr>
        <w:t xml:space="preserve">ssistance </w:t>
      </w:r>
      <w:r w:rsidR="00604FEA" w:rsidRPr="00604FEA">
        <w:rPr>
          <w:lang w:val="en-GB"/>
        </w:rPr>
        <w:t xml:space="preserve">for revision/upgrade of the </w:t>
      </w:r>
      <w:proofErr w:type="spellStart"/>
      <w:r w:rsidR="00604FEA" w:rsidRPr="00604FEA">
        <w:rPr>
          <w:lang w:val="en-GB"/>
        </w:rPr>
        <w:t>exisitng</w:t>
      </w:r>
      <w:proofErr w:type="spellEnd"/>
      <w:r w:rsidR="00604FEA" w:rsidRPr="00604FEA">
        <w:rPr>
          <w:lang w:val="en-GB"/>
        </w:rPr>
        <w:t xml:space="preserve"> or for </w:t>
      </w:r>
      <w:proofErr w:type="spellStart"/>
      <w:r w:rsidR="00604FEA" w:rsidRPr="00604FEA">
        <w:rPr>
          <w:lang w:val="en-GB"/>
        </w:rPr>
        <w:t>establishement</w:t>
      </w:r>
      <w:proofErr w:type="spellEnd"/>
      <w:r w:rsidR="00604FEA" w:rsidRPr="00604FEA">
        <w:rPr>
          <w:lang w:val="en-GB"/>
        </w:rPr>
        <w:t xml:space="preserve"> of new local policies and regulations for awarding local CSOs with </w:t>
      </w:r>
      <w:r w:rsidR="00604FEA">
        <w:rPr>
          <w:lang w:val="en-GB"/>
        </w:rPr>
        <w:t xml:space="preserve">the funds for specific projects </w:t>
      </w:r>
    </w:p>
    <w:p w14:paraId="134A2619" w14:textId="49CF5EC5" w:rsidR="00B70046" w:rsidRDefault="00B70046" w:rsidP="003665F8">
      <w:pPr>
        <w:spacing w:after="0"/>
        <w:jc w:val="both"/>
        <w:rPr>
          <w:i/>
          <w:lang w:val="en-GB"/>
        </w:rPr>
      </w:pPr>
      <w:r>
        <w:rPr>
          <w:i/>
          <w:lang w:val="en-GB"/>
        </w:rPr>
        <w:t>Application document</w:t>
      </w:r>
      <w:r w:rsidR="009F5B1B">
        <w:rPr>
          <w:i/>
          <w:lang w:val="en-GB"/>
        </w:rPr>
        <w:t xml:space="preserve"> templates </w:t>
      </w:r>
      <w:r>
        <w:rPr>
          <w:i/>
          <w:lang w:val="en-GB"/>
        </w:rPr>
        <w:t>are attached to this Public Call</w:t>
      </w:r>
      <w:r w:rsidR="009F5B1B">
        <w:rPr>
          <w:rStyle w:val="FootnoteReference"/>
          <w:i/>
          <w:lang w:val="en-GB"/>
        </w:rPr>
        <w:footnoteReference w:id="8"/>
      </w:r>
      <w:r>
        <w:rPr>
          <w:i/>
          <w:lang w:val="en-GB"/>
        </w:rPr>
        <w:t xml:space="preserve">. </w:t>
      </w:r>
    </w:p>
    <w:p w14:paraId="24C54A55" w14:textId="77777777" w:rsidR="000243E1" w:rsidRPr="000243E1" w:rsidRDefault="000243E1" w:rsidP="003665F8">
      <w:pPr>
        <w:spacing w:after="0"/>
        <w:ind w:left="426"/>
        <w:jc w:val="both"/>
        <w:rPr>
          <w:lang w:val="en-GB"/>
        </w:rPr>
      </w:pPr>
    </w:p>
    <w:p w14:paraId="42993D40" w14:textId="53B4DAF9" w:rsidR="009167D8" w:rsidRDefault="00F96C5E" w:rsidP="003665F8">
      <w:pPr>
        <w:pStyle w:val="ListParagraph"/>
        <w:numPr>
          <w:ilvl w:val="0"/>
          <w:numId w:val="13"/>
        </w:numPr>
        <w:spacing w:after="0"/>
        <w:ind w:left="567"/>
        <w:jc w:val="both"/>
        <w:rPr>
          <w:b/>
          <w:i/>
          <w:lang w:val="en-GB"/>
        </w:rPr>
      </w:pPr>
      <w:r w:rsidRPr="00F96C5E">
        <w:rPr>
          <w:b/>
          <w:i/>
          <w:lang w:val="en-GB"/>
        </w:rPr>
        <w:t>Provision of technical assistance</w:t>
      </w:r>
      <w:r w:rsidR="009E05B8">
        <w:rPr>
          <w:b/>
          <w:i/>
          <w:lang w:val="en-GB"/>
        </w:rPr>
        <w:t xml:space="preserve"> (TA)</w:t>
      </w:r>
    </w:p>
    <w:p w14:paraId="76A2E2E0" w14:textId="7980637C" w:rsidR="00F96C5E" w:rsidRPr="00F96C5E" w:rsidRDefault="0040142D" w:rsidP="003665F8">
      <w:pPr>
        <w:spacing w:after="0"/>
        <w:jc w:val="both"/>
        <w:rPr>
          <w:lang w:val="en-GB"/>
        </w:rPr>
      </w:pPr>
      <w:r>
        <w:rPr>
          <w:lang w:val="en-GB"/>
        </w:rPr>
        <w:t>T</w:t>
      </w:r>
      <w:r w:rsidR="00F96C5E" w:rsidRPr="00F96C5E">
        <w:rPr>
          <w:lang w:val="en-GB"/>
        </w:rPr>
        <w:t xml:space="preserve">he Programme will provide </w:t>
      </w:r>
      <w:r w:rsidR="00F96C5E" w:rsidRPr="00F96C5E">
        <w:rPr>
          <w:b/>
          <w:lang w:val="en-GB"/>
        </w:rPr>
        <w:t xml:space="preserve">up to </w:t>
      </w:r>
      <w:r w:rsidR="00A677C4">
        <w:rPr>
          <w:b/>
          <w:lang w:val="en-GB"/>
        </w:rPr>
        <w:t xml:space="preserve">seven </w:t>
      </w:r>
      <w:r w:rsidR="00A677C4" w:rsidRPr="00F96C5E">
        <w:rPr>
          <w:b/>
          <w:lang w:val="en-GB"/>
        </w:rPr>
        <w:t>months</w:t>
      </w:r>
      <w:r w:rsidR="00F96C5E" w:rsidRPr="00F96C5E">
        <w:rPr>
          <w:b/>
          <w:lang w:val="en-GB"/>
        </w:rPr>
        <w:t xml:space="preserve"> of technical </w:t>
      </w:r>
      <w:r w:rsidR="006F6CC3">
        <w:rPr>
          <w:b/>
          <w:lang w:val="en-GB"/>
        </w:rPr>
        <w:t>assistance</w:t>
      </w:r>
      <w:r>
        <w:rPr>
          <w:b/>
          <w:lang w:val="en-GB"/>
        </w:rPr>
        <w:t>, to up to ten (10) selected LSGs,</w:t>
      </w:r>
      <w:r w:rsidR="00F96C5E" w:rsidRPr="00F96C5E">
        <w:rPr>
          <w:lang w:val="en-GB"/>
        </w:rPr>
        <w:t xml:space="preserve"> consisting of the following:</w:t>
      </w:r>
    </w:p>
    <w:p w14:paraId="61E691CD" w14:textId="77777777" w:rsidR="00F96C5E" w:rsidRPr="00F96C5E" w:rsidRDefault="00F96C5E" w:rsidP="003665F8">
      <w:pPr>
        <w:numPr>
          <w:ilvl w:val="0"/>
          <w:numId w:val="8"/>
        </w:numPr>
        <w:spacing w:after="0"/>
        <w:jc w:val="both"/>
        <w:rPr>
          <w:lang w:val="en-GB"/>
        </w:rPr>
      </w:pPr>
      <w:r w:rsidRPr="00F96C5E">
        <w:rPr>
          <w:lang w:val="en-GB"/>
        </w:rPr>
        <w:t>Development or improvement of internal regulations and procedures regarding the allocation of funds to CSOs for projects of public interest which will be in line with newly adopted Decree related to financing of programmes of public interest implemented by CSOs that will be mandatory to apply as of January 2019.</w:t>
      </w:r>
      <w:r w:rsidRPr="00F96C5E">
        <w:rPr>
          <w:vertAlign w:val="superscript"/>
          <w:lang w:val="en-GB"/>
        </w:rPr>
        <w:footnoteReference w:id="9"/>
      </w:r>
      <w:r w:rsidRPr="00F96C5E">
        <w:rPr>
          <w:lang w:val="en-GB"/>
        </w:rPr>
        <w:t xml:space="preserve"> </w:t>
      </w:r>
    </w:p>
    <w:p w14:paraId="65744B00" w14:textId="473B08B6" w:rsidR="00F96C5E" w:rsidRPr="00F96C5E" w:rsidRDefault="00F96C5E" w:rsidP="003665F8">
      <w:pPr>
        <w:numPr>
          <w:ilvl w:val="0"/>
          <w:numId w:val="8"/>
        </w:numPr>
        <w:spacing w:after="0"/>
        <w:jc w:val="both"/>
        <w:rPr>
          <w:lang w:val="en-GB"/>
        </w:rPr>
      </w:pPr>
      <w:r w:rsidRPr="00F96C5E">
        <w:rPr>
          <w:lang w:val="en-GB"/>
        </w:rPr>
        <w:t>Development or improvement of local policy that defines the public interest in the interaction of the LSG and civil sector, based on which the themes for Call for Proposals</w:t>
      </w:r>
      <w:r w:rsidR="0040142D">
        <w:rPr>
          <w:lang w:val="en-GB"/>
        </w:rPr>
        <w:t>, that LSGs will be announcing,</w:t>
      </w:r>
      <w:r w:rsidRPr="00F96C5E">
        <w:rPr>
          <w:lang w:val="en-GB"/>
        </w:rPr>
        <w:t xml:space="preserve"> will be defined</w:t>
      </w:r>
    </w:p>
    <w:p w14:paraId="396E1D8F" w14:textId="08848BA0" w:rsidR="00F96C5E" w:rsidRPr="00F96C5E" w:rsidRDefault="00F96C5E" w:rsidP="003665F8">
      <w:pPr>
        <w:numPr>
          <w:ilvl w:val="0"/>
          <w:numId w:val="8"/>
        </w:numPr>
        <w:spacing w:after="0"/>
        <w:jc w:val="both"/>
        <w:rPr>
          <w:lang w:val="en-GB"/>
        </w:rPr>
      </w:pPr>
      <w:r w:rsidRPr="00F96C5E">
        <w:rPr>
          <w:lang w:val="en-GB"/>
        </w:rPr>
        <w:t xml:space="preserve">Development or improvement of </w:t>
      </w:r>
      <w:r w:rsidR="0040142D">
        <w:rPr>
          <w:lang w:val="en-GB"/>
        </w:rPr>
        <w:t xml:space="preserve">a </w:t>
      </w:r>
      <w:r w:rsidRPr="00F96C5E">
        <w:rPr>
          <w:lang w:val="en-GB"/>
        </w:rPr>
        <w:t xml:space="preserve">procedure for </w:t>
      </w:r>
      <w:r w:rsidR="0040142D">
        <w:rPr>
          <w:lang w:val="en-GB"/>
        </w:rPr>
        <w:t xml:space="preserve">periodical </w:t>
      </w:r>
      <w:r w:rsidRPr="00F96C5E">
        <w:rPr>
          <w:lang w:val="en-GB"/>
        </w:rPr>
        <w:t>reassessment of the public interest</w:t>
      </w:r>
      <w:r w:rsidR="0040142D">
        <w:rPr>
          <w:lang w:val="en-GB"/>
        </w:rPr>
        <w:t xml:space="preserve">’s topics for future Calls for proposals to local CSOs that LSGs will be conducting </w:t>
      </w:r>
    </w:p>
    <w:p w14:paraId="21A31761" w14:textId="5070D9A1" w:rsidR="00F96C5E" w:rsidRPr="00660324" w:rsidRDefault="00F96C5E" w:rsidP="003665F8">
      <w:pPr>
        <w:pStyle w:val="ListParagraph"/>
        <w:numPr>
          <w:ilvl w:val="0"/>
          <w:numId w:val="8"/>
        </w:numPr>
        <w:spacing w:after="0"/>
        <w:jc w:val="both"/>
        <w:rPr>
          <w:b/>
          <w:i/>
          <w:lang w:val="en-GB"/>
        </w:rPr>
      </w:pPr>
      <w:r w:rsidRPr="00F96C5E">
        <w:rPr>
          <w:lang w:val="en-GB"/>
        </w:rPr>
        <w:t>Development or improvement of mechanisms and tools for monitoring of projects implemented by CSOs and evaluation of their results which will be used by the LSG in the years to come.</w:t>
      </w:r>
    </w:p>
    <w:p w14:paraId="46B54648" w14:textId="77777777" w:rsidR="00BF16F9" w:rsidRDefault="00BF16F9" w:rsidP="003665F8">
      <w:pPr>
        <w:spacing w:after="0"/>
        <w:jc w:val="both"/>
        <w:rPr>
          <w:lang w:val="en-GB"/>
        </w:rPr>
      </w:pPr>
    </w:p>
    <w:p w14:paraId="7B0A50A5" w14:textId="22C69F91" w:rsidR="00245994" w:rsidRDefault="000243E1" w:rsidP="003665F8">
      <w:pPr>
        <w:spacing w:after="0"/>
        <w:jc w:val="both"/>
        <w:rPr>
          <w:lang w:val="en-GB"/>
        </w:rPr>
      </w:pPr>
      <w:r w:rsidRPr="002E0BA2">
        <w:rPr>
          <w:lang w:val="en-GB"/>
        </w:rPr>
        <w:t xml:space="preserve">The </w:t>
      </w:r>
      <w:r w:rsidR="00A677C4" w:rsidRPr="002E0BA2">
        <w:rPr>
          <w:lang w:val="en-GB"/>
        </w:rPr>
        <w:t>TA will</w:t>
      </w:r>
      <w:r w:rsidR="00660324" w:rsidRPr="002E0BA2">
        <w:rPr>
          <w:lang w:val="en-GB"/>
        </w:rPr>
        <w:t xml:space="preserve"> be considered as completed upon verification from the Programme.</w:t>
      </w:r>
      <w:r w:rsidRPr="002E0BA2">
        <w:rPr>
          <w:lang w:val="en-GB"/>
        </w:rPr>
        <w:t xml:space="preserve"> Upon verification, the LSG in question will be eligible to apply for grants from the Second Phase (as described above). For this, a separate Call </w:t>
      </w:r>
      <w:r w:rsidR="00B70046" w:rsidRPr="002E0BA2">
        <w:rPr>
          <w:lang w:val="en-GB"/>
        </w:rPr>
        <w:t xml:space="preserve">for Project Proposals </w:t>
      </w:r>
      <w:r w:rsidRPr="002E0BA2">
        <w:rPr>
          <w:lang w:val="en-GB"/>
        </w:rPr>
        <w:t>will be developed and publicly announced in due time.</w:t>
      </w:r>
    </w:p>
    <w:p w14:paraId="2043E853" w14:textId="674FDD4F" w:rsidR="00604FEA" w:rsidRDefault="00604FEA" w:rsidP="003665F8">
      <w:pPr>
        <w:spacing w:after="0"/>
        <w:jc w:val="both"/>
        <w:rPr>
          <w:lang w:val="en-GB"/>
        </w:rPr>
      </w:pPr>
    </w:p>
    <w:p w14:paraId="7DE9FF3B" w14:textId="4E4C16BA" w:rsidR="00BC31CF" w:rsidRDefault="00BC31CF" w:rsidP="003665F8">
      <w:pPr>
        <w:spacing w:after="0"/>
        <w:jc w:val="both"/>
        <w:rPr>
          <w:lang w:val="en-GB"/>
        </w:rPr>
      </w:pPr>
    </w:p>
    <w:p w14:paraId="54B56706" w14:textId="77777777" w:rsidR="003665F8" w:rsidRDefault="003665F8" w:rsidP="003665F8">
      <w:pPr>
        <w:spacing w:after="0"/>
        <w:jc w:val="both"/>
        <w:rPr>
          <w:lang w:val="en-GB"/>
        </w:rPr>
      </w:pPr>
    </w:p>
    <w:p w14:paraId="5810C785" w14:textId="77777777" w:rsidR="00BC31CF" w:rsidRDefault="00BC31CF" w:rsidP="003665F8">
      <w:pPr>
        <w:spacing w:after="0"/>
        <w:jc w:val="both"/>
        <w:rPr>
          <w:lang w:val="en-GB"/>
        </w:rPr>
      </w:pPr>
    </w:p>
    <w:p w14:paraId="2FE676AE" w14:textId="77777777" w:rsidR="005C62A6" w:rsidRPr="009F5B1B" w:rsidRDefault="007805E0" w:rsidP="003665F8">
      <w:pPr>
        <w:pStyle w:val="Heading2"/>
        <w:numPr>
          <w:ilvl w:val="0"/>
          <w:numId w:val="1"/>
        </w:numPr>
        <w:spacing w:before="0"/>
        <w:jc w:val="both"/>
        <w:rPr>
          <w:rFonts w:ascii="Calibri" w:hAnsi="Calibri"/>
          <w:color w:val="auto"/>
          <w:sz w:val="28"/>
          <w:szCs w:val="28"/>
          <w:lang w:val="en-GB"/>
        </w:rPr>
      </w:pPr>
      <w:proofErr w:type="spellStart"/>
      <w:r w:rsidRPr="009F5B1B">
        <w:rPr>
          <w:rFonts w:ascii="Calibri" w:hAnsi="Calibri"/>
          <w:color w:val="auto"/>
          <w:sz w:val="28"/>
          <w:szCs w:val="28"/>
          <w:lang w:val="en-GB"/>
        </w:rPr>
        <w:lastRenderedPageBreak/>
        <w:t>Guidalines</w:t>
      </w:r>
      <w:proofErr w:type="spellEnd"/>
      <w:r w:rsidRPr="009F5B1B">
        <w:rPr>
          <w:rFonts w:ascii="Calibri" w:hAnsi="Calibri"/>
          <w:color w:val="auto"/>
          <w:sz w:val="28"/>
          <w:szCs w:val="28"/>
          <w:lang w:val="en-GB"/>
        </w:rPr>
        <w:t xml:space="preserve"> for the Applicants</w:t>
      </w:r>
    </w:p>
    <w:p w14:paraId="3763AD28" w14:textId="77777777" w:rsidR="007805E0" w:rsidRPr="00BA4ABC" w:rsidRDefault="007805E0" w:rsidP="003665F8">
      <w:pPr>
        <w:pStyle w:val="Text1"/>
        <w:spacing w:after="0" w:line="276" w:lineRule="auto"/>
        <w:ind w:left="0" w:right="11" w:firstLine="0"/>
        <w:rPr>
          <w:rFonts w:ascii="Calibri" w:hAnsi="Calibri"/>
          <w:b/>
          <w:sz w:val="22"/>
          <w:szCs w:val="22"/>
          <w:lang w:val="en-GB"/>
        </w:rPr>
      </w:pPr>
    </w:p>
    <w:p w14:paraId="05F69700" w14:textId="38E448FB" w:rsidR="007805E0" w:rsidRPr="00BA4ABC" w:rsidRDefault="00A64B04" w:rsidP="003665F8">
      <w:pPr>
        <w:pStyle w:val="Text1"/>
        <w:spacing w:after="0" w:line="276" w:lineRule="auto"/>
        <w:ind w:left="0" w:right="11" w:firstLine="0"/>
        <w:rPr>
          <w:rFonts w:ascii="Calibri" w:hAnsi="Calibri"/>
          <w:b/>
          <w:sz w:val="22"/>
          <w:szCs w:val="22"/>
          <w:lang w:val="en-GB"/>
        </w:rPr>
      </w:pPr>
      <w:r>
        <w:rPr>
          <w:rFonts w:ascii="Calibri" w:hAnsi="Calibri"/>
          <w:b/>
          <w:sz w:val="22"/>
          <w:szCs w:val="22"/>
          <w:lang w:val="en-GB"/>
        </w:rPr>
        <w:t>5</w:t>
      </w:r>
      <w:r w:rsidR="007805E0" w:rsidRPr="00BA4ABC">
        <w:rPr>
          <w:rFonts w:ascii="Calibri" w:hAnsi="Calibri"/>
          <w:b/>
          <w:sz w:val="22"/>
          <w:szCs w:val="22"/>
          <w:lang w:val="en-GB"/>
        </w:rPr>
        <w:t xml:space="preserve">.1. General </w:t>
      </w:r>
      <w:proofErr w:type="spellStart"/>
      <w:r w:rsidR="007805E0" w:rsidRPr="00BA4ABC">
        <w:rPr>
          <w:rFonts w:ascii="Calibri" w:hAnsi="Calibri"/>
          <w:b/>
          <w:sz w:val="22"/>
          <w:szCs w:val="22"/>
          <w:lang w:val="en-GB"/>
        </w:rPr>
        <w:t>Eligiblity</w:t>
      </w:r>
      <w:proofErr w:type="spellEnd"/>
      <w:r w:rsidR="007805E0" w:rsidRPr="00BA4ABC">
        <w:rPr>
          <w:rFonts w:ascii="Calibri" w:hAnsi="Calibri"/>
          <w:b/>
          <w:sz w:val="22"/>
          <w:szCs w:val="22"/>
          <w:lang w:val="en-GB"/>
        </w:rPr>
        <w:t xml:space="preserve"> Criteria</w:t>
      </w:r>
    </w:p>
    <w:p w14:paraId="2FFC7D84" w14:textId="77777777" w:rsidR="00DF2282" w:rsidRDefault="00DF2282" w:rsidP="003665F8">
      <w:pPr>
        <w:pStyle w:val="Text1"/>
        <w:spacing w:after="0" w:line="276" w:lineRule="auto"/>
        <w:ind w:left="0" w:right="11" w:firstLine="0"/>
        <w:rPr>
          <w:rFonts w:ascii="Calibri" w:hAnsi="Calibri"/>
          <w:sz w:val="22"/>
          <w:szCs w:val="22"/>
          <w:lang w:val="en-GB"/>
        </w:rPr>
      </w:pPr>
    </w:p>
    <w:p w14:paraId="600B88B4" w14:textId="02EBED55" w:rsidR="0017389B" w:rsidRPr="00BA4ABC" w:rsidRDefault="00CE198E" w:rsidP="003665F8">
      <w:pPr>
        <w:pStyle w:val="Text1"/>
        <w:spacing w:after="0" w:line="276" w:lineRule="auto"/>
        <w:ind w:left="0" w:right="11" w:firstLine="0"/>
        <w:rPr>
          <w:rFonts w:ascii="Calibri" w:hAnsi="Calibri"/>
          <w:sz w:val="22"/>
          <w:szCs w:val="22"/>
          <w:lang w:val="en-GB"/>
        </w:rPr>
      </w:pPr>
      <w:r w:rsidRPr="00BA4ABC">
        <w:rPr>
          <w:rFonts w:ascii="Calibri" w:hAnsi="Calibri"/>
          <w:sz w:val="22"/>
          <w:szCs w:val="22"/>
          <w:lang w:val="en-GB"/>
        </w:rPr>
        <w:t>To</w:t>
      </w:r>
      <w:r w:rsidR="005C62A6" w:rsidRPr="00BA4ABC">
        <w:rPr>
          <w:rFonts w:ascii="Calibri" w:hAnsi="Calibri"/>
          <w:sz w:val="22"/>
          <w:szCs w:val="22"/>
          <w:lang w:val="en-GB"/>
        </w:rPr>
        <w:t xml:space="preserve"> be elig</w:t>
      </w:r>
      <w:r w:rsidR="00765410" w:rsidRPr="00BA4ABC">
        <w:rPr>
          <w:rFonts w:ascii="Calibri" w:hAnsi="Calibri"/>
          <w:sz w:val="22"/>
          <w:szCs w:val="22"/>
          <w:lang w:val="en-GB"/>
        </w:rPr>
        <w:t>ible for support, the applicant</w:t>
      </w:r>
      <w:r w:rsidR="005C62A6" w:rsidRPr="00BA4ABC">
        <w:rPr>
          <w:rFonts w:ascii="Calibri" w:hAnsi="Calibri"/>
          <w:sz w:val="22"/>
          <w:szCs w:val="22"/>
          <w:lang w:val="en-GB"/>
        </w:rPr>
        <w:t xml:space="preserve"> must </w:t>
      </w:r>
      <w:r w:rsidR="002F2059" w:rsidRPr="00BA4ABC">
        <w:rPr>
          <w:rFonts w:ascii="Calibri" w:hAnsi="Calibri"/>
          <w:sz w:val="22"/>
          <w:szCs w:val="22"/>
          <w:lang w:val="en-GB"/>
        </w:rPr>
        <w:t>fulfil</w:t>
      </w:r>
      <w:r w:rsidR="000E376B" w:rsidRPr="00BA4ABC">
        <w:rPr>
          <w:rFonts w:ascii="Calibri" w:hAnsi="Calibri"/>
          <w:sz w:val="22"/>
          <w:szCs w:val="22"/>
          <w:lang w:val="en-GB"/>
        </w:rPr>
        <w:t xml:space="preserve"> the following criteria: </w:t>
      </w:r>
    </w:p>
    <w:p w14:paraId="358859F4" w14:textId="77777777" w:rsidR="000E376B" w:rsidRPr="00BA4ABC" w:rsidRDefault="00765410" w:rsidP="003665F8">
      <w:pPr>
        <w:pStyle w:val="ListParagraph"/>
        <w:numPr>
          <w:ilvl w:val="0"/>
          <w:numId w:val="7"/>
        </w:numPr>
        <w:spacing w:after="0"/>
        <w:ind w:left="709" w:hanging="425"/>
        <w:jc w:val="both"/>
        <w:rPr>
          <w:lang w:val="en-GB"/>
        </w:rPr>
      </w:pPr>
      <w:r w:rsidRPr="00BA4ABC">
        <w:rPr>
          <w:b/>
          <w:lang w:val="en-GB"/>
        </w:rPr>
        <w:t xml:space="preserve">Be one of </w:t>
      </w:r>
      <w:r w:rsidR="00CE198E" w:rsidRPr="00BA4ABC">
        <w:rPr>
          <w:b/>
          <w:lang w:val="en-GB"/>
        </w:rPr>
        <w:t>99</w:t>
      </w:r>
      <w:r w:rsidR="005C6BF5" w:rsidRPr="00BA4ABC">
        <w:rPr>
          <w:b/>
          <w:lang w:val="en-GB"/>
        </w:rPr>
        <w:t xml:space="preserve"> </w:t>
      </w:r>
      <w:r w:rsidR="00FC19C9" w:rsidRPr="00BA4ABC">
        <w:rPr>
          <w:b/>
          <w:lang w:val="en-GB"/>
        </w:rPr>
        <w:t>cities and municipalities</w:t>
      </w:r>
      <w:r w:rsidR="000E376B" w:rsidRPr="00BA4ABC">
        <w:rPr>
          <w:lang w:val="en-GB"/>
        </w:rPr>
        <w:t xml:space="preserve"> </w:t>
      </w:r>
      <w:r w:rsidR="005C6BF5" w:rsidRPr="00BA4ABC">
        <w:rPr>
          <w:lang w:val="en-GB"/>
        </w:rPr>
        <w:t xml:space="preserve">that </w:t>
      </w:r>
      <w:r w:rsidR="00D94F0F" w:rsidRPr="00BA4ABC">
        <w:rPr>
          <w:lang w:val="en-GB"/>
        </w:rPr>
        <w:t>can apply for the support fro</w:t>
      </w:r>
      <w:r w:rsidR="00DF12DE" w:rsidRPr="00BA4ABC">
        <w:rPr>
          <w:lang w:val="en-GB"/>
        </w:rPr>
        <w:t>m</w:t>
      </w:r>
      <w:r w:rsidR="005C6BF5" w:rsidRPr="00BA4ABC">
        <w:rPr>
          <w:lang w:val="en-GB"/>
        </w:rPr>
        <w:t xml:space="preserve"> the</w:t>
      </w:r>
      <w:r w:rsidR="00B036E2" w:rsidRPr="00BA4ABC">
        <w:rPr>
          <w:lang w:val="en-GB"/>
        </w:rPr>
        <w:t xml:space="preserve"> </w:t>
      </w:r>
      <w:r w:rsidR="00CE198E" w:rsidRPr="00BA4ABC">
        <w:rPr>
          <w:lang w:val="en-GB"/>
        </w:rPr>
        <w:t>Swiss PRO</w:t>
      </w:r>
      <w:r w:rsidR="005C6BF5" w:rsidRPr="00BA4ABC">
        <w:rPr>
          <w:lang w:val="en-GB"/>
        </w:rPr>
        <w:t xml:space="preserve"> </w:t>
      </w:r>
      <w:r w:rsidR="000E376B" w:rsidRPr="00BA4ABC">
        <w:rPr>
          <w:lang w:val="en-GB"/>
        </w:rPr>
        <w:t>Programme</w:t>
      </w:r>
      <w:r w:rsidR="00ED16C9" w:rsidRPr="00BA4ABC">
        <w:rPr>
          <w:lang w:val="en-GB"/>
        </w:rPr>
        <w:t xml:space="preserve"> that also belongs to underdeveloped categories of municipalities i.e. </w:t>
      </w:r>
      <w:r w:rsidR="00ED16C9" w:rsidRPr="00BA4ABC">
        <w:rPr>
          <w:b/>
          <w:lang w:val="en-GB"/>
        </w:rPr>
        <w:t>III and IV group according to the level of development</w:t>
      </w:r>
      <w:r w:rsidR="00ED16C9" w:rsidRPr="00BA4ABC">
        <w:rPr>
          <w:rStyle w:val="FootnoteReference"/>
          <w:b/>
          <w:lang w:val="en-GB"/>
        </w:rPr>
        <w:footnoteReference w:id="10"/>
      </w:r>
      <w:r w:rsidR="00ED16C9" w:rsidRPr="00BA4ABC">
        <w:rPr>
          <w:lang w:val="en-GB"/>
        </w:rPr>
        <w:t xml:space="preserve"> </w:t>
      </w:r>
      <w:r w:rsidR="000E376B" w:rsidRPr="00BA4ABC">
        <w:rPr>
          <w:lang w:val="en-GB"/>
        </w:rPr>
        <w:t xml:space="preserve"> </w:t>
      </w:r>
    </w:p>
    <w:p w14:paraId="4AEFA315" w14:textId="77777777" w:rsidR="00CB5A49" w:rsidRPr="00BA4ABC" w:rsidRDefault="00CB5A49" w:rsidP="003665F8">
      <w:pPr>
        <w:pStyle w:val="ListParagraph"/>
        <w:numPr>
          <w:ilvl w:val="0"/>
          <w:numId w:val="7"/>
        </w:numPr>
        <w:spacing w:after="0"/>
        <w:ind w:left="709" w:hanging="425"/>
        <w:jc w:val="both"/>
        <w:rPr>
          <w:lang w:val="en-GB"/>
        </w:rPr>
      </w:pPr>
      <w:r w:rsidRPr="00BA4ABC">
        <w:rPr>
          <w:lang w:val="en-GB"/>
        </w:rPr>
        <w:t xml:space="preserve">The applicant has </w:t>
      </w:r>
      <w:r w:rsidRPr="00BA4ABC">
        <w:rPr>
          <w:b/>
          <w:lang w:val="en-GB"/>
        </w:rPr>
        <w:t>submitted a written, official documents that is willing and ready to work on local governance improvements</w:t>
      </w:r>
      <w:r w:rsidR="00C74492" w:rsidRPr="00BA4ABC">
        <w:rPr>
          <w:lang w:val="en-GB"/>
        </w:rPr>
        <w:t xml:space="preserve"> pertained to the topic of the C</w:t>
      </w:r>
      <w:r w:rsidRPr="00BA4ABC">
        <w:rPr>
          <w:lang w:val="en-GB"/>
        </w:rPr>
        <w:t>all, with expert and technical assistance and support of the Programme, which would have no financial costs for the applicant</w:t>
      </w:r>
      <w:r w:rsidR="00DF1DD7" w:rsidRPr="00BA4ABC">
        <w:rPr>
          <w:lang w:val="en-GB"/>
        </w:rPr>
        <w:t xml:space="preserve"> </w:t>
      </w:r>
    </w:p>
    <w:p w14:paraId="2DF5EEE3" w14:textId="77777777" w:rsidR="007805E0" w:rsidRPr="00BA4ABC" w:rsidRDefault="007805E0" w:rsidP="003665F8">
      <w:pPr>
        <w:pStyle w:val="Heading4"/>
        <w:spacing w:before="0"/>
        <w:jc w:val="both"/>
        <w:rPr>
          <w:rFonts w:ascii="Calibri" w:hAnsi="Calibri"/>
          <w:i w:val="0"/>
          <w:sz w:val="22"/>
          <w:lang w:val="en-GB"/>
        </w:rPr>
      </w:pPr>
    </w:p>
    <w:p w14:paraId="4EDA5427" w14:textId="28D08DB7" w:rsidR="00D76C7D" w:rsidRDefault="00A64B04" w:rsidP="003665F8">
      <w:pPr>
        <w:pStyle w:val="Heading4"/>
        <w:spacing w:before="0"/>
        <w:jc w:val="both"/>
        <w:rPr>
          <w:rFonts w:ascii="Calibri" w:hAnsi="Calibri"/>
          <w:i w:val="0"/>
          <w:color w:val="auto"/>
          <w:sz w:val="22"/>
          <w:lang w:val="en-GB"/>
        </w:rPr>
      </w:pPr>
      <w:r>
        <w:rPr>
          <w:rFonts w:ascii="Calibri" w:hAnsi="Calibri"/>
          <w:i w:val="0"/>
          <w:color w:val="auto"/>
          <w:sz w:val="22"/>
          <w:lang w:val="en-GB"/>
        </w:rPr>
        <w:t>5</w:t>
      </w:r>
      <w:r w:rsidR="007805E0" w:rsidRPr="00BA4ABC">
        <w:rPr>
          <w:rFonts w:ascii="Calibri" w:hAnsi="Calibri"/>
          <w:i w:val="0"/>
          <w:color w:val="auto"/>
          <w:sz w:val="22"/>
          <w:lang w:val="en-GB"/>
        </w:rPr>
        <w:t>.2</w:t>
      </w:r>
      <w:r w:rsidR="007805E0" w:rsidRPr="00BA4ABC">
        <w:rPr>
          <w:rFonts w:ascii="Calibri" w:hAnsi="Calibri"/>
          <w:i w:val="0"/>
          <w:sz w:val="22"/>
          <w:lang w:val="en-GB"/>
        </w:rPr>
        <w:t xml:space="preserve">. </w:t>
      </w:r>
      <w:r w:rsidR="007805E0" w:rsidRPr="00BA4ABC">
        <w:rPr>
          <w:rFonts w:ascii="Calibri" w:hAnsi="Calibri"/>
          <w:i w:val="0"/>
          <w:color w:val="auto"/>
          <w:sz w:val="22"/>
          <w:lang w:val="en-GB"/>
        </w:rPr>
        <w:t>The Selection of LSGs</w:t>
      </w:r>
    </w:p>
    <w:p w14:paraId="75F49687" w14:textId="77777777" w:rsidR="002E0BA2" w:rsidRPr="002E0BA2" w:rsidRDefault="002E0BA2" w:rsidP="002E0BA2">
      <w:pPr>
        <w:rPr>
          <w:lang w:val="en-GB" w:eastAsia="x-none"/>
        </w:rPr>
      </w:pPr>
    </w:p>
    <w:p w14:paraId="7090B7DE" w14:textId="77777777" w:rsidR="00DF2282" w:rsidRDefault="007805E0" w:rsidP="003665F8">
      <w:pPr>
        <w:numPr>
          <w:ilvl w:val="0"/>
          <w:numId w:val="9"/>
        </w:numPr>
        <w:spacing w:after="0"/>
        <w:ind w:left="714" w:hanging="357"/>
        <w:jc w:val="both"/>
        <w:rPr>
          <w:lang w:val="en-GB" w:eastAsia="x-none"/>
        </w:rPr>
      </w:pPr>
      <w:r w:rsidRPr="00DF2282">
        <w:rPr>
          <w:lang w:val="en-GB" w:eastAsia="x-none"/>
        </w:rPr>
        <w:t xml:space="preserve">The LSGs that will be provided with technical assistance and awarded will be selected through </w:t>
      </w:r>
      <w:r w:rsidRPr="00DF2282">
        <w:rPr>
          <w:b/>
          <w:lang w:val="en-GB" w:eastAsia="x-none"/>
        </w:rPr>
        <w:t xml:space="preserve">a </w:t>
      </w:r>
      <w:r w:rsidRPr="002E0BA2">
        <w:rPr>
          <w:b/>
          <w:lang w:val="en-GB" w:eastAsia="x-none"/>
        </w:rPr>
        <w:t>competitive process</w:t>
      </w:r>
      <w:r w:rsidR="002D4B8A" w:rsidRPr="002E0BA2">
        <w:rPr>
          <w:b/>
          <w:lang w:val="en-GB" w:eastAsia="x-none"/>
        </w:rPr>
        <w:t>, based on needs for immediate technical assistance</w:t>
      </w:r>
      <w:r w:rsidR="00DF2282" w:rsidRPr="002E0BA2">
        <w:rPr>
          <w:b/>
          <w:lang w:val="en-GB" w:eastAsia="x-none"/>
        </w:rPr>
        <w:t>, which will be described in the Application form</w:t>
      </w:r>
      <w:r w:rsidR="002D4B8A" w:rsidRPr="002E0BA2">
        <w:rPr>
          <w:b/>
          <w:lang w:val="en-GB" w:eastAsia="x-none"/>
        </w:rPr>
        <w:t>.</w:t>
      </w:r>
      <w:r w:rsidRPr="00DF2282">
        <w:rPr>
          <w:lang w:val="en-GB" w:eastAsia="x-none"/>
        </w:rPr>
        <w:t xml:space="preserve"> </w:t>
      </w:r>
    </w:p>
    <w:p w14:paraId="7F238055" w14:textId="2315362C" w:rsidR="00517DD0" w:rsidRPr="00DF2282" w:rsidRDefault="007805E0" w:rsidP="003665F8">
      <w:pPr>
        <w:numPr>
          <w:ilvl w:val="0"/>
          <w:numId w:val="9"/>
        </w:numPr>
        <w:spacing w:after="0"/>
        <w:ind w:left="714" w:hanging="357"/>
        <w:jc w:val="both"/>
        <w:rPr>
          <w:lang w:val="en-GB" w:eastAsia="x-none"/>
        </w:rPr>
      </w:pPr>
      <w:r w:rsidRPr="00DF2282">
        <w:rPr>
          <w:lang w:val="en-GB" w:eastAsia="x-none"/>
        </w:rPr>
        <w:t xml:space="preserve">Swiss PRO Programme does </w:t>
      </w:r>
      <w:r w:rsidRPr="00DF2282">
        <w:rPr>
          <w:b/>
          <w:lang w:val="en-GB" w:eastAsia="x-none"/>
        </w:rPr>
        <w:t>not</w:t>
      </w:r>
      <w:r w:rsidRPr="00DF2282">
        <w:rPr>
          <w:lang w:val="en-GB" w:eastAsia="x-none"/>
        </w:rPr>
        <w:t xml:space="preserve"> have an obligation to spend all funds available for this activity and will </w:t>
      </w:r>
      <w:r w:rsidR="003C3FAA" w:rsidRPr="00DF2282">
        <w:rPr>
          <w:lang w:val="en-GB" w:eastAsia="x-none"/>
        </w:rPr>
        <w:t>select</w:t>
      </w:r>
      <w:r w:rsidRPr="00DF2282">
        <w:rPr>
          <w:lang w:val="en-GB" w:eastAsia="x-none"/>
        </w:rPr>
        <w:t xml:space="preserve"> </w:t>
      </w:r>
      <w:r w:rsidR="00A677C4" w:rsidRPr="00DF2282">
        <w:rPr>
          <w:lang w:val="en-GB" w:eastAsia="x-none"/>
        </w:rPr>
        <w:t>for the</w:t>
      </w:r>
      <w:r w:rsidR="004E105F" w:rsidRPr="00DF2282">
        <w:rPr>
          <w:lang w:val="en-GB" w:eastAsia="x-none"/>
        </w:rPr>
        <w:t xml:space="preserve"> Phase </w:t>
      </w:r>
      <w:r w:rsidR="00A677C4" w:rsidRPr="00DF2282">
        <w:rPr>
          <w:lang w:val="en-GB" w:eastAsia="x-none"/>
        </w:rPr>
        <w:t>1 only</w:t>
      </w:r>
      <w:r w:rsidR="00517DD0" w:rsidRPr="00DF2282">
        <w:rPr>
          <w:lang w:val="en-GB" w:eastAsia="x-none"/>
        </w:rPr>
        <w:t xml:space="preserve"> </w:t>
      </w:r>
      <w:r w:rsidR="003C3FAA" w:rsidRPr="00DF2282">
        <w:rPr>
          <w:lang w:val="en-GB" w:eastAsia="x-none"/>
        </w:rPr>
        <w:t xml:space="preserve">those </w:t>
      </w:r>
      <w:r w:rsidRPr="00DF2282">
        <w:rPr>
          <w:lang w:val="en-GB" w:eastAsia="x-none"/>
        </w:rPr>
        <w:t xml:space="preserve">LSGs that meet specific criteria, </w:t>
      </w:r>
      <w:r w:rsidR="004121D0" w:rsidRPr="00DF2282">
        <w:rPr>
          <w:lang w:val="en-GB" w:eastAsia="x-none"/>
        </w:rPr>
        <w:t xml:space="preserve">which will give </w:t>
      </w:r>
      <w:r w:rsidR="004121D0" w:rsidRPr="00DF2282">
        <w:rPr>
          <w:b/>
          <w:lang w:val="en-GB" w:eastAsia="x-none"/>
        </w:rPr>
        <w:t>specific advantage to municipalities with less developed regulations pertained to topic of this Call in order to enable their further development and provision of adequate services to citizens in exercising their needs and rights</w:t>
      </w:r>
      <w:r w:rsidR="004121D0" w:rsidRPr="00DF2282">
        <w:rPr>
          <w:lang w:val="en-GB" w:eastAsia="x-none"/>
        </w:rPr>
        <w:t>.</w:t>
      </w:r>
    </w:p>
    <w:p w14:paraId="0FFF30B9" w14:textId="7C9F2D93" w:rsidR="007805E0" w:rsidRPr="00BA4ABC" w:rsidRDefault="007805E0" w:rsidP="003665F8">
      <w:pPr>
        <w:numPr>
          <w:ilvl w:val="0"/>
          <w:numId w:val="9"/>
        </w:numPr>
        <w:spacing w:after="0"/>
        <w:ind w:left="714" w:hanging="357"/>
        <w:jc w:val="both"/>
        <w:rPr>
          <w:lang w:val="en-GB" w:eastAsia="x-none"/>
        </w:rPr>
      </w:pPr>
      <w:r w:rsidRPr="00BA4ABC">
        <w:rPr>
          <w:lang w:val="en-GB" w:eastAsia="x-none"/>
        </w:rPr>
        <w:t xml:space="preserve">The </w:t>
      </w:r>
      <w:r w:rsidR="00517DD0" w:rsidRPr="00BA4ABC">
        <w:rPr>
          <w:lang w:val="en-GB" w:eastAsia="x-none"/>
        </w:rPr>
        <w:t>application</w:t>
      </w:r>
      <w:r w:rsidRPr="00BA4ABC">
        <w:rPr>
          <w:lang w:val="en-GB" w:eastAsia="x-none"/>
        </w:rPr>
        <w:t xml:space="preserve"> will be dismissed if it was not submitted according to the requirements, or is incomplete, or is submitted after the deadline. This decision will be final.</w:t>
      </w:r>
    </w:p>
    <w:p w14:paraId="4BFCD5CA" w14:textId="35ABB49E" w:rsidR="007805E0" w:rsidRPr="00BA4ABC" w:rsidRDefault="007805E0" w:rsidP="003665F8">
      <w:pPr>
        <w:numPr>
          <w:ilvl w:val="0"/>
          <w:numId w:val="9"/>
        </w:numPr>
        <w:spacing w:after="0"/>
        <w:ind w:left="714" w:hanging="357"/>
        <w:jc w:val="both"/>
        <w:rPr>
          <w:lang w:val="en-GB" w:eastAsia="x-none"/>
        </w:rPr>
      </w:pPr>
      <w:r w:rsidRPr="002E0BA2">
        <w:rPr>
          <w:lang w:val="en-GB" w:eastAsia="x-none"/>
        </w:rPr>
        <w:t xml:space="preserve">Geographical </w:t>
      </w:r>
      <w:r w:rsidR="002D4B8A" w:rsidRPr="002E0BA2">
        <w:rPr>
          <w:lang w:val="en-GB" w:eastAsia="x-none"/>
        </w:rPr>
        <w:t xml:space="preserve">position of the applicants </w:t>
      </w:r>
      <w:r w:rsidRPr="002E0BA2">
        <w:rPr>
          <w:lang w:val="en-GB" w:eastAsia="x-none"/>
        </w:rPr>
        <w:t>will be taken into</w:t>
      </w:r>
      <w:r w:rsidRPr="00BA4ABC">
        <w:rPr>
          <w:lang w:val="en-GB" w:eastAsia="x-none"/>
        </w:rPr>
        <w:t xml:space="preserve"> account during the selection of the </w:t>
      </w:r>
      <w:r w:rsidR="00517DD0" w:rsidRPr="00BA4ABC">
        <w:rPr>
          <w:lang w:val="en-GB" w:eastAsia="x-none"/>
        </w:rPr>
        <w:t>LSGs</w:t>
      </w:r>
      <w:r w:rsidRPr="00BA4ABC">
        <w:rPr>
          <w:lang w:val="en-GB" w:eastAsia="x-none"/>
        </w:rPr>
        <w:t xml:space="preserve">. </w:t>
      </w:r>
    </w:p>
    <w:p w14:paraId="3DA28325" w14:textId="77777777" w:rsidR="00B23D63" w:rsidRPr="00BA4ABC" w:rsidRDefault="00B23D63" w:rsidP="003665F8">
      <w:pPr>
        <w:pStyle w:val="Heading4"/>
        <w:spacing w:before="0"/>
        <w:jc w:val="both"/>
        <w:rPr>
          <w:rFonts w:ascii="Calibri" w:hAnsi="Calibri"/>
          <w:i w:val="0"/>
          <w:color w:val="auto"/>
          <w:sz w:val="22"/>
          <w:lang w:val="en-GB"/>
        </w:rPr>
      </w:pPr>
    </w:p>
    <w:p w14:paraId="1E8DF756" w14:textId="7FCC0C26" w:rsidR="00271EE5" w:rsidRPr="00BA4ABC" w:rsidRDefault="00A64B04" w:rsidP="003665F8">
      <w:pPr>
        <w:pStyle w:val="Heading4"/>
        <w:spacing w:before="0"/>
        <w:jc w:val="both"/>
        <w:rPr>
          <w:rFonts w:ascii="Calibri" w:hAnsi="Calibri"/>
          <w:i w:val="0"/>
          <w:color w:val="auto"/>
          <w:sz w:val="22"/>
          <w:lang w:val="en-GB"/>
        </w:rPr>
      </w:pPr>
      <w:r>
        <w:rPr>
          <w:rFonts w:ascii="Calibri" w:hAnsi="Calibri"/>
          <w:i w:val="0"/>
          <w:color w:val="auto"/>
          <w:sz w:val="22"/>
          <w:lang w:val="en-GB"/>
        </w:rPr>
        <w:t>5</w:t>
      </w:r>
      <w:r w:rsidR="00517DD0" w:rsidRPr="00BA4ABC">
        <w:rPr>
          <w:rFonts w:ascii="Calibri" w:hAnsi="Calibri"/>
          <w:i w:val="0"/>
          <w:color w:val="auto"/>
          <w:sz w:val="22"/>
          <w:lang w:val="en-GB"/>
        </w:rPr>
        <w:t xml:space="preserve">.3. </w:t>
      </w:r>
      <w:r w:rsidR="00271EE5" w:rsidRPr="00BA4ABC">
        <w:rPr>
          <w:rFonts w:ascii="Calibri" w:hAnsi="Calibri"/>
          <w:i w:val="0"/>
          <w:color w:val="auto"/>
          <w:sz w:val="22"/>
          <w:lang w:val="en-GB"/>
        </w:rPr>
        <w:t xml:space="preserve">Duration of the </w:t>
      </w:r>
      <w:r w:rsidR="00667620" w:rsidRPr="00BA4ABC">
        <w:rPr>
          <w:rFonts w:ascii="Calibri" w:hAnsi="Calibri"/>
          <w:i w:val="0"/>
          <w:color w:val="auto"/>
          <w:sz w:val="22"/>
          <w:lang w:val="en-GB"/>
        </w:rPr>
        <w:t>Intervention</w:t>
      </w:r>
    </w:p>
    <w:p w14:paraId="433FA0E5" w14:textId="77777777" w:rsidR="002E0BA2" w:rsidRDefault="002E0BA2" w:rsidP="003665F8">
      <w:pPr>
        <w:pStyle w:val="ListParagraph"/>
        <w:spacing w:after="0"/>
        <w:ind w:left="0"/>
        <w:jc w:val="both"/>
        <w:rPr>
          <w:rFonts w:cs="Calibri"/>
          <w:lang w:val="en-GB"/>
        </w:rPr>
      </w:pPr>
    </w:p>
    <w:p w14:paraId="4756705D" w14:textId="26AE7BFA" w:rsidR="00D344C7" w:rsidRPr="00916B21" w:rsidRDefault="00271EE5" w:rsidP="003665F8">
      <w:pPr>
        <w:pStyle w:val="ListParagraph"/>
        <w:spacing w:after="0"/>
        <w:ind w:left="0"/>
        <w:jc w:val="both"/>
        <w:rPr>
          <w:rFonts w:cs="Calibri"/>
          <w:lang w:val="en-GB"/>
        </w:rPr>
      </w:pPr>
      <w:r w:rsidRPr="002E0BA2">
        <w:rPr>
          <w:rFonts w:cs="Calibri"/>
          <w:lang w:val="en-GB"/>
        </w:rPr>
        <w:t>The implementation of th</w:t>
      </w:r>
      <w:r w:rsidR="004E105F" w:rsidRPr="002E0BA2">
        <w:rPr>
          <w:rFonts w:cs="Calibri"/>
          <w:lang w:val="en-GB"/>
        </w:rPr>
        <w:t>is</w:t>
      </w:r>
      <w:r w:rsidRPr="002E0BA2">
        <w:rPr>
          <w:rFonts w:cs="Calibri"/>
          <w:lang w:val="en-GB"/>
        </w:rPr>
        <w:t xml:space="preserve"> </w:t>
      </w:r>
      <w:r w:rsidR="00CD6C1F" w:rsidRPr="002E0BA2">
        <w:rPr>
          <w:rFonts w:cs="Calibri"/>
          <w:b/>
          <w:lang w:val="en-GB"/>
        </w:rPr>
        <w:t>intervention</w:t>
      </w:r>
      <w:r w:rsidRPr="002E0BA2">
        <w:rPr>
          <w:rFonts w:cs="Calibri"/>
          <w:b/>
          <w:lang w:val="en-GB"/>
        </w:rPr>
        <w:t xml:space="preserve"> </w:t>
      </w:r>
      <w:r w:rsidR="00667620" w:rsidRPr="002E0BA2">
        <w:rPr>
          <w:rFonts w:cs="Calibri"/>
          <w:b/>
          <w:lang w:val="en-GB"/>
        </w:rPr>
        <w:t xml:space="preserve">up to </w:t>
      </w:r>
      <w:r w:rsidR="004E105F" w:rsidRPr="002E0BA2">
        <w:rPr>
          <w:rFonts w:cs="Calibri"/>
          <w:b/>
          <w:lang w:val="en-GB"/>
        </w:rPr>
        <w:t>7</w:t>
      </w:r>
      <w:r w:rsidR="00667620" w:rsidRPr="002E0BA2">
        <w:rPr>
          <w:rFonts w:cs="Calibri"/>
          <w:b/>
          <w:lang w:val="en-GB"/>
        </w:rPr>
        <w:t xml:space="preserve"> </w:t>
      </w:r>
      <w:r w:rsidR="00916B21" w:rsidRPr="002E0BA2">
        <w:rPr>
          <w:rFonts w:cs="Calibri"/>
          <w:b/>
          <w:lang w:val="en-GB"/>
        </w:rPr>
        <w:t>(</w:t>
      </w:r>
      <w:r w:rsidR="004E105F" w:rsidRPr="002E0BA2">
        <w:rPr>
          <w:rFonts w:cs="Calibri"/>
          <w:b/>
          <w:lang w:val="en-GB"/>
        </w:rPr>
        <w:t>seven</w:t>
      </w:r>
      <w:r w:rsidR="00182EAF" w:rsidRPr="002E0BA2">
        <w:rPr>
          <w:rFonts w:cs="Calibri"/>
          <w:b/>
          <w:lang w:val="en-GB"/>
        </w:rPr>
        <w:t xml:space="preserve">) </w:t>
      </w:r>
      <w:r w:rsidR="00667620" w:rsidRPr="002E0BA2">
        <w:rPr>
          <w:rFonts w:cs="Calibri"/>
          <w:b/>
          <w:lang w:val="en-GB"/>
        </w:rPr>
        <w:t>months</w:t>
      </w:r>
      <w:r w:rsidR="00916B21" w:rsidRPr="002E0BA2">
        <w:rPr>
          <w:rFonts w:cs="Calibri"/>
          <w:b/>
          <w:lang w:val="en-GB"/>
        </w:rPr>
        <w:t xml:space="preserve">, </w:t>
      </w:r>
      <w:r w:rsidR="00916B21" w:rsidRPr="002E0BA2">
        <w:rPr>
          <w:rFonts w:cs="Calibri"/>
          <w:lang w:val="en-GB"/>
        </w:rPr>
        <w:t>from the day when LSG applicant</w:t>
      </w:r>
      <w:r w:rsidR="004E105F" w:rsidRPr="002E0BA2">
        <w:rPr>
          <w:rFonts w:cs="Calibri"/>
          <w:lang w:val="en-GB"/>
        </w:rPr>
        <w:t xml:space="preserve"> </w:t>
      </w:r>
      <w:r w:rsidR="00BE0833" w:rsidRPr="002E0BA2">
        <w:rPr>
          <w:rFonts w:cs="Calibri"/>
          <w:lang w:val="en-GB"/>
        </w:rPr>
        <w:t xml:space="preserve">is informed by the Programme that it has been selected for </w:t>
      </w:r>
      <w:r w:rsidR="002D5867" w:rsidRPr="002E0BA2">
        <w:rPr>
          <w:rFonts w:cs="Calibri"/>
          <w:lang w:val="en-GB"/>
        </w:rPr>
        <w:t>t</w:t>
      </w:r>
      <w:r w:rsidR="00BE0833" w:rsidRPr="002E0BA2">
        <w:rPr>
          <w:rFonts w:cs="Calibri"/>
          <w:lang w:val="en-GB"/>
        </w:rPr>
        <w:t xml:space="preserve">echnical </w:t>
      </w:r>
      <w:r w:rsidR="002D5867" w:rsidRPr="002E0BA2">
        <w:rPr>
          <w:rFonts w:cs="Calibri"/>
          <w:lang w:val="en-GB"/>
        </w:rPr>
        <w:t>a</w:t>
      </w:r>
      <w:r w:rsidR="00BE0833" w:rsidRPr="002E0BA2">
        <w:rPr>
          <w:rFonts w:cs="Calibri"/>
          <w:lang w:val="en-GB"/>
        </w:rPr>
        <w:t>ssistance.</w:t>
      </w:r>
    </w:p>
    <w:p w14:paraId="02A623D7" w14:textId="77777777" w:rsidR="00517DD0" w:rsidRPr="00BA4ABC" w:rsidRDefault="00517DD0" w:rsidP="003665F8">
      <w:pPr>
        <w:spacing w:after="0"/>
        <w:jc w:val="both"/>
        <w:rPr>
          <w:lang w:val="en-GB"/>
        </w:rPr>
      </w:pPr>
    </w:p>
    <w:p w14:paraId="3AB9A115" w14:textId="65A84FC4" w:rsidR="00D53B80" w:rsidRPr="00BA4ABC" w:rsidRDefault="00A64B04" w:rsidP="003665F8">
      <w:pPr>
        <w:spacing w:after="0"/>
        <w:jc w:val="both"/>
        <w:rPr>
          <w:b/>
          <w:lang w:val="en-GB"/>
        </w:rPr>
      </w:pPr>
      <w:r>
        <w:rPr>
          <w:b/>
          <w:lang w:val="en-GB"/>
        </w:rPr>
        <w:t>5</w:t>
      </w:r>
      <w:r w:rsidR="00517DD0" w:rsidRPr="00BA4ABC">
        <w:rPr>
          <w:b/>
          <w:lang w:val="en-GB"/>
        </w:rPr>
        <w:t>.</w:t>
      </w:r>
      <w:r>
        <w:rPr>
          <w:b/>
          <w:lang w:val="en-GB"/>
        </w:rPr>
        <w:t>4</w:t>
      </w:r>
      <w:r w:rsidR="00517DD0" w:rsidRPr="00BA4ABC">
        <w:rPr>
          <w:b/>
          <w:lang w:val="en-GB"/>
        </w:rPr>
        <w:t>. Sustainability</w:t>
      </w:r>
    </w:p>
    <w:p w14:paraId="7B0C41BC" w14:textId="77777777" w:rsidR="002E0BA2" w:rsidRDefault="002E0BA2" w:rsidP="003665F8">
      <w:pPr>
        <w:spacing w:after="0"/>
        <w:jc w:val="both"/>
        <w:rPr>
          <w:highlight w:val="lightGray"/>
          <w:lang w:val="en-GB"/>
        </w:rPr>
      </w:pPr>
    </w:p>
    <w:p w14:paraId="7E658263" w14:textId="0BE75B59" w:rsidR="00517DD0" w:rsidRDefault="00517DD0" w:rsidP="003665F8">
      <w:pPr>
        <w:spacing w:after="0"/>
        <w:jc w:val="both"/>
        <w:rPr>
          <w:lang w:val="en-GB"/>
        </w:rPr>
      </w:pPr>
      <w:r w:rsidRPr="002E0BA2">
        <w:rPr>
          <w:lang w:val="en-GB"/>
        </w:rPr>
        <w:t xml:space="preserve">The </w:t>
      </w:r>
      <w:r w:rsidR="004362A3" w:rsidRPr="002E0BA2">
        <w:rPr>
          <w:lang w:val="en-GB"/>
        </w:rPr>
        <w:t xml:space="preserve">further </w:t>
      </w:r>
      <w:r w:rsidRPr="002E0BA2">
        <w:rPr>
          <w:lang w:val="en-GB"/>
        </w:rPr>
        <w:t xml:space="preserve">application of newly </w:t>
      </w:r>
      <w:r w:rsidR="00F97B48" w:rsidRPr="002E0BA2">
        <w:rPr>
          <w:lang w:val="en-GB"/>
        </w:rPr>
        <w:t>adopted</w:t>
      </w:r>
      <w:r w:rsidRPr="002E0BA2">
        <w:rPr>
          <w:lang w:val="en-GB"/>
        </w:rPr>
        <w:t xml:space="preserve"> </w:t>
      </w:r>
      <w:r w:rsidR="004362A3" w:rsidRPr="002E0BA2">
        <w:rPr>
          <w:lang w:val="en-GB"/>
        </w:rPr>
        <w:t xml:space="preserve">local </w:t>
      </w:r>
      <w:r w:rsidR="00F97B48" w:rsidRPr="002E0BA2">
        <w:rPr>
          <w:lang w:val="en-GB"/>
        </w:rPr>
        <w:t xml:space="preserve">policies and </w:t>
      </w:r>
      <w:r w:rsidRPr="002E0BA2">
        <w:rPr>
          <w:lang w:val="en-GB"/>
        </w:rPr>
        <w:t>procedure</w:t>
      </w:r>
      <w:r w:rsidR="004362A3" w:rsidRPr="002E0BA2">
        <w:rPr>
          <w:lang w:val="en-GB"/>
        </w:rPr>
        <w:t>s</w:t>
      </w:r>
      <w:r w:rsidRPr="002E0BA2">
        <w:rPr>
          <w:lang w:val="en-GB"/>
        </w:rPr>
        <w:t xml:space="preserve"> </w:t>
      </w:r>
      <w:r w:rsidR="00F97B48" w:rsidRPr="002E0BA2">
        <w:rPr>
          <w:lang w:val="en-GB"/>
        </w:rPr>
        <w:t xml:space="preserve">and adherence to it </w:t>
      </w:r>
      <w:r w:rsidR="004E105F" w:rsidRPr="002E0BA2">
        <w:rPr>
          <w:lang w:val="en-GB"/>
        </w:rPr>
        <w:t>will be monitored in the Second Phase, as described above.</w:t>
      </w:r>
      <w:r w:rsidR="004E105F">
        <w:rPr>
          <w:lang w:val="en-GB"/>
        </w:rPr>
        <w:t xml:space="preserve"> </w:t>
      </w:r>
      <w:r w:rsidRPr="00BA4ABC">
        <w:rPr>
          <w:lang w:val="en-GB"/>
        </w:rPr>
        <w:t xml:space="preserve"> </w:t>
      </w:r>
    </w:p>
    <w:p w14:paraId="1D08F26A" w14:textId="2BC96E44" w:rsidR="00007018" w:rsidRDefault="00007018" w:rsidP="003665F8">
      <w:pPr>
        <w:autoSpaceDE w:val="0"/>
        <w:autoSpaceDN w:val="0"/>
        <w:adjustRightInd w:val="0"/>
        <w:spacing w:after="0"/>
        <w:jc w:val="both"/>
        <w:rPr>
          <w:rFonts w:eastAsia="Calibri" w:cs="Calibri"/>
          <w:b/>
          <w:smallCaps/>
          <w:lang w:val="en-GB"/>
        </w:rPr>
      </w:pPr>
    </w:p>
    <w:p w14:paraId="4E3E221A" w14:textId="77777777" w:rsidR="003665F8" w:rsidRDefault="003665F8" w:rsidP="003665F8">
      <w:pPr>
        <w:autoSpaceDE w:val="0"/>
        <w:autoSpaceDN w:val="0"/>
        <w:adjustRightInd w:val="0"/>
        <w:spacing w:after="0"/>
        <w:jc w:val="both"/>
        <w:rPr>
          <w:rFonts w:eastAsia="Calibri" w:cs="Calibri"/>
          <w:b/>
          <w:smallCaps/>
          <w:lang w:val="en-GB"/>
        </w:rPr>
      </w:pPr>
    </w:p>
    <w:p w14:paraId="156A6236" w14:textId="05091123" w:rsidR="005817AD" w:rsidRPr="00A64B04" w:rsidRDefault="005817AD" w:rsidP="003665F8">
      <w:pPr>
        <w:pStyle w:val="ListParagraph"/>
        <w:numPr>
          <w:ilvl w:val="0"/>
          <w:numId w:val="1"/>
        </w:numPr>
        <w:autoSpaceDE w:val="0"/>
        <w:autoSpaceDN w:val="0"/>
        <w:adjustRightInd w:val="0"/>
        <w:spacing w:after="0"/>
        <w:jc w:val="both"/>
        <w:rPr>
          <w:rFonts w:eastAsia="Calibri" w:cs="Calibri"/>
          <w:b/>
          <w:lang w:val="en-GB"/>
        </w:rPr>
      </w:pPr>
      <w:r w:rsidRPr="00A64B04">
        <w:rPr>
          <w:rFonts w:eastAsia="Calibri" w:cs="Calibri"/>
          <w:b/>
          <w:smallCaps/>
          <w:lang w:val="en-GB"/>
        </w:rPr>
        <w:lastRenderedPageBreak/>
        <w:t xml:space="preserve"> </w:t>
      </w:r>
      <w:r w:rsidRPr="009F5B1B">
        <w:rPr>
          <w:rFonts w:eastAsia="Calibri" w:cs="Calibri"/>
          <w:b/>
          <w:sz w:val="28"/>
          <w:szCs w:val="28"/>
          <w:lang w:val="en-GB"/>
        </w:rPr>
        <w:t>The Selection Criteria</w:t>
      </w:r>
    </w:p>
    <w:p w14:paraId="2042D39E" w14:textId="77777777" w:rsidR="002E0BA2" w:rsidRDefault="002E0BA2" w:rsidP="003665F8">
      <w:pPr>
        <w:autoSpaceDE w:val="0"/>
        <w:autoSpaceDN w:val="0"/>
        <w:adjustRightInd w:val="0"/>
        <w:spacing w:after="0"/>
        <w:jc w:val="both"/>
        <w:rPr>
          <w:rFonts w:eastAsia="Calibri" w:cs="Calibri"/>
          <w:highlight w:val="lightGray"/>
          <w:lang w:val="en-GB"/>
        </w:rPr>
      </w:pPr>
    </w:p>
    <w:p w14:paraId="5E191A3A" w14:textId="2D467F65" w:rsidR="001A3641" w:rsidRPr="002E0BA2" w:rsidRDefault="001A3641" w:rsidP="003665F8">
      <w:pPr>
        <w:autoSpaceDE w:val="0"/>
        <w:autoSpaceDN w:val="0"/>
        <w:adjustRightInd w:val="0"/>
        <w:spacing w:after="0"/>
        <w:jc w:val="both"/>
        <w:rPr>
          <w:rFonts w:eastAsia="Calibri" w:cs="Calibri"/>
          <w:lang w:val="en-GB"/>
        </w:rPr>
      </w:pPr>
      <w:r w:rsidRPr="002E0BA2">
        <w:rPr>
          <w:rFonts w:eastAsia="Calibri" w:cs="Calibri"/>
          <w:lang w:val="en-GB"/>
        </w:rPr>
        <w:t>Proposals will be selected based on assessment of their various aspects, including the following:</w:t>
      </w:r>
    </w:p>
    <w:p w14:paraId="04101411" w14:textId="77777777" w:rsidR="001A3641" w:rsidRPr="002E0BA2" w:rsidRDefault="001A3641" w:rsidP="003665F8">
      <w:pPr>
        <w:numPr>
          <w:ilvl w:val="0"/>
          <w:numId w:val="20"/>
        </w:numPr>
        <w:autoSpaceDE w:val="0"/>
        <w:autoSpaceDN w:val="0"/>
        <w:adjustRightInd w:val="0"/>
        <w:spacing w:after="0"/>
        <w:ind w:left="709" w:hanging="357"/>
        <w:jc w:val="both"/>
        <w:rPr>
          <w:rFonts w:eastAsia="Calibri" w:cs="Calibri"/>
          <w:lang w:val="en-GB"/>
        </w:rPr>
      </w:pPr>
      <w:r w:rsidRPr="002E0BA2">
        <w:rPr>
          <w:rFonts w:eastAsia="Calibri" w:cs="Calibri"/>
          <w:lang w:val="en-GB"/>
        </w:rPr>
        <w:t>Relevance of the proposal to the objectives of the Call</w:t>
      </w:r>
    </w:p>
    <w:p w14:paraId="77DE805A" w14:textId="51D4856F" w:rsidR="001A3641" w:rsidRPr="002E0BA2" w:rsidRDefault="001A3641" w:rsidP="003665F8">
      <w:pPr>
        <w:numPr>
          <w:ilvl w:val="0"/>
          <w:numId w:val="20"/>
        </w:numPr>
        <w:autoSpaceDE w:val="0"/>
        <w:autoSpaceDN w:val="0"/>
        <w:adjustRightInd w:val="0"/>
        <w:spacing w:after="0"/>
        <w:ind w:left="709" w:hanging="357"/>
        <w:jc w:val="both"/>
        <w:rPr>
          <w:rFonts w:eastAsia="Calibri" w:cs="Calibri"/>
          <w:lang w:val="en-GB"/>
        </w:rPr>
      </w:pPr>
      <w:r w:rsidRPr="002E0BA2">
        <w:rPr>
          <w:rFonts w:eastAsia="Calibri" w:cs="Calibri"/>
          <w:lang w:val="en-GB"/>
        </w:rPr>
        <w:t>Sustai</w:t>
      </w:r>
      <w:r w:rsidR="00BE0833" w:rsidRPr="002E0BA2">
        <w:rPr>
          <w:rFonts w:eastAsia="Calibri" w:cs="Calibri"/>
          <w:lang w:val="en-GB"/>
        </w:rPr>
        <w:t>nability of the proposed assistance</w:t>
      </w:r>
    </w:p>
    <w:p w14:paraId="2DEEF508" w14:textId="316FE68F" w:rsidR="001A3641" w:rsidRPr="002E0BA2" w:rsidRDefault="001A3641" w:rsidP="003665F8">
      <w:pPr>
        <w:numPr>
          <w:ilvl w:val="0"/>
          <w:numId w:val="20"/>
        </w:numPr>
        <w:autoSpaceDE w:val="0"/>
        <w:autoSpaceDN w:val="0"/>
        <w:adjustRightInd w:val="0"/>
        <w:spacing w:after="0"/>
        <w:ind w:left="709" w:hanging="357"/>
        <w:jc w:val="both"/>
        <w:rPr>
          <w:rFonts w:eastAsia="Calibri" w:cs="Calibri"/>
          <w:lang w:val="en-GB"/>
        </w:rPr>
      </w:pPr>
      <w:r w:rsidRPr="002E0BA2">
        <w:rPr>
          <w:rFonts w:eastAsia="Calibri" w:cs="Calibri"/>
        </w:rPr>
        <w:t xml:space="preserve">Planned outcomes and </w:t>
      </w:r>
      <w:r w:rsidR="00BE0833" w:rsidRPr="002E0BA2">
        <w:rPr>
          <w:rFonts w:eastAsia="Calibri" w:cs="Calibri"/>
        </w:rPr>
        <w:t>envisaged impacts of the assistance</w:t>
      </w:r>
    </w:p>
    <w:p w14:paraId="27878BE0" w14:textId="77777777" w:rsidR="005817AD" w:rsidRPr="001A3641" w:rsidRDefault="005817AD" w:rsidP="003665F8">
      <w:pPr>
        <w:autoSpaceDE w:val="0"/>
        <w:autoSpaceDN w:val="0"/>
        <w:adjustRightInd w:val="0"/>
        <w:spacing w:after="0"/>
        <w:ind w:left="352"/>
        <w:jc w:val="both"/>
        <w:rPr>
          <w:rFonts w:ascii="Times New Roman" w:eastAsia="Calibri" w:hAnsi="Times New Roman"/>
          <w:lang w:val="en-GB"/>
        </w:rPr>
      </w:pPr>
    </w:p>
    <w:p w14:paraId="3169D911" w14:textId="6D75C063" w:rsidR="00073CED" w:rsidRDefault="00073CED" w:rsidP="003665F8">
      <w:pPr>
        <w:spacing w:after="0"/>
        <w:jc w:val="both"/>
        <w:rPr>
          <w:b/>
          <w:i/>
          <w:lang w:val="en-GB"/>
        </w:rPr>
      </w:pPr>
      <w:r w:rsidRPr="00BA4ABC">
        <w:rPr>
          <w:lang w:val="en-GB"/>
        </w:rPr>
        <w:t xml:space="preserve">Technical evaluation of </w:t>
      </w:r>
      <w:r w:rsidR="001906DE" w:rsidRPr="00BA4ABC">
        <w:rPr>
          <w:lang w:val="en-GB"/>
        </w:rPr>
        <w:t xml:space="preserve">the </w:t>
      </w:r>
      <w:r w:rsidRPr="00BA4ABC">
        <w:rPr>
          <w:lang w:val="en-GB"/>
        </w:rPr>
        <w:t xml:space="preserve">received </w:t>
      </w:r>
      <w:r w:rsidR="008F0305" w:rsidRPr="00BA4ABC">
        <w:rPr>
          <w:lang w:val="en-GB"/>
        </w:rPr>
        <w:t>applications</w:t>
      </w:r>
      <w:r w:rsidR="007432C3">
        <w:rPr>
          <w:lang w:val="en-GB"/>
        </w:rPr>
        <w:t xml:space="preserve"> for th</w:t>
      </w:r>
      <w:r w:rsidR="007C683E">
        <w:rPr>
          <w:lang w:val="en-GB"/>
        </w:rPr>
        <w:t>is</w:t>
      </w:r>
      <w:r w:rsidR="007432C3">
        <w:rPr>
          <w:lang w:val="en-GB"/>
        </w:rPr>
        <w:t xml:space="preserve"> </w:t>
      </w:r>
      <w:r w:rsidR="007C683E">
        <w:rPr>
          <w:lang w:val="en-GB"/>
        </w:rPr>
        <w:t xml:space="preserve">Public </w:t>
      </w:r>
      <w:r w:rsidR="00A677C4">
        <w:rPr>
          <w:lang w:val="en-GB"/>
        </w:rPr>
        <w:t xml:space="preserve">Call </w:t>
      </w:r>
      <w:r w:rsidR="00A677C4" w:rsidRPr="00BA4ABC">
        <w:rPr>
          <w:lang w:val="en-GB"/>
        </w:rPr>
        <w:t>will</w:t>
      </w:r>
      <w:r w:rsidRPr="00BA4ABC">
        <w:rPr>
          <w:lang w:val="en-GB"/>
        </w:rPr>
        <w:t xml:space="preserve"> be conducted in line with t</w:t>
      </w:r>
      <w:r w:rsidR="006D78E2" w:rsidRPr="00BA4ABC">
        <w:rPr>
          <w:lang w:val="en-GB"/>
        </w:rPr>
        <w:t>he following selection criteria</w:t>
      </w:r>
      <w:r w:rsidRPr="00BA4ABC">
        <w:rPr>
          <w:lang w:val="en-GB"/>
        </w:rPr>
        <w:t xml:space="preserve"> </w:t>
      </w:r>
      <w:r w:rsidR="00314338" w:rsidRPr="00BA4ABC">
        <w:rPr>
          <w:lang w:val="en-GB"/>
        </w:rPr>
        <w:t xml:space="preserve">which will </w:t>
      </w:r>
      <w:r w:rsidR="00314338" w:rsidRPr="00BA4ABC">
        <w:rPr>
          <w:b/>
          <w:i/>
          <w:lang w:val="en-GB"/>
        </w:rPr>
        <w:t>give</w:t>
      </w:r>
      <w:r w:rsidR="00314338" w:rsidRPr="00BA4ABC">
        <w:rPr>
          <w:lang w:val="en-GB"/>
        </w:rPr>
        <w:t xml:space="preserve"> </w:t>
      </w:r>
      <w:r w:rsidR="00314338" w:rsidRPr="00BA4ABC">
        <w:rPr>
          <w:b/>
          <w:i/>
          <w:lang w:val="en-GB"/>
        </w:rPr>
        <w:t>specific advantage to municipalities with less developed regulations pertained to topic of this Call in order to enable their further development and provision of adequate services to citizens in exercising their needs and rights.</w:t>
      </w:r>
    </w:p>
    <w:p w14:paraId="1F9F9DD0" w14:textId="77777777" w:rsidR="00BC31CF" w:rsidRPr="00BA4ABC" w:rsidRDefault="00BC31CF" w:rsidP="003665F8">
      <w:pPr>
        <w:spacing w:after="0"/>
        <w:jc w:val="both"/>
        <w:rPr>
          <w:b/>
          <w:i/>
          <w:lang w:val="en-GB"/>
        </w:rPr>
      </w:pPr>
    </w:p>
    <w:tbl>
      <w:tblPr>
        <w:tblW w:w="9498" w:type="dxa"/>
        <w:tblInd w:w="108"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E0" w:firstRow="1" w:lastRow="1" w:firstColumn="1" w:lastColumn="0" w:noHBand="0" w:noVBand="1"/>
      </w:tblPr>
      <w:tblGrid>
        <w:gridCol w:w="7797"/>
        <w:gridCol w:w="1701"/>
      </w:tblGrid>
      <w:tr w:rsidR="00BC31CF" w:rsidRPr="00BA4ABC" w14:paraId="097BE137" w14:textId="77777777" w:rsidTr="00674A2A">
        <w:trPr>
          <w:trHeight w:val="306"/>
        </w:trPr>
        <w:tc>
          <w:tcPr>
            <w:tcW w:w="7797" w:type="dxa"/>
            <w:tcBorders>
              <w:bottom w:val="single" w:sz="12" w:space="0" w:color="8EAADB"/>
            </w:tcBorders>
            <w:shd w:val="clear" w:color="auto" w:fill="auto"/>
          </w:tcPr>
          <w:p w14:paraId="5C030621" w14:textId="77777777" w:rsidR="00BC31CF" w:rsidRPr="00BA4ABC" w:rsidRDefault="00BC31CF" w:rsidP="003665F8">
            <w:pPr>
              <w:spacing w:after="0"/>
              <w:jc w:val="both"/>
              <w:rPr>
                <w:b/>
                <w:bCs/>
                <w:lang w:val="en-GB"/>
              </w:rPr>
            </w:pPr>
            <w:r w:rsidRPr="00BA4ABC">
              <w:rPr>
                <w:b/>
                <w:bCs/>
                <w:lang w:val="en-GB"/>
              </w:rPr>
              <w:t>CRITERIA</w:t>
            </w:r>
            <w:r>
              <w:rPr>
                <w:b/>
                <w:bCs/>
                <w:lang w:val="en-GB"/>
              </w:rPr>
              <w:t xml:space="preserve"> FOR THE FIRST PHASE</w:t>
            </w:r>
          </w:p>
        </w:tc>
        <w:tc>
          <w:tcPr>
            <w:tcW w:w="1701" w:type="dxa"/>
            <w:tcBorders>
              <w:bottom w:val="single" w:sz="12" w:space="0" w:color="8EAADB"/>
            </w:tcBorders>
            <w:shd w:val="clear" w:color="auto" w:fill="auto"/>
          </w:tcPr>
          <w:p w14:paraId="7B0EFFE5" w14:textId="77777777" w:rsidR="00BC31CF" w:rsidRPr="00BA4ABC" w:rsidRDefault="00BC31CF" w:rsidP="003665F8">
            <w:pPr>
              <w:spacing w:after="0"/>
              <w:jc w:val="both"/>
              <w:rPr>
                <w:b/>
                <w:bCs/>
                <w:lang w:val="en-GB"/>
              </w:rPr>
            </w:pPr>
            <w:r w:rsidRPr="00BA4ABC">
              <w:rPr>
                <w:b/>
                <w:bCs/>
                <w:lang w:val="en-GB"/>
              </w:rPr>
              <w:t>MAX POINTS</w:t>
            </w:r>
          </w:p>
        </w:tc>
      </w:tr>
      <w:tr w:rsidR="00BC31CF" w:rsidRPr="00BA4ABC" w14:paraId="29BD1FB5" w14:textId="77777777" w:rsidTr="003665F8">
        <w:tc>
          <w:tcPr>
            <w:tcW w:w="7797" w:type="dxa"/>
            <w:tcBorders>
              <w:bottom w:val="single" w:sz="12" w:space="0" w:color="8EAADB"/>
            </w:tcBorders>
            <w:shd w:val="clear" w:color="auto" w:fill="D9D9D9" w:themeFill="background1" w:themeFillShade="D9"/>
          </w:tcPr>
          <w:p w14:paraId="707BB98B" w14:textId="77777777" w:rsidR="00BC31CF" w:rsidRPr="00BA4ABC" w:rsidRDefault="00BC31CF" w:rsidP="003665F8">
            <w:pPr>
              <w:spacing w:after="0"/>
              <w:jc w:val="both"/>
              <w:rPr>
                <w:b/>
                <w:bCs/>
                <w:lang w:val="en-GB"/>
              </w:rPr>
            </w:pPr>
            <w:r w:rsidRPr="00BA4ABC">
              <w:rPr>
                <w:b/>
                <w:bCs/>
                <w:lang w:val="en-GB"/>
              </w:rPr>
              <w:t>1 Operational Capacity</w:t>
            </w:r>
          </w:p>
        </w:tc>
        <w:tc>
          <w:tcPr>
            <w:tcW w:w="1701" w:type="dxa"/>
            <w:tcBorders>
              <w:bottom w:val="single" w:sz="12" w:space="0" w:color="8EAADB"/>
            </w:tcBorders>
            <w:shd w:val="clear" w:color="auto" w:fill="D9D9D9" w:themeFill="background1" w:themeFillShade="D9"/>
          </w:tcPr>
          <w:p w14:paraId="5589FD09" w14:textId="77777777" w:rsidR="00BC31CF" w:rsidRPr="00BA4ABC" w:rsidRDefault="00BC31CF" w:rsidP="003665F8">
            <w:pPr>
              <w:spacing w:after="0"/>
              <w:jc w:val="both"/>
              <w:rPr>
                <w:b/>
                <w:bCs/>
                <w:lang w:val="en-GB"/>
              </w:rPr>
            </w:pPr>
            <w:r w:rsidRPr="00BA4ABC">
              <w:rPr>
                <w:b/>
                <w:bCs/>
                <w:lang w:val="en-GB"/>
              </w:rPr>
              <w:t>10</w:t>
            </w:r>
          </w:p>
        </w:tc>
      </w:tr>
      <w:tr w:rsidR="00BC31CF" w:rsidRPr="00BA4ABC" w14:paraId="39AFE745" w14:textId="77777777" w:rsidTr="00674A2A">
        <w:tc>
          <w:tcPr>
            <w:tcW w:w="7797" w:type="dxa"/>
            <w:shd w:val="clear" w:color="auto" w:fill="auto"/>
          </w:tcPr>
          <w:p w14:paraId="577629A3" w14:textId="77777777" w:rsidR="00BC31CF" w:rsidRPr="00BA4ABC" w:rsidRDefault="00BC31CF" w:rsidP="003665F8">
            <w:pPr>
              <w:pStyle w:val="Text1"/>
              <w:numPr>
                <w:ilvl w:val="1"/>
                <w:numId w:val="5"/>
              </w:numPr>
              <w:spacing w:after="0" w:line="276" w:lineRule="auto"/>
              <w:ind w:right="11"/>
              <w:rPr>
                <w:rFonts w:ascii="Calibri" w:hAnsi="Calibri"/>
                <w:sz w:val="22"/>
                <w:szCs w:val="22"/>
                <w:lang w:val="en-GB"/>
              </w:rPr>
            </w:pPr>
            <w:r w:rsidRPr="00BA4ABC">
              <w:rPr>
                <w:rFonts w:ascii="Calibri" w:hAnsi="Calibri"/>
                <w:sz w:val="22"/>
                <w:szCs w:val="22"/>
                <w:lang w:val="en-GB"/>
              </w:rPr>
              <w:t>Does the applicant have experience in project management?</w:t>
            </w:r>
          </w:p>
          <w:p w14:paraId="6B28259C" w14:textId="77777777" w:rsidR="00BC31CF" w:rsidRPr="00BA4ABC" w:rsidRDefault="00BC31CF" w:rsidP="003665F8">
            <w:pPr>
              <w:pStyle w:val="Text1"/>
              <w:spacing w:after="0" w:line="276" w:lineRule="auto"/>
              <w:ind w:left="318" w:right="11" w:firstLine="0"/>
              <w:rPr>
                <w:rFonts w:ascii="Calibri" w:hAnsi="Calibri"/>
                <w:highlight w:val="yellow"/>
                <w:lang w:val="en-GB"/>
              </w:rPr>
            </w:pPr>
            <w:r w:rsidRPr="00BA4ABC">
              <w:rPr>
                <w:rFonts w:ascii="Calibri" w:hAnsi="Calibri"/>
                <w:i/>
                <w:sz w:val="22"/>
                <w:szCs w:val="22"/>
                <w:lang w:val="en-GB"/>
              </w:rPr>
              <w:t>Applicants with references on successful implementation of at least three projects in partnership with CSOs (e.g. projects involving social protection services, international donors, etc.) will be awarded with three (3) points; More than three projects – additional 2 points (maximum 5 points)</w:t>
            </w:r>
          </w:p>
        </w:tc>
        <w:tc>
          <w:tcPr>
            <w:tcW w:w="1701" w:type="dxa"/>
            <w:shd w:val="clear" w:color="auto" w:fill="auto"/>
          </w:tcPr>
          <w:p w14:paraId="7E37B1E0" w14:textId="77777777" w:rsidR="00BC31CF" w:rsidRPr="00BA4ABC" w:rsidRDefault="00BC31CF" w:rsidP="003665F8">
            <w:pPr>
              <w:spacing w:after="0"/>
              <w:jc w:val="both"/>
              <w:rPr>
                <w:highlight w:val="yellow"/>
                <w:lang w:val="en-GB"/>
              </w:rPr>
            </w:pPr>
            <w:r w:rsidRPr="00BA4ABC">
              <w:rPr>
                <w:lang w:val="en-GB"/>
              </w:rPr>
              <w:t>5</w:t>
            </w:r>
          </w:p>
        </w:tc>
      </w:tr>
      <w:tr w:rsidR="00BC31CF" w:rsidRPr="00BA4ABC" w14:paraId="7C247887" w14:textId="77777777" w:rsidTr="00674A2A">
        <w:tc>
          <w:tcPr>
            <w:tcW w:w="7797" w:type="dxa"/>
            <w:shd w:val="clear" w:color="auto" w:fill="auto"/>
          </w:tcPr>
          <w:p w14:paraId="2C481683" w14:textId="77777777" w:rsidR="00BC31CF" w:rsidRPr="00BA4ABC" w:rsidRDefault="00BC31CF" w:rsidP="003665F8">
            <w:pPr>
              <w:pStyle w:val="Text1"/>
              <w:numPr>
                <w:ilvl w:val="1"/>
                <w:numId w:val="5"/>
              </w:numPr>
              <w:spacing w:after="0" w:line="276" w:lineRule="auto"/>
              <w:ind w:right="11"/>
              <w:rPr>
                <w:rFonts w:ascii="Calibri" w:hAnsi="Calibri"/>
                <w:sz w:val="22"/>
                <w:szCs w:val="22"/>
                <w:lang w:val="en-GB"/>
              </w:rPr>
            </w:pPr>
            <w:r w:rsidRPr="00BA4ABC">
              <w:rPr>
                <w:rFonts w:ascii="Calibri" w:hAnsi="Calibri"/>
                <w:sz w:val="22"/>
                <w:szCs w:val="22"/>
                <w:lang w:val="en-GB"/>
              </w:rPr>
              <w:t>Did the applicant conduct assessment of needs of particular excluded groups in local communities and on designing, proposing and implementing required solutions to those needs they would like to introduce?</w:t>
            </w:r>
          </w:p>
          <w:p w14:paraId="64946E43" w14:textId="77777777" w:rsidR="00BC31CF" w:rsidRPr="00BA4ABC" w:rsidRDefault="00BC31CF" w:rsidP="003665F8">
            <w:pPr>
              <w:pStyle w:val="Text1"/>
              <w:spacing w:after="0" w:line="276" w:lineRule="auto"/>
              <w:ind w:left="318" w:right="11" w:firstLine="0"/>
              <w:rPr>
                <w:rFonts w:ascii="Calibri" w:hAnsi="Calibri"/>
                <w:highlight w:val="yellow"/>
                <w:lang w:val="en-GB"/>
              </w:rPr>
            </w:pPr>
            <w:r w:rsidRPr="00BA4ABC">
              <w:rPr>
                <w:rFonts w:ascii="Calibri" w:hAnsi="Calibri"/>
                <w:i/>
                <w:sz w:val="22"/>
                <w:szCs w:val="22"/>
                <w:lang w:val="en-GB"/>
              </w:rPr>
              <w:t>Applicants with conducted assessment of needs of one particular excluded groups will be awarded with three (3) points; Conducted assessment of needs of more than one particular excluded groups – additional 2 points (maximum 5 points)</w:t>
            </w:r>
          </w:p>
        </w:tc>
        <w:tc>
          <w:tcPr>
            <w:tcW w:w="1701" w:type="dxa"/>
            <w:shd w:val="clear" w:color="auto" w:fill="auto"/>
          </w:tcPr>
          <w:p w14:paraId="2D56F5E7" w14:textId="77777777" w:rsidR="00BC31CF" w:rsidRPr="00BA4ABC" w:rsidRDefault="00BC31CF" w:rsidP="003665F8">
            <w:pPr>
              <w:spacing w:after="0"/>
              <w:jc w:val="both"/>
              <w:rPr>
                <w:highlight w:val="yellow"/>
                <w:lang w:val="en-GB"/>
              </w:rPr>
            </w:pPr>
            <w:r w:rsidRPr="00BA4ABC">
              <w:rPr>
                <w:lang w:val="en-GB"/>
              </w:rPr>
              <w:t>5</w:t>
            </w:r>
          </w:p>
        </w:tc>
      </w:tr>
      <w:tr w:rsidR="00BC31CF" w:rsidRPr="00BA4ABC" w14:paraId="573F16A7" w14:textId="77777777" w:rsidTr="003665F8">
        <w:trPr>
          <w:trHeight w:val="249"/>
        </w:trPr>
        <w:tc>
          <w:tcPr>
            <w:tcW w:w="7797" w:type="dxa"/>
            <w:tcBorders>
              <w:bottom w:val="single" w:sz="12" w:space="0" w:color="8EAADB"/>
            </w:tcBorders>
            <w:shd w:val="clear" w:color="auto" w:fill="D9D9D9" w:themeFill="background1" w:themeFillShade="D9"/>
          </w:tcPr>
          <w:p w14:paraId="1E30DC8A" w14:textId="77777777" w:rsidR="00BC31CF" w:rsidRPr="00BA4ABC" w:rsidRDefault="00BC31CF" w:rsidP="003665F8">
            <w:pPr>
              <w:spacing w:after="0"/>
              <w:jc w:val="both"/>
              <w:rPr>
                <w:b/>
                <w:bCs/>
                <w:lang w:val="en-GB"/>
              </w:rPr>
            </w:pPr>
            <w:r w:rsidRPr="00BA4ABC">
              <w:rPr>
                <w:b/>
                <w:bCs/>
                <w:lang w:val="en-GB"/>
              </w:rPr>
              <w:t>2 Relevance of the Intervention</w:t>
            </w:r>
          </w:p>
        </w:tc>
        <w:tc>
          <w:tcPr>
            <w:tcW w:w="1701" w:type="dxa"/>
            <w:tcBorders>
              <w:bottom w:val="single" w:sz="12" w:space="0" w:color="8EAADB"/>
            </w:tcBorders>
            <w:shd w:val="clear" w:color="auto" w:fill="D9D9D9" w:themeFill="background1" w:themeFillShade="D9"/>
          </w:tcPr>
          <w:p w14:paraId="53895999" w14:textId="705061F7" w:rsidR="00BC31CF" w:rsidRPr="00BA4ABC" w:rsidRDefault="00BC31CF" w:rsidP="003665F8">
            <w:pPr>
              <w:spacing w:after="0"/>
              <w:jc w:val="both"/>
              <w:rPr>
                <w:b/>
                <w:bCs/>
                <w:lang w:val="en-GB"/>
              </w:rPr>
            </w:pPr>
            <w:r>
              <w:rPr>
                <w:b/>
                <w:bCs/>
                <w:lang w:val="en-GB"/>
              </w:rPr>
              <w:t>70</w:t>
            </w:r>
          </w:p>
        </w:tc>
      </w:tr>
      <w:tr w:rsidR="00BC31CF" w:rsidRPr="00BA4ABC" w14:paraId="724E7531" w14:textId="77777777" w:rsidTr="00674A2A">
        <w:trPr>
          <w:hidden/>
        </w:trPr>
        <w:tc>
          <w:tcPr>
            <w:tcW w:w="7797" w:type="dxa"/>
            <w:shd w:val="clear" w:color="auto" w:fill="auto"/>
          </w:tcPr>
          <w:p w14:paraId="2A54D6DE" w14:textId="77777777" w:rsidR="00BC31CF" w:rsidRPr="00BA4ABC" w:rsidRDefault="00BC31CF" w:rsidP="003665F8">
            <w:pPr>
              <w:pStyle w:val="ListParagraph"/>
              <w:numPr>
                <w:ilvl w:val="0"/>
                <w:numId w:val="5"/>
              </w:numPr>
              <w:spacing w:after="0"/>
              <w:ind w:right="11"/>
              <w:contextualSpacing w:val="0"/>
              <w:jc w:val="both"/>
              <w:rPr>
                <w:vanish/>
                <w:lang w:val="en-GB" w:eastAsia="x-none"/>
              </w:rPr>
            </w:pPr>
          </w:p>
          <w:p w14:paraId="13C3C018" w14:textId="77777777" w:rsidR="00BC31CF" w:rsidRPr="00BA4ABC" w:rsidRDefault="00BC31CF" w:rsidP="003665F8">
            <w:pPr>
              <w:pStyle w:val="Text1"/>
              <w:numPr>
                <w:ilvl w:val="1"/>
                <w:numId w:val="5"/>
              </w:numPr>
              <w:spacing w:after="0" w:line="276" w:lineRule="auto"/>
              <w:ind w:right="11"/>
              <w:rPr>
                <w:rFonts w:ascii="Calibri" w:hAnsi="Calibri"/>
                <w:sz w:val="22"/>
                <w:szCs w:val="22"/>
                <w:lang w:val="en-GB"/>
              </w:rPr>
            </w:pPr>
            <w:r w:rsidRPr="00BA4ABC">
              <w:rPr>
                <w:rFonts w:ascii="Calibri" w:hAnsi="Calibri"/>
                <w:sz w:val="22"/>
                <w:szCs w:val="22"/>
                <w:lang w:val="en-GB"/>
              </w:rPr>
              <w:t xml:space="preserve">Is there a need for </w:t>
            </w:r>
            <w:r w:rsidRPr="00BA4ABC">
              <w:rPr>
                <w:rFonts w:ascii="Calibri" w:hAnsi="Calibri"/>
                <w:sz w:val="22"/>
                <w:szCs w:val="22"/>
                <w:u w:val="single"/>
                <w:lang w:val="en-GB"/>
              </w:rPr>
              <w:t>development/upgrading</w:t>
            </w:r>
            <w:r w:rsidRPr="00BA4ABC">
              <w:rPr>
                <w:rFonts w:ascii="Calibri" w:hAnsi="Calibri"/>
                <w:sz w:val="22"/>
                <w:szCs w:val="22"/>
                <w:lang w:val="en-GB"/>
              </w:rPr>
              <w:t xml:space="preserve"> </w:t>
            </w:r>
            <w:r w:rsidRPr="00BA4ABC">
              <w:rPr>
                <w:rFonts w:ascii="Calibri" w:hAnsi="Calibri"/>
                <w:sz w:val="22"/>
                <w:szCs w:val="22"/>
                <w:u w:val="single"/>
                <w:lang w:val="en-GB"/>
              </w:rPr>
              <w:t>of procedures for impartial and transparent support of the project of public interest implemented by local CSOs</w:t>
            </w:r>
            <w:r w:rsidRPr="00BA4ABC">
              <w:rPr>
                <w:rFonts w:ascii="Calibri" w:hAnsi="Calibri"/>
                <w:sz w:val="22"/>
                <w:szCs w:val="22"/>
                <w:lang w:val="en-GB"/>
              </w:rPr>
              <w:t xml:space="preserve"> in line with </w:t>
            </w:r>
            <w:proofErr w:type="spellStart"/>
            <w:r w:rsidRPr="00BA4ABC">
              <w:rPr>
                <w:rFonts w:ascii="Calibri" w:hAnsi="Calibri"/>
                <w:sz w:val="22"/>
                <w:szCs w:val="22"/>
                <w:lang w:val="en-GB"/>
              </w:rPr>
              <w:t>newely</w:t>
            </w:r>
            <w:proofErr w:type="spellEnd"/>
            <w:r w:rsidRPr="00BA4ABC">
              <w:rPr>
                <w:rFonts w:ascii="Calibri" w:hAnsi="Calibri"/>
                <w:sz w:val="22"/>
                <w:szCs w:val="22"/>
                <w:lang w:val="en-GB"/>
              </w:rPr>
              <w:t xml:space="preserve"> adopted Decree related to financing of programmes of public interest implemented by CSOs? </w:t>
            </w:r>
          </w:p>
          <w:p w14:paraId="57AD0A18" w14:textId="61BD48D6" w:rsidR="00BC31CF" w:rsidRPr="00BA4ABC" w:rsidRDefault="00BC31CF" w:rsidP="003665F8">
            <w:pPr>
              <w:pStyle w:val="Text1"/>
              <w:spacing w:after="0" w:line="276" w:lineRule="auto"/>
              <w:ind w:left="360" w:right="11" w:firstLine="0"/>
              <w:rPr>
                <w:rFonts w:ascii="Calibri" w:hAnsi="Calibri"/>
                <w:sz w:val="22"/>
                <w:szCs w:val="22"/>
                <w:lang w:val="en-GB"/>
              </w:rPr>
            </w:pPr>
            <w:r w:rsidRPr="002E0BA2">
              <w:rPr>
                <w:rFonts w:ascii="Calibri" w:hAnsi="Calibri"/>
                <w:sz w:val="22"/>
                <w:szCs w:val="22"/>
                <w:lang w:val="en-GB"/>
              </w:rPr>
              <w:t>(</w:t>
            </w:r>
            <w:r w:rsidRPr="002E0BA2">
              <w:rPr>
                <w:rFonts w:ascii="Calibri" w:hAnsi="Calibri"/>
                <w:i/>
                <w:sz w:val="22"/>
                <w:szCs w:val="22"/>
                <w:lang w:val="en-GB"/>
              </w:rPr>
              <w:t>No – 1 point; Yes, for upgrading – 10 points; Yes, for development – 25 points)</w:t>
            </w:r>
            <w:r w:rsidRPr="00BA4ABC">
              <w:rPr>
                <w:rFonts w:ascii="Calibri" w:hAnsi="Calibri"/>
                <w:sz w:val="22"/>
                <w:szCs w:val="22"/>
                <w:lang w:val="en-GB"/>
              </w:rPr>
              <w:t xml:space="preserve"> </w:t>
            </w:r>
          </w:p>
        </w:tc>
        <w:tc>
          <w:tcPr>
            <w:tcW w:w="1701" w:type="dxa"/>
            <w:shd w:val="clear" w:color="auto" w:fill="auto"/>
          </w:tcPr>
          <w:p w14:paraId="24692F76" w14:textId="373B02E7" w:rsidR="00BC31CF" w:rsidRPr="00BA4ABC" w:rsidRDefault="00BC31CF" w:rsidP="003665F8">
            <w:pPr>
              <w:spacing w:after="0"/>
              <w:jc w:val="both"/>
              <w:rPr>
                <w:lang w:val="en-GB"/>
              </w:rPr>
            </w:pPr>
            <w:r>
              <w:rPr>
                <w:lang w:val="en-GB"/>
              </w:rPr>
              <w:t>25</w:t>
            </w:r>
          </w:p>
        </w:tc>
      </w:tr>
      <w:tr w:rsidR="00BC31CF" w:rsidRPr="00BA4ABC" w14:paraId="1E769BC8" w14:textId="77777777" w:rsidTr="00674A2A">
        <w:tc>
          <w:tcPr>
            <w:tcW w:w="7797" w:type="dxa"/>
            <w:shd w:val="clear" w:color="auto" w:fill="auto"/>
          </w:tcPr>
          <w:p w14:paraId="46F2C2E6" w14:textId="77777777" w:rsidR="00BC31CF" w:rsidRPr="002E0BA2" w:rsidRDefault="00BC31CF" w:rsidP="003665F8">
            <w:pPr>
              <w:pStyle w:val="Text1"/>
              <w:numPr>
                <w:ilvl w:val="1"/>
                <w:numId w:val="5"/>
              </w:numPr>
              <w:spacing w:after="0" w:line="276" w:lineRule="auto"/>
              <w:ind w:right="11"/>
              <w:rPr>
                <w:rFonts w:ascii="Calibri" w:hAnsi="Calibri"/>
                <w:vanish/>
                <w:lang w:val="en-GB"/>
              </w:rPr>
            </w:pPr>
            <w:r w:rsidRPr="002E0BA2">
              <w:rPr>
                <w:rFonts w:ascii="Calibri" w:hAnsi="Calibri"/>
                <w:sz w:val="22"/>
                <w:szCs w:val="22"/>
                <w:lang w:val="en-GB"/>
              </w:rPr>
              <w:t xml:space="preserve">Is there a need for </w:t>
            </w:r>
            <w:r w:rsidRPr="002E0BA2">
              <w:rPr>
                <w:rFonts w:ascii="Calibri" w:hAnsi="Calibri"/>
                <w:sz w:val="22"/>
                <w:szCs w:val="22"/>
                <w:u w:val="single"/>
                <w:lang w:val="en-GB"/>
              </w:rPr>
              <w:t xml:space="preserve">development/upgrading of local </w:t>
            </w:r>
            <w:r w:rsidRPr="002E0BA2">
              <w:rPr>
                <w:rFonts w:ascii="Calibri" w:hAnsi="Calibri"/>
                <w:sz w:val="22"/>
                <w:szCs w:val="22"/>
                <w:lang w:val="en-GB"/>
              </w:rPr>
              <w:t xml:space="preserve">policy that defines the public interest in the interaction of the LSG and civil sector, based on which the themes for Call for Proposals (target groups, their needs) will be clearly defined? </w:t>
            </w:r>
          </w:p>
          <w:p w14:paraId="6A2BD32F" w14:textId="77777777" w:rsidR="00BC31CF" w:rsidRPr="002E0BA2" w:rsidRDefault="00BC31CF" w:rsidP="003665F8">
            <w:pPr>
              <w:pStyle w:val="Text1"/>
              <w:numPr>
                <w:ilvl w:val="1"/>
                <w:numId w:val="5"/>
              </w:numPr>
              <w:spacing w:after="0" w:line="276" w:lineRule="auto"/>
              <w:ind w:right="11"/>
              <w:rPr>
                <w:rFonts w:ascii="Calibri" w:hAnsi="Calibri"/>
                <w:vanish/>
                <w:lang w:val="en-GB"/>
              </w:rPr>
            </w:pPr>
          </w:p>
          <w:p w14:paraId="2E51A5EA" w14:textId="77777777" w:rsidR="00BC31CF" w:rsidRPr="002E0BA2" w:rsidRDefault="00BC31CF" w:rsidP="003665F8">
            <w:pPr>
              <w:pStyle w:val="Text1"/>
              <w:numPr>
                <w:ilvl w:val="1"/>
                <w:numId w:val="5"/>
              </w:numPr>
              <w:spacing w:after="0" w:line="276" w:lineRule="auto"/>
              <w:ind w:right="11"/>
              <w:rPr>
                <w:rFonts w:ascii="Calibri" w:hAnsi="Calibri"/>
                <w:vanish/>
                <w:lang w:val="en-GB"/>
              </w:rPr>
            </w:pPr>
          </w:p>
          <w:p w14:paraId="0D56D4CF" w14:textId="77777777" w:rsidR="00BC31CF" w:rsidRPr="002E0BA2" w:rsidRDefault="00BC31CF" w:rsidP="003665F8">
            <w:pPr>
              <w:pStyle w:val="Text1"/>
              <w:numPr>
                <w:ilvl w:val="1"/>
                <w:numId w:val="5"/>
              </w:numPr>
              <w:spacing w:after="0" w:line="276" w:lineRule="auto"/>
              <w:ind w:right="11"/>
              <w:rPr>
                <w:rFonts w:ascii="Calibri" w:hAnsi="Calibri"/>
                <w:vanish/>
                <w:lang w:val="en-GB"/>
              </w:rPr>
            </w:pPr>
          </w:p>
          <w:p w14:paraId="572EB1A9" w14:textId="08FEC759" w:rsidR="00BC31CF" w:rsidRPr="002E0BA2" w:rsidRDefault="00BC31CF" w:rsidP="003665F8">
            <w:pPr>
              <w:pStyle w:val="Text1"/>
              <w:numPr>
                <w:ilvl w:val="1"/>
                <w:numId w:val="5"/>
              </w:numPr>
              <w:spacing w:after="0" w:line="276" w:lineRule="auto"/>
              <w:ind w:right="11"/>
              <w:rPr>
                <w:rFonts w:ascii="Calibri" w:hAnsi="Calibri"/>
                <w:vanish/>
                <w:lang w:val="en-GB"/>
              </w:rPr>
            </w:pPr>
            <w:r w:rsidRPr="002E0BA2">
              <w:rPr>
                <w:rFonts w:ascii="Calibri" w:hAnsi="Calibri"/>
                <w:sz w:val="22"/>
                <w:szCs w:val="22"/>
                <w:lang w:val="en-GB"/>
              </w:rPr>
              <w:t xml:space="preserve">         </w:t>
            </w:r>
            <w:r w:rsidRPr="002E0BA2">
              <w:rPr>
                <w:rFonts w:ascii="Calibri" w:hAnsi="Calibri"/>
                <w:i/>
                <w:sz w:val="22"/>
                <w:szCs w:val="22"/>
                <w:lang w:val="en-GB"/>
              </w:rPr>
              <w:t>(No – 1 point; Yes, for upgrading – 10 points; Yes, for development – 20 points)</w:t>
            </w:r>
            <w:r w:rsidRPr="002E0BA2">
              <w:rPr>
                <w:rFonts w:ascii="Calibri" w:hAnsi="Calibri"/>
                <w:sz w:val="22"/>
                <w:szCs w:val="22"/>
                <w:lang w:val="en-GB"/>
              </w:rPr>
              <w:t xml:space="preserve"> </w:t>
            </w:r>
          </w:p>
        </w:tc>
        <w:tc>
          <w:tcPr>
            <w:tcW w:w="1701" w:type="dxa"/>
            <w:shd w:val="clear" w:color="auto" w:fill="auto"/>
          </w:tcPr>
          <w:p w14:paraId="35627D88" w14:textId="45EC104A" w:rsidR="00BC31CF" w:rsidRPr="002E0BA2" w:rsidRDefault="00BC31CF" w:rsidP="003665F8">
            <w:pPr>
              <w:spacing w:after="0"/>
              <w:jc w:val="both"/>
              <w:rPr>
                <w:lang w:val="en-GB"/>
              </w:rPr>
            </w:pPr>
            <w:r w:rsidRPr="002E0BA2">
              <w:rPr>
                <w:lang w:val="en-GB"/>
              </w:rPr>
              <w:t>20</w:t>
            </w:r>
          </w:p>
        </w:tc>
      </w:tr>
      <w:tr w:rsidR="00BC31CF" w:rsidRPr="00BA4ABC" w14:paraId="5DA6AE82" w14:textId="77777777" w:rsidTr="00674A2A">
        <w:tc>
          <w:tcPr>
            <w:tcW w:w="7797" w:type="dxa"/>
            <w:shd w:val="clear" w:color="auto" w:fill="auto"/>
          </w:tcPr>
          <w:p w14:paraId="4743052C" w14:textId="77777777" w:rsidR="00BC31CF" w:rsidRPr="00BA4ABC" w:rsidRDefault="00BC31CF" w:rsidP="003665F8">
            <w:pPr>
              <w:pStyle w:val="Text1"/>
              <w:numPr>
                <w:ilvl w:val="1"/>
                <w:numId w:val="11"/>
              </w:numPr>
              <w:spacing w:after="0" w:line="276" w:lineRule="auto"/>
              <w:ind w:right="11"/>
              <w:rPr>
                <w:rFonts w:ascii="Calibri" w:hAnsi="Calibri"/>
                <w:sz w:val="22"/>
                <w:szCs w:val="22"/>
                <w:lang w:val="en-GB"/>
              </w:rPr>
            </w:pPr>
            <w:r w:rsidRPr="00BA4ABC">
              <w:rPr>
                <w:rFonts w:ascii="Calibri" w:hAnsi="Calibri"/>
                <w:sz w:val="22"/>
                <w:szCs w:val="22"/>
                <w:lang w:val="en-GB"/>
              </w:rPr>
              <w:t xml:space="preserve">Is there a need for </w:t>
            </w:r>
            <w:r w:rsidRPr="00BA4ABC">
              <w:rPr>
                <w:rFonts w:ascii="Calibri" w:hAnsi="Calibri"/>
                <w:sz w:val="22"/>
                <w:szCs w:val="22"/>
                <w:u w:val="single"/>
                <w:lang w:val="en-GB"/>
              </w:rPr>
              <w:t>development/upgrading of procedure for reassessment of the public interest</w:t>
            </w:r>
            <w:r w:rsidRPr="00BA4ABC">
              <w:rPr>
                <w:rFonts w:ascii="Calibri" w:hAnsi="Calibri"/>
                <w:sz w:val="22"/>
                <w:szCs w:val="22"/>
                <w:lang w:val="en-GB"/>
              </w:rPr>
              <w:t>?</w:t>
            </w:r>
          </w:p>
          <w:p w14:paraId="712A47B1" w14:textId="77777777" w:rsidR="00BC31CF" w:rsidRPr="00BA4ABC" w:rsidRDefault="00BC31CF" w:rsidP="003665F8">
            <w:pPr>
              <w:pStyle w:val="Text1"/>
              <w:spacing w:after="0" w:line="276" w:lineRule="auto"/>
              <w:ind w:left="360" w:right="11" w:firstLine="0"/>
              <w:rPr>
                <w:rFonts w:ascii="Calibri" w:hAnsi="Calibri"/>
                <w:sz w:val="22"/>
                <w:szCs w:val="22"/>
                <w:lang w:val="en-GB"/>
              </w:rPr>
            </w:pPr>
            <w:r w:rsidRPr="00BA4ABC">
              <w:rPr>
                <w:rFonts w:ascii="Calibri" w:hAnsi="Calibri"/>
                <w:i/>
                <w:sz w:val="22"/>
                <w:szCs w:val="22"/>
                <w:lang w:val="en-GB"/>
              </w:rPr>
              <w:t>(No – 1 point; Yes, for upgrading – 5 points; Yes, for development – 10 points)</w:t>
            </w:r>
          </w:p>
        </w:tc>
        <w:tc>
          <w:tcPr>
            <w:tcW w:w="1701" w:type="dxa"/>
            <w:shd w:val="clear" w:color="auto" w:fill="auto"/>
          </w:tcPr>
          <w:p w14:paraId="7E0D41EA" w14:textId="77777777" w:rsidR="00BC31CF" w:rsidRPr="00BA4ABC" w:rsidRDefault="00BC31CF" w:rsidP="003665F8">
            <w:pPr>
              <w:spacing w:after="0"/>
              <w:jc w:val="both"/>
              <w:rPr>
                <w:lang w:val="en-GB"/>
              </w:rPr>
            </w:pPr>
            <w:r w:rsidRPr="00BA4ABC">
              <w:rPr>
                <w:lang w:val="en-GB"/>
              </w:rPr>
              <w:t>10</w:t>
            </w:r>
          </w:p>
        </w:tc>
      </w:tr>
      <w:tr w:rsidR="00BC31CF" w:rsidRPr="00BA4ABC" w14:paraId="350FF077" w14:textId="77777777" w:rsidTr="00674A2A">
        <w:trPr>
          <w:trHeight w:val="926"/>
        </w:trPr>
        <w:tc>
          <w:tcPr>
            <w:tcW w:w="7797" w:type="dxa"/>
            <w:shd w:val="clear" w:color="auto" w:fill="auto"/>
          </w:tcPr>
          <w:p w14:paraId="5E819ED8" w14:textId="77777777" w:rsidR="00BC31CF" w:rsidRPr="002E0BA2" w:rsidRDefault="00BC31CF" w:rsidP="003665F8">
            <w:pPr>
              <w:numPr>
                <w:ilvl w:val="1"/>
                <w:numId w:val="11"/>
              </w:numPr>
              <w:spacing w:after="0"/>
              <w:jc w:val="both"/>
              <w:rPr>
                <w:lang w:val="en-GB"/>
              </w:rPr>
            </w:pPr>
            <w:r w:rsidRPr="00BA4ABC">
              <w:rPr>
                <w:lang w:val="en-GB"/>
              </w:rPr>
              <w:lastRenderedPageBreak/>
              <w:t xml:space="preserve">Is there a need for </w:t>
            </w:r>
            <w:r w:rsidRPr="00BA4ABC">
              <w:rPr>
                <w:u w:val="single"/>
                <w:lang w:val="en-GB"/>
              </w:rPr>
              <w:t xml:space="preserve">development/upgrading of </w:t>
            </w:r>
            <w:r w:rsidRPr="00BA4ABC">
              <w:rPr>
                <w:u w:val="single"/>
                <w:lang w:val="en-GB" w:eastAsia="x-none"/>
              </w:rPr>
              <w:t xml:space="preserve">mechanisms for monitoring of </w:t>
            </w:r>
            <w:r w:rsidRPr="002E0BA2">
              <w:rPr>
                <w:u w:val="single"/>
                <w:lang w:val="en-GB" w:eastAsia="x-none"/>
              </w:rPr>
              <w:t>projects implemented by CSOs and evaluation of their results</w:t>
            </w:r>
            <w:r w:rsidRPr="002E0BA2">
              <w:rPr>
                <w:lang w:val="en-GB"/>
              </w:rPr>
              <w:t>?</w:t>
            </w:r>
          </w:p>
          <w:p w14:paraId="2DB7BAB5" w14:textId="3028C8FA" w:rsidR="00BC31CF" w:rsidRPr="00BA4ABC" w:rsidRDefault="00BC31CF" w:rsidP="003665F8">
            <w:pPr>
              <w:spacing w:after="0"/>
              <w:ind w:left="360"/>
              <w:jc w:val="both"/>
              <w:rPr>
                <w:i/>
                <w:lang w:val="en-GB"/>
              </w:rPr>
            </w:pPr>
            <w:r w:rsidRPr="002E0BA2">
              <w:rPr>
                <w:i/>
                <w:lang w:val="en-GB"/>
              </w:rPr>
              <w:t>(No – 1 point; Yes, for upgrading – 5 points; Yes, for development – 15 points)</w:t>
            </w:r>
          </w:p>
        </w:tc>
        <w:tc>
          <w:tcPr>
            <w:tcW w:w="1701" w:type="dxa"/>
            <w:shd w:val="clear" w:color="auto" w:fill="auto"/>
          </w:tcPr>
          <w:p w14:paraId="7C827D5A" w14:textId="095ACCEC" w:rsidR="00BC31CF" w:rsidRPr="00BA4ABC" w:rsidRDefault="00BC31CF" w:rsidP="003665F8">
            <w:pPr>
              <w:spacing w:after="0"/>
              <w:jc w:val="both"/>
              <w:rPr>
                <w:lang w:val="en-GB"/>
              </w:rPr>
            </w:pPr>
            <w:r>
              <w:rPr>
                <w:lang w:val="en-GB"/>
              </w:rPr>
              <w:t>15</w:t>
            </w:r>
          </w:p>
        </w:tc>
      </w:tr>
      <w:tr w:rsidR="00BC31CF" w:rsidRPr="00BA4ABC" w14:paraId="60B295AE" w14:textId="77777777" w:rsidTr="003665F8">
        <w:tc>
          <w:tcPr>
            <w:tcW w:w="7797" w:type="dxa"/>
            <w:tcBorders>
              <w:bottom w:val="single" w:sz="12" w:space="0" w:color="8EAADB"/>
            </w:tcBorders>
            <w:shd w:val="clear" w:color="auto" w:fill="D9D9D9" w:themeFill="background1" w:themeFillShade="D9"/>
          </w:tcPr>
          <w:p w14:paraId="3F88C7FE" w14:textId="77777777" w:rsidR="00BC31CF" w:rsidRPr="00BA4ABC" w:rsidRDefault="00BC31CF" w:rsidP="003665F8">
            <w:pPr>
              <w:spacing w:after="0"/>
              <w:jc w:val="both"/>
              <w:rPr>
                <w:b/>
                <w:bCs/>
                <w:lang w:val="en-GB"/>
              </w:rPr>
            </w:pPr>
            <w:r w:rsidRPr="00BA4ABC">
              <w:rPr>
                <w:b/>
                <w:bCs/>
                <w:lang w:val="en-GB"/>
              </w:rPr>
              <w:t>3 Annual Budget Allocation (financial capacity of LSG)</w:t>
            </w:r>
          </w:p>
        </w:tc>
        <w:tc>
          <w:tcPr>
            <w:tcW w:w="1701" w:type="dxa"/>
            <w:tcBorders>
              <w:bottom w:val="single" w:sz="12" w:space="0" w:color="8EAADB"/>
            </w:tcBorders>
            <w:shd w:val="clear" w:color="auto" w:fill="D9D9D9" w:themeFill="background1" w:themeFillShade="D9"/>
          </w:tcPr>
          <w:p w14:paraId="7D6D2F0A" w14:textId="77777777" w:rsidR="00BC31CF" w:rsidRPr="00BA4ABC" w:rsidRDefault="00BC31CF" w:rsidP="003665F8">
            <w:pPr>
              <w:spacing w:after="0"/>
              <w:jc w:val="both"/>
              <w:rPr>
                <w:b/>
                <w:bCs/>
                <w:lang w:val="en-GB"/>
              </w:rPr>
            </w:pPr>
            <w:r w:rsidRPr="00BA4ABC">
              <w:rPr>
                <w:b/>
                <w:bCs/>
                <w:lang w:val="en-GB"/>
              </w:rPr>
              <w:t>20</w:t>
            </w:r>
          </w:p>
        </w:tc>
      </w:tr>
      <w:tr w:rsidR="00BC31CF" w:rsidRPr="00BA4ABC" w14:paraId="6FC5D2EF" w14:textId="77777777" w:rsidTr="00674A2A">
        <w:trPr>
          <w:trHeight w:val="1566"/>
          <w:hidden/>
        </w:trPr>
        <w:tc>
          <w:tcPr>
            <w:tcW w:w="7797" w:type="dxa"/>
            <w:shd w:val="clear" w:color="auto" w:fill="auto"/>
          </w:tcPr>
          <w:p w14:paraId="3E252893" w14:textId="77777777" w:rsidR="00BC31CF" w:rsidRPr="00BA4ABC" w:rsidRDefault="00BC31CF" w:rsidP="003665F8">
            <w:pPr>
              <w:pStyle w:val="ListParagraph"/>
              <w:numPr>
                <w:ilvl w:val="0"/>
                <w:numId w:val="11"/>
              </w:numPr>
              <w:spacing w:after="0"/>
              <w:ind w:right="11"/>
              <w:contextualSpacing w:val="0"/>
              <w:jc w:val="both"/>
              <w:rPr>
                <w:vanish/>
                <w:lang w:val="en-GB" w:eastAsia="x-none"/>
              </w:rPr>
            </w:pPr>
          </w:p>
          <w:p w14:paraId="32926C9D" w14:textId="77777777" w:rsidR="00BC31CF" w:rsidRPr="00BA4ABC" w:rsidRDefault="00BC31CF" w:rsidP="003665F8">
            <w:pPr>
              <w:numPr>
                <w:ilvl w:val="1"/>
                <w:numId w:val="12"/>
              </w:numPr>
              <w:spacing w:after="0"/>
              <w:jc w:val="both"/>
              <w:rPr>
                <w:lang w:val="en-GB"/>
              </w:rPr>
            </w:pPr>
            <w:r w:rsidRPr="00BA4ABC">
              <w:rPr>
                <w:lang w:val="en-GB" w:eastAsia="x-none"/>
              </w:rPr>
              <w:t>Annual budget allocation for awarding CSOs in 2018 has not exceed RSD 3,000,000</w:t>
            </w:r>
            <w:r w:rsidRPr="00BA4ABC">
              <w:rPr>
                <w:lang w:val="en-GB"/>
              </w:rPr>
              <w:t xml:space="preserve">? </w:t>
            </w:r>
          </w:p>
          <w:p w14:paraId="365D9B60" w14:textId="77777777" w:rsidR="00BC31CF" w:rsidRPr="00BA4ABC" w:rsidRDefault="00BC31CF" w:rsidP="003665F8">
            <w:pPr>
              <w:spacing w:after="0"/>
              <w:ind w:left="360"/>
              <w:jc w:val="both"/>
              <w:rPr>
                <w:i/>
                <w:lang w:val="en-GB"/>
              </w:rPr>
            </w:pPr>
            <w:r w:rsidRPr="00BA4ABC">
              <w:rPr>
                <w:i/>
                <w:lang w:val="en-GB"/>
              </w:rPr>
              <w:t>Annual budget allocation that exceeds RSD 3,000,000 – 5 points, budget allocation that ranges from 1,500,000 to 3,000,000 RSD – 10 points and budget allocation less than 1,500,000 – 20 points</w:t>
            </w:r>
          </w:p>
        </w:tc>
        <w:tc>
          <w:tcPr>
            <w:tcW w:w="1701" w:type="dxa"/>
            <w:shd w:val="clear" w:color="auto" w:fill="auto"/>
          </w:tcPr>
          <w:p w14:paraId="401E91A2" w14:textId="77777777" w:rsidR="00BC31CF" w:rsidRPr="00BA4ABC" w:rsidRDefault="00BC31CF" w:rsidP="003665F8">
            <w:pPr>
              <w:spacing w:after="0"/>
              <w:jc w:val="both"/>
              <w:rPr>
                <w:lang w:val="en-GB"/>
              </w:rPr>
            </w:pPr>
            <w:r w:rsidRPr="00BA4ABC">
              <w:rPr>
                <w:lang w:val="en-GB"/>
              </w:rPr>
              <w:t>20</w:t>
            </w:r>
          </w:p>
        </w:tc>
      </w:tr>
      <w:tr w:rsidR="00BC31CF" w:rsidRPr="00BA4ABC" w14:paraId="6DD5B24E" w14:textId="77777777" w:rsidTr="003665F8">
        <w:tc>
          <w:tcPr>
            <w:tcW w:w="7797" w:type="dxa"/>
            <w:tcBorders>
              <w:bottom w:val="double" w:sz="4" w:space="0" w:color="5B9BD5"/>
            </w:tcBorders>
            <w:shd w:val="clear" w:color="auto" w:fill="D9D9D9" w:themeFill="background1" w:themeFillShade="D9"/>
          </w:tcPr>
          <w:p w14:paraId="2BF0454D" w14:textId="77777777" w:rsidR="00BC31CF" w:rsidRPr="00BA4ABC" w:rsidRDefault="00BC31CF" w:rsidP="003665F8">
            <w:pPr>
              <w:pStyle w:val="Text1"/>
              <w:spacing w:after="0" w:line="276" w:lineRule="auto"/>
              <w:ind w:left="360" w:right="11" w:firstLine="0"/>
              <w:rPr>
                <w:rFonts w:ascii="Calibri" w:hAnsi="Calibri"/>
                <w:b/>
                <w:sz w:val="22"/>
                <w:szCs w:val="22"/>
                <w:lang w:val="en-GB"/>
              </w:rPr>
            </w:pPr>
            <w:r w:rsidRPr="00BA4ABC">
              <w:rPr>
                <w:rFonts w:ascii="Calibri" w:hAnsi="Calibri"/>
                <w:b/>
                <w:sz w:val="22"/>
                <w:szCs w:val="22"/>
                <w:lang w:val="en-GB"/>
              </w:rPr>
              <w:t>TOTAL POINTS</w:t>
            </w:r>
          </w:p>
        </w:tc>
        <w:tc>
          <w:tcPr>
            <w:tcW w:w="1701" w:type="dxa"/>
            <w:tcBorders>
              <w:top w:val="double" w:sz="4" w:space="0" w:color="5B9BD5"/>
              <w:bottom w:val="double" w:sz="4" w:space="0" w:color="5B9BD5"/>
            </w:tcBorders>
            <w:shd w:val="clear" w:color="auto" w:fill="D9D9D9" w:themeFill="background1" w:themeFillShade="D9"/>
          </w:tcPr>
          <w:p w14:paraId="3B9F6AEC" w14:textId="77777777" w:rsidR="00BC31CF" w:rsidRPr="00BA4ABC" w:rsidRDefault="00BC31CF" w:rsidP="003665F8">
            <w:pPr>
              <w:pStyle w:val="Text1"/>
              <w:spacing w:after="0" w:line="276" w:lineRule="auto"/>
              <w:ind w:left="33" w:right="11" w:firstLine="0"/>
              <w:rPr>
                <w:rFonts w:ascii="Calibri" w:hAnsi="Calibri"/>
                <w:b/>
                <w:lang w:val="en-GB"/>
              </w:rPr>
            </w:pPr>
            <w:r w:rsidRPr="00BA4ABC">
              <w:rPr>
                <w:rFonts w:ascii="Calibri" w:hAnsi="Calibri"/>
                <w:b/>
                <w:sz w:val="22"/>
                <w:szCs w:val="22"/>
                <w:lang w:val="en-GB"/>
              </w:rPr>
              <w:t>100</w:t>
            </w:r>
          </w:p>
        </w:tc>
      </w:tr>
    </w:tbl>
    <w:p w14:paraId="44B93BFD" w14:textId="77777777" w:rsidR="00C74492" w:rsidRPr="00BA4ABC" w:rsidRDefault="00C74492" w:rsidP="003665F8">
      <w:pPr>
        <w:spacing w:after="0"/>
        <w:jc w:val="both"/>
        <w:rPr>
          <w:lang w:val="en-GB"/>
        </w:rPr>
      </w:pPr>
    </w:p>
    <w:p w14:paraId="26546C3F" w14:textId="062EA634" w:rsidR="003A7C93" w:rsidRPr="003A7C93" w:rsidRDefault="00DA3399" w:rsidP="003665F8">
      <w:pPr>
        <w:spacing w:after="0"/>
        <w:jc w:val="both"/>
        <w:rPr>
          <w:lang w:val="en-GB"/>
        </w:rPr>
      </w:pPr>
      <w:r w:rsidRPr="00BA4ABC">
        <w:rPr>
          <w:lang w:val="en-GB"/>
        </w:rPr>
        <w:t xml:space="preserve">Only the applications that have been given </w:t>
      </w:r>
      <w:r w:rsidR="004261CD" w:rsidRPr="00BA4ABC">
        <w:rPr>
          <w:lang w:val="en-GB"/>
        </w:rPr>
        <w:t>a minimum</w:t>
      </w:r>
      <w:r w:rsidRPr="00BA4ABC">
        <w:rPr>
          <w:lang w:val="en-GB"/>
        </w:rPr>
        <w:t xml:space="preserve"> total score of </w:t>
      </w:r>
      <w:r w:rsidR="00E54923" w:rsidRPr="00BA4ABC">
        <w:rPr>
          <w:lang w:val="en-GB"/>
        </w:rPr>
        <w:t>6</w:t>
      </w:r>
      <w:r w:rsidRPr="00BA4ABC">
        <w:rPr>
          <w:lang w:val="en-GB"/>
        </w:rPr>
        <w:t>0 points</w:t>
      </w:r>
      <w:r w:rsidR="001369AE" w:rsidRPr="00BA4ABC">
        <w:rPr>
          <w:lang w:val="en-GB"/>
        </w:rPr>
        <w:t xml:space="preserve"> </w:t>
      </w:r>
      <w:r w:rsidRPr="00BA4ABC">
        <w:rPr>
          <w:lang w:val="en-GB"/>
        </w:rPr>
        <w:t>will be con</w:t>
      </w:r>
      <w:r w:rsidR="00DF2282">
        <w:rPr>
          <w:lang w:val="en-GB"/>
        </w:rPr>
        <w:t xml:space="preserve">sidered for selection. </w:t>
      </w:r>
    </w:p>
    <w:p w14:paraId="78850304" w14:textId="77777777" w:rsidR="007432C3" w:rsidRDefault="007432C3" w:rsidP="003665F8">
      <w:pPr>
        <w:spacing w:after="0"/>
        <w:jc w:val="both"/>
        <w:rPr>
          <w:lang w:val="en-GB"/>
        </w:rPr>
      </w:pPr>
    </w:p>
    <w:p w14:paraId="5F86DDF7" w14:textId="77777777" w:rsidR="003665F8" w:rsidRPr="007432C3" w:rsidRDefault="003665F8" w:rsidP="003665F8">
      <w:pPr>
        <w:spacing w:after="0"/>
        <w:jc w:val="both"/>
        <w:rPr>
          <w:lang w:val="en-GB"/>
        </w:rPr>
      </w:pPr>
    </w:p>
    <w:p w14:paraId="5CBF12EA" w14:textId="77777777" w:rsidR="005C62A6" w:rsidRPr="0074052C" w:rsidRDefault="005C62A6" w:rsidP="003665F8">
      <w:pPr>
        <w:pStyle w:val="Heading2"/>
        <w:numPr>
          <w:ilvl w:val="0"/>
          <w:numId w:val="1"/>
        </w:numPr>
        <w:spacing w:before="0"/>
        <w:jc w:val="both"/>
        <w:rPr>
          <w:rFonts w:ascii="Calibri" w:hAnsi="Calibri"/>
          <w:color w:val="auto"/>
          <w:sz w:val="28"/>
          <w:szCs w:val="28"/>
          <w:lang w:val="en-GB"/>
        </w:rPr>
      </w:pPr>
      <w:r w:rsidRPr="0074052C">
        <w:rPr>
          <w:rFonts w:ascii="Calibri" w:hAnsi="Calibri"/>
          <w:color w:val="auto"/>
          <w:sz w:val="28"/>
          <w:szCs w:val="28"/>
          <w:lang w:val="en-GB"/>
        </w:rPr>
        <w:t>Application Procedure</w:t>
      </w:r>
    </w:p>
    <w:p w14:paraId="29458914" w14:textId="77777777" w:rsidR="00C74492" w:rsidRPr="00BA4ABC" w:rsidRDefault="00C74492" w:rsidP="003665F8">
      <w:pPr>
        <w:pStyle w:val="Heading4"/>
        <w:spacing w:before="0"/>
        <w:jc w:val="both"/>
        <w:rPr>
          <w:rFonts w:ascii="Calibri" w:hAnsi="Calibri"/>
          <w:i w:val="0"/>
          <w:color w:val="auto"/>
          <w:sz w:val="22"/>
          <w:szCs w:val="22"/>
          <w:lang w:val="en-GB"/>
        </w:rPr>
      </w:pPr>
      <w:bookmarkStart w:id="1" w:name="_Toc272322241"/>
    </w:p>
    <w:p w14:paraId="6BA89795" w14:textId="5962842F" w:rsidR="001453F8" w:rsidRPr="00BA4ABC" w:rsidRDefault="00A677C4" w:rsidP="003665F8">
      <w:pPr>
        <w:pStyle w:val="Heading4"/>
        <w:spacing w:before="0"/>
        <w:jc w:val="both"/>
        <w:rPr>
          <w:rFonts w:ascii="Calibri" w:hAnsi="Calibri"/>
          <w:i w:val="0"/>
          <w:color w:val="auto"/>
          <w:sz w:val="22"/>
          <w:szCs w:val="22"/>
          <w:lang w:val="en-GB"/>
        </w:rPr>
      </w:pPr>
      <w:r>
        <w:rPr>
          <w:rFonts w:ascii="Calibri" w:hAnsi="Calibri"/>
          <w:i w:val="0"/>
          <w:color w:val="auto"/>
          <w:sz w:val="22"/>
          <w:szCs w:val="22"/>
          <w:lang w:val="en-GB"/>
        </w:rPr>
        <w:t>7</w:t>
      </w:r>
      <w:r w:rsidR="00314338" w:rsidRPr="00BA4ABC">
        <w:rPr>
          <w:rFonts w:ascii="Calibri" w:hAnsi="Calibri"/>
          <w:i w:val="0"/>
          <w:color w:val="auto"/>
          <w:sz w:val="22"/>
          <w:szCs w:val="22"/>
          <w:lang w:val="en-GB"/>
        </w:rPr>
        <w:t xml:space="preserve">.1 </w:t>
      </w:r>
      <w:r w:rsidR="001453F8" w:rsidRPr="00BA4ABC">
        <w:rPr>
          <w:rFonts w:ascii="Calibri" w:hAnsi="Calibri"/>
          <w:i w:val="0"/>
          <w:color w:val="auto"/>
          <w:sz w:val="22"/>
          <w:szCs w:val="22"/>
          <w:lang w:val="en-GB"/>
        </w:rPr>
        <w:t>Application forms and supporting documents</w:t>
      </w:r>
    </w:p>
    <w:p w14:paraId="2895FC8F" w14:textId="77777777" w:rsidR="00E51B41" w:rsidRDefault="00E51B41" w:rsidP="003665F8">
      <w:pPr>
        <w:spacing w:after="0"/>
        <w:jc w:val="both"/>
        <w:rPr>
          <w:lang w:val="en-GB"/>
        </w:rPr>
      </w:pPr>
    </w:p>
    <w:p w14:paraId="3DCC2EBB" w14:textId="18163FB0" w:rsidR="001453F8" w:rsidRPr="00BA4ABC" w:rsidRDefault="007C683E" w:rsidP="003665F8">
      <w:pPr>
        <w:spacing w:after="0"/>
        <w:jc w:val="both"/>
        <w:rPr>
          <w:lang w:val="en-GB"/>
        </w:rPr>
      </w:pPr>
      <w:r>
        <w:rPr>
          <w:lang w:val="en-GB"/>
        </w:rPr>
        <w:t>T</w:t>
      </w:r>
      <w:r w:rsidR="001453F8" w:rsidRPr="00BA4ABC">
        <w:rPr>
          <w:lang w:val="en-GB"/>
        </w:rPr>
        <w:t>he applicant has to submit the following application forms</w:t>
      </w:r>
      <w:r w:rsidR="001453F8" w:rsidRPr="00BA4ABC">
        <w:rPr>
          <w:b/>
          <w:lang w:val="en-GB"/>
        </w:rPr>
        <w:t xml:space="preserve"> in English language:</w:t>
      </w:r>
      <w:r w:rsidR="001453F8" w:rsidRPr="00BA4ABC">
        <w:rPr>
          <w:lang w:val="en-GB"/>
        </w:rPr>
        <w:t xml:space="preserve"> </w:t>
      </w:r>
    </w:p>
    <w:p w14:paraId="5D29A2A9" w14:textId="58264FEB" w:rsidR="00DA7A43" w:rsidRPr="00BA4ABC" w:rsidRDefault="0060141E" w:rsidP="003665F8">
      <w:pPr>
        <w:numPr>
          <w:ilvl w:val="0"/>
          <w:numId w:val="4"/>
        </w:numPr>
        <w:spacing w:after="0"/>
        <w:jc w:val="both"/>
        <w:rPr>
          <w:lang w:val="en-GB"/>
        </w:rPr>
      </w:pPr>
      <w:r>
        <w:rPr>
          <w:lang w:val="en-GB"/>
        </w:rPr>
        <w:t>Submission</w:t>
      </w:r>
      <w:r w:rsidR="001453F8" w:rsidRPr="00BA4ABC">
        <w:rPr>
          <w:lang w:val="en-GB"/>
        </w:rPr>
        <w:t xml:space="preserve"> form </w:t>
      </w:r>
      <w:r w:rsidR="003E6BBE" w:rsidRPr="00BA4ABC">
        <w:rPr>
          <w:b/>
          <w:lang w:val="en-GB"/>
        </w:rPr>
        <w:t>(Annex 1)</w:t>
      </w:r>
    </w:p>
    <w:p w14:paraId="2152085C" w14:textId="0F6C46CA" w:rsidR="007D57B0" w:rsidRPr="00BA4ABC" w:rsidRDefault="00314338" w:rsidP="003665F8">
      <w:pPr>
        <w:numPr>
          <w:ilvl w:val="0"/>
          <w:numId w:val="4"/>
        </w:numPr>
        <w:spacing w:after="0"/>
        <w:jc w:val="both"/>
        <w:rPr>
          <w:lang w:val="en-GB"/>
        </w:rPr>
      </w:pPr>
      <w:r w:rsidRPr="00BA4ABC">
        <w:rPr>
          <w:lang w:val="en-GB"/>
        </w:rPr>
        <w:t>Intervention</w:t>
      </w:r>
      <w:r w:rsidR="00DA7A43" w:rsidRPr="00BA4ABC">
        <w:rPr>
          <w:lang w:val="en-GB"/>
        </w:rPr>
        <w:t xml:space="preserve"> </w:t>
      </w:r>
      <w:r w:rsidR="0060141E">
        <w:rPr>
          <w:lang w:val="en-GB"/>
        </w:rPr>
        <w:t>Application</w:t>
      </w:r>
      <w:r w:rsidR="00DA7A43" w:rsidRPr="00BA4ABC">
        <w:rPr>
          <w:lang w:val="en-GB"/>
        </w:rPr>
        <w:t xml:space="preserve"> </w:t>
      </w:r>
      <w:r w:rsidR="003E6BBE" w:rsidRPr="00BA4ABC">
        <w:rPr>
          <w:lang w:val="en-GB"/>
        </w:rPr>
        <w:t>F</w:t>
      </w:r>
      <w:r w:rsidR="00DA7A43" w:rsidRPr="00BA4ABC">
        <w:rPr>
          <w:lang w:val="en-GB"/>
        </w:rPr>
        <w:t xml:space="preserve">orm </w:t>
      </w:r>
      <w:r w:rsidR="00DA7A43" w:rsidRPr="00BA4ABC">
        <w:rPr>
          <w:b/>
          <w:lang w:val="en-GB"/>
        </w:rPr>
        <w:t xml:space="preserve">(Annex </w:t>
      </w:r>
      <w:r w:rsidR="003E6BBE" w:rsidRPr="00BA4ABC">
        <w:rPr>
          <w:b/>
          <w:lang w:val="en-GB"/>
        </w:rPr>
        <w:t>2</w:t>
      </w:r>
      <w:r w:rsidR="00DA7A43" w:rsidRPr="00BA4ABC">
        <w:rPr>
          <w:b/>
          <w:lang w:val="en-GB"/>
        </w:rPr>
        <w:t>)</w:t>
      </w:r>
      <w:r w:rsidR="0056226A" w:rsidRPr="00BA4ABC">
        <w:rPr>
          <w:b/>
          <w:lang w:val="en-GB"/>
        </w:rPr>
        <w:t xml:space="preserve"> </w:t>
      </w:r>
    </w:p>
    <w:p w14:paraId="63177887" w14:textId="77777777" w:rsidR="00314338" w:rsidRPr="00D26339" w:rsidRDefault="00314338" w:rsidP="003665F8">
      <w:pPr>
        <w:numPr>
          <w:ilvl w:val="0"/>
          <w:numId w:val="4"/>
        </w:numPr>
        <w:spacing w:after="0"/>
        <w:jc w:val="both"/>
        <w:rPr>
          <w:lang w:val="en-GB"/>
        </w:rPr>
      </w:pPr>
      <w:r w:rsidRPr="00BA4ABC">
        <w:rPr>
          <w:lang w:val="en-GB"/>
        </w:rPr>
        <w:t>A</w:t>
      </w:r>
      <w:r w:rsidR="008B2ADE" w:rsidRPr="00BA4ABC">
        <w:rPr>
          <w:lang w:val="en-GB"/>
        </w:rPr>
        <w:t xml:space="preserve"> letter expressing </w:t>
      </w:r>
      <w:r w:rsidRPr="00BA4ABC">
        <w:rPr>
          <w:lang w:val="en-GB"/>
        </w:rPr>
        <w:t>readiness to work on local governance improvement</w:t>
      </w:r>
      <w:r w:rsidR="00C74492" w:rsidRPr="00BA4ABC">
        <w:rPr>
          <w:lang w:val="en-GB"/>
        </w:rPr>
        <w:t xml:space="preserve"> pertained to the topic of the C</w:t>
      </w:r>
      <w:r w:rsidRPr="00BA4ABC">
        <w:rPr>
          <w:lang w:val="en-GB"/>
        </w:rPr>
        <w:t xml:space="preserve">all (template of the Letter </w:t>
      </w:r>
      <w:r w:rsidRPr="00BA4ABC">
        <w:rPr>
          <w:b/>
          <w:lang w:val="en-GB"/>
        </w:rPr>
        <w:t xml:space="preserve">in Annex </w:t>
      </w:r>
      <w:r w:rsidR="003E6BBE" w:rsidRPr="00BA4ABC">
        <w:rPr>
          <w:b/>
          <w:lang w:val="en-GB"/>
        </w:rPr>
        <w:t>3</w:t>
      </w:r>
      <w:r w:rsidRPr="00BA4ABC">
        <w:rPr>
          <w:b/>
          <w:lang w:val="en-GB"/>
        </w:rPr>
        <w:t>)</w:t>
      </w:r>
    </w:p>
    <w:p w14:paraId="79E2D1D3" w14:textId="77777777" w:rsidR="00E51B41" w:rsidRDefault="00E51B41" w:rsidP="003665F8">
      <w:pPr>
        <w:spacing w:after="0"/>
        <w:jc w:val="both"/>
        <w:rPr>
          <w:lang w:val="en-GB"/>
        </w:rPr>
      </w:pPr>
    </w:p>
    <w:p w14:paraId="38545D1F" w14:textId="17853346" w:rsidR="00A677C4" w:rsidRDefault="00A677C4" w:rsidP="003665F8">
      <w:pPr>
        <w:spacing w:after="0"/>
        <w:jc w:val="both"/>
        <w:rPr>
          <w:lang w:val="en-GB"/>
        </w:rPr>
      </w:pPr>
      <w:r w:rsidRPr="00C52E0A">
        <w:rPr>
          <w:rFonts w:cs="Calibri"/>
        </w:rPr>
        <w:t>Please note that only the above listed documents will be evaluated. It is therefore of the utmost importance that these documents contain all relevant information concerning the action.</w:t>
      </w:r>
    </w:p>
    <w:p w14:paraId="0A5AF2D1" w14:textId="61119089" w:rsidR="001453F8" w:rsidRDefault="00314338" w:rsidP="003665F8">
      <w:pPr>
        <w:spacing w:after="0"/>
        <w:jc w:val="both"/>
        <w:rPr>
          <w:lang w:val="en-GB"/>
        </w:rPr>
      </w:pPr>
      <w:r w:rsidRPr="00BA4ABC">
        <w:rPr>
          <w:lang w:val="en-GB"/>
        </w:rPr>
        <w:t>Additional documentation that may be submitted with the application files: copy of current valid regulations, evidence of previously implemented projects, and similar.</w:t>
      </w:r>
    </w:p>
    <w:p w14:paraId="77D9F969" w14:textId="1CF1D4E8" w:rsidR="00FE4F81" w:rsidRPr="00FE4F81" w:rsidRDefault="00FE4F81" w:rsidP="003665F8">
      <w:pPr>
        <w:spacing w:after="0"/>
        <w:jc w:val="both"/>
        <w:rPr>
          <w:lang w:val="en-GB"/>
        </w:rPr>
      </w:pPr>
      <w:r w:rsidRPr="00FE4F81">
        <w:rPr>
          <w:lang w:val="en-GB"/>
        </w:rPr>
        <w:t xml:space="preserve">Failing to submit either of these documents will mean </w:t>
      </w:r>
      <w:r w:rsidRPr="00FE4F81">
        <w:rPr>
          <w:b/>
          <w:bCs/>
          <w:lang w:val="en-GB"/>
        </w:rPr>
        <w:t>immediate</w:t>
      </w:r>
      <w:r w:rsidRPr="00FE4F81">
        <w:rPr>
          <w:lang w:val="en-GB"/>
        </w:rPr>
        <w:t xml:space="preserve"> disqualification of the application.</w:t>
      </w:r>
    </w:p>
    <w:p w14:paraId="5E21F937" w14:textId="77777777" w:rsidR="00314338" w:rsidRPr="00BA4ABC" w:rsidRDefault="00314338" w:rsidP="003665F8">
      <w:pPr>
        <w:spacing w:after="0"/>
        <w:jc w:val="both"/>
        <w:rPr>
          <w:b/>
          <w:color w:val="2E74B5"/>
          <w:lang w:val="en-GB"/>
        </w:rPr>
      </w:pPr>
    </w:p>
    <w:p w14:paraId="5862A326" w14:textId="739E9C72" w:rsidR="00314338" w:rsidRPr="00BA4ABC" w:rsidRDefault="00A64B04" w:rsidP="003665F8">
      <w:pPr>
        <w:spacing w:after="0"/>
        <w:jc w:val="both"/>
        <w:rPr>
          <w:b/>
          <w:lang w:val="en-GB"/>
        </w:rPr>
      </w:pPr>
      <w:r>
        <w:rPr>
          <w:b/>
          <w:lang w:val="en-GB"/>
        </w:rPr>
        <w:t>7</w:t>
      </w:r>
      <w:r w:rsidR="00314338" w:rsidRPr="00BA4ABC">
        <w:rPr>
          <w:b/>
          <w:lang w:val="en-GB"/>
        </w:rPr>
        <w:t>.2</w:t>
      </w:r>
      <w:r w:rsidR="00314338" w:rsidRPr="00BA4ABC">
        <w:rPr>
          <w:b/>
          <w:color w:val="2E74B5"/>
          <w:lang w:val="en-GB"/>
        </w:rPr>
        <w:t xml:space="preserve"> </w:t>
      </w:r>
      <w:r w:rsidR="00314338" w:rsidRPr="00BA4ABC">
        <w:rPr>
          <w:b/>
          <w:lang w:val="en-GB"/>
        </w:rPr>
        <w:t>Where and how to send application</w:t>
      </w:r>
    </w:p>
    <w:p w14:paraId="5B19BF6C" w14:textId="77777777" w:rsidR="00314338" w:rsidRPr="00BA4ABC" w:rsidRDefault="00314338" w:rsidP="003665F8">
      <w:pPr>
        <w:numPr>
          <w:ilvl w:val="0"/>
          <w:numId w:val="6"/>
        </w:numPr>
        <w:spacing w:after="0"/>
        <w:ind w:left="714" w:hanging="357"/>
        <w:jc w:val="both"/>
        <w:rPr>
          <w:lang w:val="en-GB"/>
        </w:rPr>
      </w:pPr>
      <w:r w:rsidRPr="00BA4ABC">
        <w:rPr>
          <w:lang w:val="en-GB"/>
        </w:rPr>
        <w:t xml:space="preserve">The Application Form must be </w:t>
      </w:r>
      <w:r w:rsidRPr="00BA4ABC">
        <w:rPr>
          <w:b/>
          <w:lang w:val="en-GB"/>
        </w:rPr>
        <w:t>submitted via e-mail in PDF format (signed, stamped and scanned)</w:t>
      </w:r>
      <w:r w:rsidRPr="00BA4ABC">
        <w:rPr>
          <w:lang w:val="en-GB"/>
        </w:rPr>
        <w:t xml:space="preserve"> and in original editable format, while using Word and Excel. Signed, stamped and scanned versions must contain exactly the same application documents as the electronic versions in original editable format. In case of discrepancies, signed, stamped and scanned version will prevail.</w:t>
      </w:r>
    </w:p>
    <w:p w14:paraId="05D16B2E" w14:textId="77777777" w:rsidR="00314338" w:rsidRPr="00BA4ABC" w:rsidRDefault="00314338" w:rsidP="003665F8">
      <w:pPr>
        <w:numPr>
          <w:ilvl w:val="0"/>
          <w:numId w:val="6"/>
        </w:numPr>
        <w:spacing w:after="0"/>
        <w:ind w:left="714" w:hanging="357"/>
        <w:jc w:val="both"/>
        <w:rPr>
          <w:lang w:val="en-GB"/>
        </w:rPr>
      </w:pPr>
      <w:r w:rsidRPr="00BA4ABC">
        <w:rPr>
          <w:lang w:val="en-GB"/>
        </w:rPr>
        <w:t xml:space="preserve">The applicant must submit application forms </w:t>
      </w:r>
      <w:r w:rsidRPr="00BA4ABC">
        <w:rPr>
          <w:b/>
          <w:lang w:val="en-GB"/>
        </w:rPr>
        <w:t>in English language</w:t>
      </w:r>
      <w:r w:rsidRPr="00BA4ABC">
        <w:rPr>
          <w:lang w:val="en-GB"/>
        </w:rPr>
        <w:t xml:space="preserve">. </w:t>
      </w:r>
    </w:p>
    <w:p w14:paraId="4E096820" w14:textId="77777777" w:rsidR="00314338" w:rsidRPr="00BA4ABC" w:rsidRDefault="00314338" w:rsidP="003665F8">
      <w:pPr>
        <w:numPr>
          <w:ilvl w:val="0"/>
          <w:numId w:val="6"/>
        </w:numPr>
        <w:spacing w:after="0"/>
        <w:ind w:left="714" w:hanging="357"/>
        <w:jc w:val="both"/>
        <w:rPr>
          <w:lang w:val="en-GB"/>
        </w:rPr>
      </w:pPr>
      <w:r w:rsidRPr="00BA4ABC">
        <w:rPr>
          <w:lang w:val="en-GB"/>
        </w:rPr>
        <w:t xml:space="preserve">The total email size of the application should </w:t>
      </w:r>
      <w:r w:rsidRPr="00BA4ABC">
        <w:rPr>
          <w:b/>
          <w:lang w:val="en-GB"/>
        </w:rPr>
        <w:t>not exceed 20 MB</w:t>
      </w:r>
      <w:r w:rsidRPr="00BA4ABC">
        <w:rPr>
          <w:lang w:val="en-GB"/>
        </w:rPr>
        <w:t xml:space="preserve">, as that is the maximum allowed email message size by the UNOPS server. If the application is larger than 20 MB, documents should be sent in </w:t>
      </w:r>
      <w:r w:rsidRPr="00BA4ABC">
        <w:rPr>
          <w:lang w:val="en-GB"/>
        </w:rPr>
        <w:lastRenderedPageBreak/>
        <w:t>series of e-mails, with each e-mail not exceeding 20 MB size thresholds. Each part of the application should be numbered in the e-mail subject field (e-mail subject/number).</w:t>
      </w:r>
    </w:p>
    <w:p w14:paraId="59EC781A" w14:textId="26E4ACA3" w:rsidR="00314338" w:rsidRPr="00BA4ABC" w:rsidRDefault="00314338" w:rsidP="003665F8">
      <w:pPr>
        <w:numPr>
          <w:ilvl w:val="0"/>
          <w:numId w:val="6"/>
        </w:numPr>
        <w:spacing w:after="0"/>
        <w:jc w:val="both"/>
        <w:rPr>
          <w:lang w:val="en-GB"/>
        </w:rPr>
      </w:pPr>
      <w:r w:rsidRPr="00BA4ABC">
        <w:rPr>
          <w:b/>
          <w:lang w:val="en-GB"/>
        </w:rPr>
        <w:t>Applications must be submitted to an e-mail address</w:t>
      </w:r>
      <w:r w:rsidRPr="00BA4ABC">
        <w:rPr>
          <w:lang w:val="en-GB"/>
        </w:rPr>
        <w:t xml:space="preserve"> below:</w:t>
      </w:r>
    </w:p>
    <w:p w14:paraId="5FC86D89" w14:textId="77777777" w:rsidR="00314338" w:rsidRPr="00BA4ABC" w:rsidRDefault="00517BFF" w:rsidP="003665F8">
      <w:pPr>
        <w:spacing w:after="0"/>
        <w:ind w:left="720"/>
        <w:jc w:val="both"/>
        <w:rPr>
          <w:color w:val="FF0000"/>
          <w:lang w:val="en-GB"/>
        </w:rPr>
      </w:pPr>
      <w:hyperlink r:id="rId8" w:history="1">
        <w:r w:rsidR="00314338" w:rsidRPr="00BA4ABC">
          <w:rPr>
            <w:color w:val="0000FF"/>
            <w:u w:val="single"/>
            <w:lang w:val="en-GB"/>
          </w:rPr>
          <w:t>rsoc.applications@unops.org</w:t>
        </w:r>
      </w:hyperlink>
      <w:r w:rsidR="00314338" w:rsidRPr="00BA4ABC">
        <w:rPr>
          <w:color w:val="FF0000"/>
          <w:lang w:val="en-GB"/>
        </w:rPr>
        <w:t xml:space="preserve"> </w:t>
      </w:r>
    </w:p>
    <w:p w14:paraId="271F16C9" w14:textId="77777777" w:rsidR="00314338" w:rsidRPr="00BA4ABC" w:rsidRDefault="00314338" w:rsidP="003665F8">
      <w:pPr>
        <w:spacing w:after="0"/>
        <w:ind w:left="720"/>
        <w:jc w:val="both"/>
        <w:rPr>
          <w:lang w:val="en-GB"/>
        </w:rPr>
      </w:pPr>
      <w:r w:rsidRPr="00BA4ABC">
        <w:rPr>
          <w:lang w:val="en-GB"/>
        </w:rPr>
        <w:t>Automatic notification of the delivery would follow upon successful submission of email application.</w:t>
      </w:r>
    </w:p>
    <w:p w14:paraId="6EB9D3B7" w14:textId="1AE31464" w:rsidR="00314338" w:rsidRPr="0033310F" w:rsidRDefault="00314338" w:rsidP="003665F8">
      <w:pPr>
        <w:pStyle w:val="ListParagraph"/>
        <w:numPr>
          <w:ilvl w:val="0"/>
          <w:numId w:val="6"/>
        </w:numPr>
        <w:spacing w:after="0"/>
        <w:jc w:val="both"/>
        <w:rPr>
          <w:lang w:val="en-GB"/>
        </w:rPr>
      </w:pPr>
      <w:r w:rsidRPr="0033310F">
        <w:rPr>
          <w:lang w:val="en-GB"/>
        </w:rPr>
        <w:t xml:space="preserve">The email application must be sent with the </w:t>
      </w:r>
      <w:r w:rsidRPr="0033310F">
        <w:rPr>
          <w:b/>
          <w:lang w:val="en-GB"/>
        </w:rPr>
        <w:t>e-mail subject</w:t>
      </w:r>
      <w:r w:rsidRPr="0033310F">
        <w:rPr>
          <w:lang w:val="en-GB"/>
        </w:rPr>
        <w:t xml:space="preserve"> consist of the reference number and the title of the </w:t>
      </w:r>
      <w:r w:rsidR="00A677C4">
        <w:rPr>
          <w:lang w:val="en-GB"/>
        </w:rPr>
        <w:t>Public Call</w:t>
      </w:r>
      <w:r w:rsidRPr="0033310F">
        <w:rPr>
          <w:lang w:val="en-GB"/>
        </w:rPr>
        <w:t xml:space="preserve"> (</w:t>
      </w:r>
      <w:r w:rsidRPr="002E0BA2">
        <w:rPr>
          <w:lang w:val="en-GB"/>
        </w:rPr>
        <w:t xml:space="preserve">e.g. </w:t>
      </w:r>
      <w:r w:rsidR="00A677C4" w:rsidRPr="002E0BA2">
        <w:rPr>
          <w:lang w:val="en-GB"/>
        </w:rPr>
        <w:t>Public Call</w:t>
      </w:r>
      <w:r w:rsidR="00DC3BE3">
        <w:rPr>
          <w:lang w:val="en-GB"/>
        </w:rPr>
        <w:t xml:space="preserve"> 07-2018</w:t>
      </w:r>
      <w:r w:rsidR="001E051A">
        <w:rPr>
          <w:lang w:val="en-GB"/>
        </w:rPr>
        <w:t xml:space="preserve"> </w:t>
      </w:r>
      <w:r w:rsidRPr="002E0BA2">
        <w:rPr>
          <w:lang w:val="en-GB"/>
        </w:rPr>
        <w:t xml:space="preserve">– </w:t>
      </w:r>
      <w:r w:rsidR="007C683E" w:rsidRPr="002E0BA2">
        <w:rPr>
          <w:lang w:val="en-GB"/>
        </w:rPr>
        <w:t>Provision of Technical Assistance to LSGs in Improving Internal Procedures for Funding Local CSOs’ Projects</w:t>
      </w:r>
      <w:r w:rsidR="00737A96" w:rsidRPr="002E0BA2">
        <w:rPr>
          <w:lang w:val="en-GB"/>
        </w:rPr>
        <w:t>)</w:t>
      </w:r>
      <w:r w:rsidRPr="002E0BA2">
        <w:rPr>
          <w:lang w:val="en-GB"/>
        </w:rPr>
        <w:t xml:space="preserve"> including</w:t>
      </w:r>
      <w:r w:rsidRPr="0033310F">
        <w:rPr>
          <w:lang w:val="en-GB"/>
        </w:rPr>
        <w:t xml:space="preserve"> the name of the applicant.</w:t>
      </w:r>
    </w:p>
    <w:p w14:paraId="69FC043F" w14:textId="77777777" w:rsidR="00314338" w:rsidRPr="00BA4ABC" w:rsidRDefault="00314338" w:rsidP="003665F8">
      <w:pPr>
        <w:numPr>
          <w:ilvl w:val="0"/>
          <w:numId w:val="6"/>
        </w:numPr>
        <w:spacing w:after="0"/>
        <w:jc w:val="both"/>
        <w:rPr>
          <w:lang w:val="en-GB"/>
        </w:rPr>
      </w:pPr>
      <w:r w:rsidRPr="00BA4ABC">
        <w:rPr>
          <w:b/>
          <w:lang w:val="en-GB"/>
        </w:rPr>
        <w:t>Requests for clarification</w:t>
      </w:r>
      <w:r w:rsidRPr="00BA4ABC">
        <w:rPr>
          <w:lang w:val="en-GB"/>
        </w:rPr>
        <w:t xml:space="preserve"> should be submitted to the e-mail address below:</w:t>
      </w:r>
    </w:p>
    <w:p w14:paraId="043BCCF7" w14:textId="77777777" w:rsidR="00314338" w:rsidRPr="00BA4ABC" w:rsidRDefault="00517BFF" w:rsidP="003665F8">
      <w:pPr>
        <w:spacing w:after="0"/>
        <w:ind w:left="720"/>
        <w:jc w:val="both"/>
        <w:rPr>
          <w:lang w:val="en-GB"/>
        </w:rPr>
      </w:pPr>
      <w:hyperlink r:id="rId9" w:history="1">
        <w:r w:rsidR="00314338" w:rsidRPr="00BA4ABC">
          <w:rPr>
            <w:rStyle w:val="Hyperlink"/>
            <w:lang w:val="en-GB"/>
          </w:rPr>
          <w:t>rsoc.cfp.clarifications@unops.org</w:t>
        </w:r>
      </w:hyperlink>
      <w:r w:rsidR="00314338" w:rsidRPr="00BA4ABC">
        <w:rPr>
          <w:lang w:val="en-GB"/>
        </w:rPr>
        <w:t xml:space="preserve"> </w:t>
      </w:r>
    </w:p>
    <w:p w14:paraId="0E9C0E6A" w14:textId="0E3D392E" w:rsidR="00F53DE0" w:rsidRPr="00F53DE0" w:rsidRDefault="00314338" w:rsidP="003665F8">
      <w:pPr>
        <w:numPr>
          <w:ilvl w:val="0"/>
          <w:numId w:val="6"/>
        </w:numPr>
        <w:spacing w:after="0"/>
        <w:jc w:val="both"/>
        <w:rPr>
          <w:lang w:val="en-GB"/>
        </w:rPr>
      </w:pPr>
      <w:r w:rsidRPr="00F53DE0">
        <w:rPr>
          <w:lang w:val="en-GB"/>
        </w:rPr>
        <w:t xml:space="preserve">The </w:t>
      </w:r>
      <w:r w:rsidRPr="00F53DE0">
        <w:rPr>
          <w:b/>
          <w:lang w:val="en-GB"/>
        </w:rPr>
        <w:t xml:space="preserve">deadline for the submission of </w:t>
      </w:r>
      <w:r w:rsidRPr="00DC3BE3">
        <w:rPr>
          <w:b/>
          <w:lang w:val="en-GB"/>
        </w:rPr>
        <w:t>Applications</w:t>
      </w:r>
      <w:r w:rsidR="00F72970" w:rsidRPr="00DC3BE3">
        <w:rPr>
          <w:b/>
          <w:lang w:val="en-GB"/>
        </w:rPr>
        <w:t xml:space="preserve"> </w:t>
      </w:r>
      <w:r w:rsidRPr="00DC3BE3">
        <w:rPr>
          <w:b/>
          <w:lang w:val="en-GB"/>
        </w:rPr>
        <w:t>is</w:t>
      </w:r>
      <w:r w:rsidR="00F72970" w:rsidRPr="00DC3BE3">
        <w:rPr>
          <w:b/>
          <w:lang w:val="en-GB"/>
        </w:rPr>
        <w:t xml:space="preserve"> </w:t>
      </w:r>
      <w:r w:rsidR="001A689E" w:rsidRPr="00DC3BE3">
        <w:rPr>
          <w:b/>
          <w:lang w:val="en-GB"/>
        </w:rPr>
        <w:t>3 August</w:t>
      </w:r>
      <w:r w:rsidR="00F72970" w:rsidRPr="00DC3BE3">
        <w:rPr>
          <w:b/>
          <w:lang w:val="en-GB"/>
        </w:rPr>
        <w:t xml:space="preserve"> 2018</w:t>
      </w:r>
      <w:r w:rsidR="007C683E" w:rsidRPr="00DC3BE3">
        <w:rPr>
          <w:b/>
          <w:lang w:val="en-GB"/>
        </w:rPr>
        <w:t>.</w:t>
      </w:r>
      <w:r w:rsidRPr="00DC3BE3">
        <w:rPr>
          <w:b/>
          <w:lang w:val="en-GB"/>
        </w:rPr>
        <w:t xml:space="preserve"> Any</w:t>
      </w:r>
      <w:r w:rsidRPr="00F53DE0">
        <w:rPr>
          <w:b/>
          <w:lang w:val="en-GB"/>
        </w:rPr>
        <w:t xml:space="preserve"> Applications submitted after the deadline will be rejected.</w:t>
      </w:r>
    </w:p>
    <w:p w14:paraId="0B953624" w14:textId="6B7EE5D7" w:rsidR="00314338" w:rsidRPr="00F53DE0" w:rsidRDefault="00314338" w:rsidP="003665F8">
      <w:pPr>
        <w:numPr>
          <w:ilvl w:val="0"/>
          <w:numId w:val="6"/>
        </w:numPr>
        <w:spacing w:after="0"/>
        <w:jc w:val="both"/>
        <w:rPr>
          <w:lang w:val="en-GB"/>
        </w:rPr>
      </w:pPr>
      <w:r w:rsidRPr="00F53DE0">
        <w:rPr>
          <w:lang w:val="en-GB"/>
        </w:rPr>
        <w:t>Applications</w:t>
      </w:r>
      <w:r w:rsidR="00F53DE0">
        <w:rPr>
          <w:lang w:val="en-GB"/>
        </w:rPr>
        <w:t>/proposals</w:t>
      </w:r>
      <w:r w:rsidRPr="00F53DE0">
        <w:rPr>
          <w:lang w:val="en-GB"/>
        </w:rPr>
        <w:t xml:space="preserve"> </w:t>
      </w:r>
      <w:r w:rsidRPr="00F53DE0">
        <w:rPr>
          <w:b/>
          <w:lang w:val="en-GB"/>
        </w:rPr>
        <w:t>must be received before midnight-local time</w:t>
      </w:r>
      <w:r w:rsidRPr="00F53DE0">
        <w:rPr>
          <w:lang w:val="en-GB"/>
        </w:rPr>
        <w:t xml:space="preserve"> on the closing date of </w:t>
      </w:r>
      <w:r w:rsidR="00A677C4">
        <w:rPr>
          <w:lang w:val="en-GB"/>
        </w:rPr>
        <w:t xml:space="preserve">the Public Call. </w:t>
      </w:r>
      <w:r w:rsidRPr="00F53DE0">
        <w:rPr>
          <w:lang w:val="en-GB"/>
        </w:rPr>
        <w:t>Applicants are kindly advised to timely submit the application as late deliveries due to slow internet connection or other network/hardware/software related problems may lead to disqualification of application. Only application received by UNOPS mail server before the deadline would be accepted.</w:t>
      </w:r>
    </w:p>
    <w:p w14:paraId="764ACBC1" w14:textId="7E446855" w:rsidR="00314338" w:rsidRPr="00BA4ABC" w:rsidRDefault="00314338" w:rsidP="003665F8">
      <w:pPr>
        <w:numPr>
          <w:ilvl w:val="0"/>
          <w:numId w:val="6"/>
        </w:numPr>
        <w:spacing w:after="0"/>
        <w:jc w:val="both"/>
        <w:rPr>
          <w:lang w:val="en-GB"/>
        </w:rPr>
      </w:pPr>
      <w:r w:rsidRPr="00BA4ABC">
        <w:rPr>
          <w:b/>
          <w:lang w:val="en-GB"/>
        </w:rPr>
        <w:t>Incomplete applications may be rejected.</w:t>
      </w:r>
    </w:p>
    <w:p w14:paraId="2E77B2A9" w14:textId="21637A98" w:rsidR="00314338" w:rsidRPr="00BA4ABC" w:rsidRDefault="00314338" w:rsidP="003665F8">
      <w:pPr>
        <w:numPr>
          <w:ilvl w:val="0"/>
          <w:numId w:val="6"/>
        </w:numPr>
        <w:spacing w:after="0"/>
        <w:jc w:val="both"/>
        <w:rPr>
          <w:lang w:val="en-GB"/>
        </w:rPr>
      </w:pPr>
      <w:r w:rsidRPr="00BA4ABC">
        <w:rPr>
          <w:lang w:val="en-GB"/>
        </w:rPr>
        <w:t xml:space="preserve">Applications sent by any other means (e.g. by fax or by post or by hand delivery) or delivered to other e-mails different from the stated in </w:t>
      </w:r>
      <w:r w:rsidR="00A677C4">
        <w:rPr>
          <w:lang w:val="en-GB"/>
        </w:rPr>
        <w:t xml:space="preserve">the Public Call </w:t>
      </w:r>
      <w:r w:rsidRPr="00BA4ABC">
        <w:rPr>
          <w:lang w:val="en-GB"/>
        </w:rPr>
        <w:t xml:space="preserve">will be rejected. </w:t>
      </w:r>
      <w:r w:rsidRPr="00BA4ABC">
        <w:rPr>
          <w:b/>
          <w:lang w:val="en-GB"/>
        </w:rPr>
        <w:t>Hand-written applications will not be accepted.</w:t>
      </w:r>
    </w:p>
    <w:p w14:paraId="410DC780" w14:textId="77777777" w:rsidR="00314338" w:rsidRPr="00BA4ABC" w:rsidRDefault="00314338" w:rsidP="003665F8">
      <w:pPr>
        <w:numPr>
          <w:ilvl w:val="0"/>
          <w:numId w:val="6"/>
        </w:numPr>
        <w:spacing w:after="0"/>
        <w:jc w:val="both"/>
        <w:rPr>
          <w:lang w:val="en-GB"/>
        </w:rPr>
      </w:pPr>
      <w:r w:rsidRPr="00BA4ABC">
        <w:rPr>
          <w:lang w:val="en-GB"/>
        </w:rPr>
        <w:t>UNOPS reserves the right to inquire original versions of submitted documents from applicants where/when original documentation is required or any specific document required by Evaluation team.</w:t>
      </w:r>
    </w:p>
    <w:p w14:paraId="5AD2216A" w14:textId="77777777" w:rsidR="003665F8" w:rsidRPr="00BA4ABC" w:rsidRDefault="003665F8" w:rsidP="003665F8">
      <w:pPr>
        <w:spacing w:after="0"/>
        <w:jc w:val="both"/>
        <w:rPr>
          <w:b/>
          <w:color w:val="2E74B5"/>
          <w:lang w:val="en-GB"/>
        </w:rPr>
      </w:pPr>
    </w:p>
    <w:p w14:paraId="318F3E8E" w14:textId="77777777" w:rsidR="003E6BBE" w:rsidRPr="00BA4ABC" w:rsidRDefault="003E6BBE" w:rsidP="003665F8">
      <w:pPr>
        <w:numPr>
          <w:ilvl w:val="0"/>
          <w:numId w:val="1"/>
        </w:numPr>
        <w:spacing w:after="0"/>
        <w:jc w:val="both"/>
        <w:rPr>
          <w:b/>
          <w:color w:val="404040"/>
          <w:sz w:val="28"/>
          <w:szCs w:val="28"/>
          <w:lang w:val="en-GB"/>
        </w:rPr>
      </w:pPr>
      <w:r w:rsidRPr="00BA4ABC">
        <w:rPr>
          <w:b/>
          <w:color w:val="404040"/>
          <w:sz w:val="28"/>
          <w:szCs w:val="28"/>
          <w:lang w:val="en-GB"/>
        </w:rPr>
        <w:t>Monitoring, reporting and evaluation</w:t>
      </w:r>
    </w:p>
    <w:p w14:paraId="070988B8" w14:textId="77777777" w:rsidR="0074052C" w:rsidRDefault="0074052C" w:rsidP="003665F8">
      <w:pPr>
        <w:spacing w:after="0"/>
        <w:jc w:val="both"/>
        <w:rPr>
          <w:lang w:val="en-GB"/>
        </w:rPr>
      </w:pPr>
    </w:p>
    <w:p w14:paraId="74AF465E" w14:textId="6B64828A" w:rsidR="003E6BBE" w:rsidRPr="00BA4ABC" w:rsidRDefault="003E6BBE" w:rsidP="003665F8">
      <w:pPr>
        <w:spacing w:after="0"/>
        <w:jc w:val="both"/>
        <w:rPr>
          <w:lang w:val="en-GB"/>
        </w:rPr>
      </w:pPr>
      <w:r w:rsidRPr="00BA4ABC">
        <w:rPr>
          <w:lang w:val="en-GB"/>
        </w:rPr>
        <w:t xml:space="preserve">The </w:t>
      </w:r>
      <w:r w:rsidR="00F53DE0">
        <w:rPr>
          <w:lang w:val="en-GB"/>
        </w:rPr>
        <w:t>Programme will</w:t>
      </w:r>
      <w:r w:rsidRPr="00BA4ABC">
        <w:rPr>
          <w:lang w:val="en-GB"/>
        </w:rPr>
        <w:t xml:space="preserve"> </w:t>
      </w:r>
      <w:r w:rsidR="00A677C4" w:rsidRPr="00BA4ABC">
        <w:rPr>
          <w:lang w:val="en-GB"/>
        </w:rPr>
        <w:t xml:space="preserve">monitor </w:t>
      </w:r>
      <w:r w:rsidR="00A677C4">
        <w:rPr>
          <w:lang w:val="en-GB"/>
        </w:rPr>
        <w:t>activities</w:t>
      </w:r>
      <w:r w:rsidRPr="00BA4ABC">
        <w:rPr>
          <w:lang w:val="en-GB"/>
        </w:rPr>
        <w:t xml:space="preserve"> implemented by selected and awarded </w:t>
      </w:r>
      <w:r w:rsidR="00F53DE0">
        <w:rPr>
          <w:lang w:val="en-GB"/>
        </w:rPr>
        <w:t>LSG</w:t>
      </w:r>
      <w:r w:rsidRPr="00BA4ABC">
        <w:rPr>
          <w:lang w:val="en-GB"/>
        </w:rPr>
        <w:t xml:space="preserve">s, and will require from </w:t>
      </w:r>
      <w:r w:rsidR="00F53DE0">
        <w:rPr>
          <w:lang w:val="en-GB"/>
        </w:rPr>
        <w:t>LSG</w:t>
      </w:r>
      <w:r w:rsidRPr="00BA4ABC">
        <w:rPr>
          <w:lang w:val="en-GB"/>
        </w:rPr>
        <w:t>s to prepare relevant records</w:t>
      </w:r>
      <w:r w:rsidR="007C683E">
        <w:rPr>
          <w:lang w:val="en-GB"/>
        </w:rPr>
        <w:t>.</w:t>
      </w:r>
    </w:p>
    <w:p w14:paraId="4A58B90C" w14:textId="3EBD13DD" w:rsidR="003665F8" w:rsidRPr="002E0BA2" w:rsidRDefault="003E6BBE" w:rsidP="003665F8">
      <w:pPr>
        <w:spacing w:after="0"/>
        <w:jc w:val="both"/>
        <w:rPr>
          <w:b/>
          <w:color w:val="404040"/>
          <w:lang w:val="en-GB"/>
        </w:rPr>
      </w:pPr>
      <w:r w:rsidRPr="00BA4ABC">
        <w:rPr>
          <w:b/>
          <w:color w:val="404040"/>
          <w:sz w:val="28"/>
          <w:szCs w:val="28"/>
          <w:lang w:val="en-GB"/>
        </w:rPr>
        <w:t xml:space="preserve"> </w:t>
      </w:r>
      <w:bookmarkEnd w:id="1"/>
    </w:p>
    <w:p w14:paraId="60833EB4" w14:textId="77777777" w:rsidR="003E6BBE" w:rsidRPr="00BA4ABC" w:rsidRDefault="003E6BBE" w:rsidP="003665F8">
      <w:pPr>
        <w:numPr>
          <w:ilvl w:val="0"/>
          <w:numId w:val="1"/>
        </w:numPr>
        <w:spacing w:after="0"/>
        <w:jc w:val="both"/>
        <w:rPr>
          <w:b/>
          <w:color w:val="404040"/>
          <w:sz w:val="28"/>
          <w:szCs w:val="28"/>
          <w:lang w:val="en-GB"/>
        </w:rPr>
      </w:pPr>
      <w:r w:rsidRPr="00BA4ABC">
        <w:rPr>
          <w:b/>
          <w:color w:val="404040"/>
          <w:sz w:val="28"/>
          <w:szCs w:val="28"/>
          <w:lang w:val="en-GB"/>
        </w:rPr>
        <w:t xml:space="preserve"> List of Annexes </w:t>
      </w:r>
    </w:p>
    <w:p w14:paraId="2609727B" w14:textId="77777777" w:rsidR="003E6BBE" w:rsidRPr="00BA4ABC" w:rsidRDefault="003E6BBE" w:rsidP="003665F8">
      <w:pPr>
        <w:spacing w:after="0"/>
        <w:rPr>
          <w:lang w:val="en-GB"/>
        </w:rPr>
      </w:pPr>
      <w:bookmarkStart w:id="2" w:name="_Toc40507657"/>
    </w:p>
    <w:p w14:paraId="5379B286" w14:textId="77777777" w:rsidR="003E6BBE" w:rsidRPr="00BA4ABC" w:rsidRDefault="003E6BBE" w:rsidP="003665F8">
      <w:pPr>
        <w:spacing w:after="0"/>
        <w:rPr>
          <w:b/>
          <w:smallCaps/>
          <w:lang w:val="en-GB"/>
        </w:rPr>
      </w:pPr>
      <w:r w:rsidRPr="00BA4ABC">
        <w:rPr>
          <w:b/>
          <w:smallCaps/>
          <w:lang w:val="en-GB"/>
        </w:rPr>
        <w:t>DOCUMENTS TO BE COMPLETED</w:t>
      </w:r>
      <w:r w:rsidRPr="00BA4ABC">
        <w:rPr>
          <w:b/>
          <w:smallCaps/>
          <w:vertAlign w:val="superscript"/>
          <w:lang w:val="en-GB"/>
        </w:rPr>
        <w:footnoteReference w:id="11"/>
      </w:r>
      <w:r w:rsidRPr="00BA4ABC">
        <w:rPr>
          <w:b/>
          <w:smallCaps/>
          <w:lang w:val="en-GB"/>
        </w:rPr>
        <w:t>:</w:t>
      </w:r>
    </w:p>
    <w:p w14:paraId="7EC29059" w14:textId="46486DF4" w:rsidR="003E6BBE" w:rsidRPr="00BA4ABC" w:rsidRDefault="001B7D37" w:rsidP="003665F8">
      <w:pPr>
        <w:spacing w:after="0"/>
        <w:ind w:left="1134" w:hanging="1134"/>
        <w:rPr>
          <w:lang w:val="en-GB"/>
        </w:rPr>
      </w:pPr>
      <w:r>
        <w:rPr>
          <w:lang w:val="en-GB"/>
        </w:rPr>
        <w:t xml:space="preserve">Annex 1: </w:t>
      </w:r>
      <w:r w:rsidR="001E051A">
        <w:rPr>
          <w:lang w:val="en-GB"/>
        </w:rPr>
        <w:tab/>
      </w:r>
      <w:r w:rsidR="00460BC3">
        <w:rPr>
          <w:lang w:val="en-GB"/>
        </w:rPr>
        <w:t xml:space="preserve">Submission </w:t>
      </w:r>
      <w:r w:rsidR="003E6BBE" w:rsidRPr="00BA4ABC">
        <w:rPr>
          <w:lang w:val="en-GB"/>
        </w:rPr>
        <w:t>Form (Word format)</w:t>
      </w:r>
      <w:bookmarkEnd w:id="2"/>
    </w:p>
    <w:p w14:paraId="0928A617" w14:textId="63AEFFE2" w:rsidR="003E6BBE" w:rsidRPr="00BA4ABC" w:rsidRDefault="003E6BBE" w:rsidP="003665F8">
      <w:pPr>
        <w:spacing w:after="0"/>
        <w:ind w:left="1134" w:hanging="1134"/>
        <w:rPr>
          <w:lang w:val="en-GB"/>
        </w:rPr>
      </w:pPr>
      <w:bookmarkStart w:id="3" w:name="_Toc40507658"/>
      <w:r w:rsidRPr="00BA4ABC">
        <w:rPr>
          <w:lang w:val="en-GB"/>
        </w:rPr>
        <w:t>Annex 2:</w:t>
      </w:r>
      <w:bookmarkEnd w:id="3"/>
      <w:r w:rsidR="001B7D37">
        <w:rPr>
          <w:lang w:val="en-GB"/>
        </w:rPr>
        <w:t xml:space="preserve"> </w:t>
      </w:r>
      <w:r w:rsidR="001E051A">
        <w:rPr>
          <w:lang w:val="en-GB"/>
        </w:rPr>
        <w:tab/>
      </w:r>
      <w:r w:rsidRPr="00BA4ABC">
        <w:rPr>
          <w:lang w:val="en-GB"/>
        </w:rPr>
        <w:t xml:space="preserve">Intervention </w:t>
      </w:r>
      <w:r w:rsidR="00460BC3">
        <w:rPr>
          <w:lang w:val="en-GB"/>
        </w:rPr>
        <w:t>Application</w:t>
      </w:r>
      <w:r w:rsidRPr="00BA4ABC">
        <w:rPr>
          <w:lang w:val="en-GB"/>
        </w:rPr>
        <w:t xml:space="preserve"> Form (Word format)</w:t>
      </w:r>
    </w:p>
    <w:p w14:paraId="6145D7F7" w14:textId="4B9B5D90" w:rsidR="003E6BBE" w:rsidRDefault="001B7D37" w:rsidP="003665F8">
      <w:pPr>
        <w:spacing w:after="0"/>
        <w:ind w:left="1134" w:hanging="1134"/>
        <w:rPr>
          <w:lang w:val="en-GB"/>
        </w:rPr>
      </w:pPr>
      <w:bookmarkStart w:id="4" w:name="_Toc40507661"/>
      <w:r>
        <w:rPr>
          <w:lang w:val="en-GB"/>
        </w:rPr>
        <w:t xml:space="preserve">Annex 3: </w:t>
      </w:r>
      <w:r w:rsidR="001E051A">
        <w:rPr>
          <w:lang w:val="en-GB"/>
        </w:rPr>
        <w:tab/>
      </w:r>
      <w:r w:rsidR="008B2ADE" w:rsidRPr="00BA4ABC">
        <w:rPr>
          <w:lang w:val="en-GB"/>
        </w:rPr>
        <w:t>Letter of Interest (Word format)</w:t>
      </w:r>
      <w:bookmarkEnd w:id="4"/>
    </w:p>
    <w:p w14:paraId="07625B46" w14:textId="6CA08CFC" w:rsidR="001E051A" w:rsidRPr="001E051A" w:rsidRDefault="001E051A" w:rsidP="001E051A">
      <w:pPr>
        <w:spacing w:after="0"/>
        <w:rPr>
          <w:b/>
          <w:smallCaps/>
          <w:lang w:val="en-GB"/>
        </w:rPr>
      </w:pPr>
      <w:r w:rsidRPr="00BA4ABC">
        <w:rPr>
          <w:b/>
          <w:smallCaps/>
          <w:lang w:val="en-GB"/>
        </w:rPr>
        <w:t>DOCUMENTS FOR INFORMATION:</w:t>
      </w:r>
    </w:p>
    <w:p w14:paraId="4E7AAE9F" w14:textId="2D4880D1" w:rsidR="00447CCE" w:rsidRDefault="001E051A" w:rsidP="001E051A">
      <w:pPr>
        <w:spacing w:after="0"/>
        <w:ind w:left="1134" w:hanging="1134"/>
        <w:rPr>
          <w:lang w:val="en-GB"/>
        </w:rPr>
      </w:pPr>
      <w:r>
        <w:rPr>
          <w:lang w:val="en-GB"/>
        </w:rPr>
        <w:t>Annex 4:</w:t>
      </w:r>
      <w:r w:rsidR="00447CCE">
        <w:rPr>
          <w:lang w:val="en-GB"/>
        </w:rPr>
        <w:t xml:space="preserve">        Application Checklist</w:t>
      </w:r>
      <w:r>
        <w:rPr>
          <w:lang w:val="en-GB"/>
        </w:rPr>
        <w:tab/>
      </w:r>
    </w:p>
    <w:p w14:paraId="32A26E39" w14:textId="51829F07" w:rsidR="003E6BBE" w:rsidRPr="00BA4ABC" w:rsidRDefault="00447CCE" w:rsidP="001E051A">
      <w:pPr>
        <w:spacing w:after="0"/>
        <w:ind w:left="1134" w:hanging="1134"/>
        <w:rPr>
          <w:lang w:val="en-GB"/>
        </w:rPr>
      </w:pPr>
      <w:r>
        <w:rPr>
          <w:lang w:val="en-GB"/>
        </w:rPr>
        <w:t xml:space="preserve">Annex 5:        </w:t>
      </w:r>
      <w:r w:rsidR="001E051A">
        <w:rPr>
          <w:lang w:val="en-GB"/>
        </w:rPr>
        <w:t xml:space="preserve">The List of </w:t>
      </w:r>
      <w:r w:rsidR="001E051A" w:rsidRPr="008F040B">
        <w:rPr>
          <w:lang w:val="en-GB"/>
        </w:rPr>
        <w:t>LSGs in the Programme Area</w:t>
      </w:r>
      <w:r w:rsidR="003E6BBE" w:rsidRPr="008F040B">
        <w:rPr>
          <w:lang w:val="en-GB"/>
        </w:rPr>
        <w:t xml:space="preserve"> </w:t>
      </w:r>
    </w:p>
    <w:sectPr w:rsidR="003E6BBE" w:rsidRPr="00BA4ABC" w:rsidSect="0017389B">
      <w:headerReference w:type="default" r:id="rId10"/>
      <w:headerReference w:type="first" r:id="rId11"/>
      <w:pgSz w:w="12240" w:h="15840"/>
      <w:pgMar w:top="2127" w:right="1152" w:bottom="1253"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0FB7B" w14:textId="77777777" w:rsidR="00517BFF" w:rsidRDefault="00517BFF" w:rsidP="00B8310C">
      <w:pPr>
        <w:spacing w:after="0" w:line="240" w:lineRule="auto"/>
      </w:pPr>
      <w:r>
        <w:separator/>
      </w:r>
    </w:p>
  </w:endnote>
  <w:endnote w:type="continuationSeparator" w:id="0">
    <w:p w14:paraId="2D31DF37" w14:textId="77777777" w:rsidR="00517BFF" w:rsidRDefault="00517BFF" w:rsidP="00B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15E4F" w14:textId="77777777" w:rsidR="00517BFF" w:rsidRDefault="00517BFF" w:rsidP="00B8310C">
      <w:pPr>
        <w:spacing w:after="0" w:line="240" w:lineRule="auto"/>
      </w:pPr>
      <w:r>
        <w:separator/>
      </w:r>
    </w:p>
  </w:footnote>
  <w:footnote w:type="continuationSeparator" w:id="0">
    <w:p w14:paraId="1046BE53" w14:textId="77777777" w:rsidR="00517BFF" w:rsidRDefault="00517BFF" w:rsidP="00B8310C">
      <w:pPr>
        <w:spacing w:after="0" w:line="240" w:lineRule="auto"/>
      </w:pPr>
      <w:r>
        <w:continuationSeparator/>
      </w:r>
    </w:p>
  </w:footnote>
  <w:footnote w:id="1">
    <w:p w14:paraId="172F9B59" w14:textId="77777777" w:rsidR="00206EDD" w:rsidRPr="009D7EEA" w:rsidRDefault="00206EDD" w:rsidP="009D7EEA">
      <w:pPr>
        <w:pStyle w:val="FootnoteText"/>
        <w:jc w:val="both"/>
        <w:rPr>
          <w:lang w:val="en-GB"/>
        </w:rPr>
      </w:pPr>
      <w:r>
        <w:rPr>
          <w:rStyle w:val="FootnoteReference"/>
        </w:rPr>
        <w:footnoteRef/>
      </w:r>
      <w:r>
        <w:t xml:space="preserve"> </w:t>
      </w:r>
      <w:r>
        <w:rPr>
          <w:sz w:val="16"/>
          <w:szCs w:val="16"/>
        </w:rPr>
        <w:t xml:space="preserve">Programme Area of responsibility: </w:t>
      </w:r>
      <w:proofErr w:type="spellStart"/>
      <w:r w:rsidRPr="009D1A6E">
        <w:rPr>
          <w:sz w:val="16"/>
          <w:szCs w:val="16"/>
        </w:rPr>
        <w:t>Aleksandrovac</w:t>
      </w:r>
      <w:proofErr w:type="spellEnd"/>
      <w:r w:rsidRPr="009D1A6E">
        <w:rPr>
          <w:sz w:val="16"/>
          <w:szCs w:val="16"/>
        </w:rPr>
        <w:t xml:space="preserve">, Aleksinac, </w:t>
      </w:r>
      <w:proofErr w:type="spellStart"/>
      <w:r w:rsidRPr="009D1A6E">
        <w:rPr>
          <w:sz w:val="16"/>
          <w:szCs w:val="16"/>
        </w:rPr>
        <w:t>Aranđelovac</w:t>
      </w:r>
      <w:proofErr w:type="spellEnd"/>
      <w:r w:rsidRPr="009D1A6E">
        <w:rPr>
          <w:sz w:val="16"/>
          <w:szCs w:val="16"/>
        </w:rPr>
        <w:t xml:space="preserve">, </w:t>
      </w:r>
      <w:proofErr w:type="spellStart"/>
      <w:r w:rsidRPr="009D1A6E">
        <w:rPr>
          <w:sz w:val="16"/>
          <w:szCs w:val="16"/>
        </w:rPr>
        <w:t>Arilje</w:t>
      </w:r>
      <w:proofErr w:type="spellEnd"/>
      <w:r w:rsidRPr="009D1A6E">
        <w:rPr>
          <w:sz w:val="16"/>
          <w:szCs w:val="16"/>
        </w:rPr>
        <w:t xml:space="preserve">, Babušnica, </w:t>
      </w:r>
      <w:proofErr w:type="spellStart"/>
      <w:r w:rsidRPr="009D1A6E">
        <w:rPr>
          <w:sz w:val="16"/>
          <w:szCs w:val="16"/>
        </w:rPr>
        <w:t>Bajina</w:t>
      </w:r>
      <w:proofErr w:type="spellEnd"/>
      <w:r w:rsidRPr="009D1A6E">
        <w:rPr>
          <w:sz w:val="16"/>
          <w:szCs w:val="16"/>
        </w:rPr>
        <w:t xml:space="preserve"> </w:t>
      </w:r>
      <w:proofErr w:type="spellStart"/>
      <w:r w:rsidRPr="009D1A6E">
        <w:rPr>
          <w:sz w:val="16"/>
          <w:szCs w:val="16"/>
        </w:rPr>
        <w:t>Bašta</w:t>
      </w:r>
      <w:proofErr w:type="spellEnd"/>
      <w:r w:rsidRPr="009D1A6E">
        <w:rPr>
          <w:sz w:val="16"/>
          <w:szCs w:val="16"/>
        </w:rPr>
        <w:t xml:space="preserve">, </w:t>
      </w:r>
      <w:proofErr w:type="spellStart"/>
      <w:r w:rsidRPr="009D1A6E">
        <w:rPr>
          <w:sz w:val="16"/>
          <w:szCs w:val="16"/>
        </w:rPr>
        <w:t>Batočina</w:t>
      </w:r>
      <w:proofErr w:type="spellEnd"/>
      <w:r w:rsidRPr="009D1A6E">
        <w:rPr>
          <w:sz w:val="16"/>
          <w:szCs w:val="16"/>
        </w:rPr>
        <w:t xml:space="preserve">, Bela </w:t>
      </w:r>
      <w:proofErr w:type="spellStart"/>
      <w:r w:rsidRPr="009D1A6E">
        <w:rPr>
          <w:sz w:val="16"/>
          <w:szCs w:val="16"/>
        </w:rPr>
        <w:t>Palanka</w:t>
      </w:r>
      <w:proofErr w:type="spellEnd"/>
      <w:r w:rsidRPr="009D1A6E">
        <w:rPr>
          <w:sz w:val="16"/>
          <w:szCs w:val="16"/>
        </w:rPr>
        <w:t xml:space="preserve">, Blace, </w:t>
      </w:r>
      <w:proofErr w:type="spellStart"/>
      <w:r w:rsidRPr="009D1A6E">
        <w:rPr>
          <w:sz w:val="16"/>
          <w:szCs w:val="16"/>
        </w:rPr>
        <w:t>Bogatić</w:t>
      </w:r>
      <w:proofErr w:type="spellEnd"/>
      <w:r w:rsidRPr="009D1A6E">
        <w:rPr>
          <w:sz w:val="16"/>
          <w:szCs w:val="16"/>
        </w:rPr>
        <w:t xml:space="preserve">, </w:t>
      </w:r>
      <w:proofErr w:type="spellStart"/>
      <w:r w:rsidRPr="009D1A6E">
        <w:rPr>
          <w:sz w:val="16"/>
          <w:szCs w:val="16"/>
        </w:rPr>
        <w:t>Bojnik</w:t>
      </w:r>
      <w:proofErr w:type="spellEnd"/>
      <w:r w:rsidRPr="009D1A6E">
        <w:rPr>
          <w:sz w:val="16"/>
          <w:szCs w:val="16"/>
        </w:rPr>
        <w:t xml:space="preserve">, </w:t>
      </w:r>
      <w:proofErr w:type="spellStart"/>
      <w:r w:rsidRPr="009D1A6E">
        <w:rPr>
          <w:sz w:val="16"/>
          <w:szCs w:val="16"/>
        </w:rPr>
        <w:t>Boljevac</w:t>
      </w:r>
      <w:proofErr w:type="spellEnd"/>
      <w:r w:rsidRPr="009D1A6E">
        <w:rPr>
          <w:sz w:val="16"/>
          <w:szCs w:val="16"/>
        </w:rPr>
        <w:t xml:space="preserve">, </w:t>
      </w:r>
      <w:proofErr w:type="spellStart"/>
      <w:r w:rsidRPr="009D1A6E">
        <w:rPr>
          <w:sz w:val="16"/>
          <w:szCs w:val="16"/>
        </w:rPr>
        <w:t>Bor</w:t>
      </w:r>
      <w:proofErr w:type="spellEnd"/>
      <w:r w:rsidRPr="009D1A6E">
        <w:rPr>
          <w:sz w:val="16"/>
          <w:szCs w:val="16"/>
        </w:rPr>
        <w:t xml:space="preserve">, </w:t>
      </w:r>
      <w:proofErr w:type="spellStart"/>
      <w:r w:rsidRPr="009D1A6E">
        <w:rPr>
          <w:sz w:val="16"/>
          <w:szCs w:val="16"/>
        </w:rPr>
        <w:t>Bosilegrad</w:t>
      </w:r>
      <w:proofErr w:type="spellEnd"/>
      <w:r w:rsidRPr="009D1A6E">
        <w:rPr>
          <w:sz w:val="16"/>
          <w:szCs w:val="16"/>
        </w:rPr>
        <w:t xml:space="preserve">, Brus, </w:t>
      </w:r>
      <w:proofErr w:type="spellStart"/>
      <w:r w:rsidRPr="009D1A6E">
        <w:rPr>
          <w:sz w:val="16"/>
          <w:szCs w:val="16"/>
        </w:rPr>
        <w:t>Bujanovac</w:t>
      </w:r>
      <w:proofErr w:type="spellEnd"/>
      <w:r w:rsidRPr="009D1A6E">
        <w:rPr>
          <w:sz w:val="16"/>
          <w:szCs w:val="16"/>
        </w:rPr>
        <w:t xml:space="preserve">, </w:t>
      </w:r>
      <w:proofErr w:type="spellStart"/>
      <w:r w:rsidRPr="009D1A6E">
        <w:rPr>
          <w:sz w:val="16"/>
          <w:szCs w:val="16"/>
        </w:rPr>
        <w:t>Crna</w:t>
      </w:r>
      <w:proofErr w:type="spellEnd"/>
      <w:r w:rsidRPr="009D1A6E">
        <w:rPr>
          <w:sz w:val="16"/>
          <w:szCs w:val="16"/>
        </w:rPr>
        <w:t xml:space="preserve"> </w:t>
      </w:r>
      <w:proofErr w:type="spellStart"/>
      <w:r w:rsidRPr="009D1A6E">
        <w:rPr>
          <w:sz w:val="16"/>
          <w:szCs w:val="16"/>
        </w:rPr>
        <w:t>Trava</w:t>
      </w:r>
      <w:proofErr w:type="spellEnd"/>
      <w:r w:rsidRPr="009D1A6E">
        <w:rPr>
          <w:sz w:val="16"/>
          <w:szCs w:val="16"/>
        </w:rPr>
        <w:t xml:space="preserve">, </w:t>
      </w:r>
      <w:proofErr w:type="spellStart"/>
      <w:r w:rsidRPr="009D1A6E">
        <w:rPr>
          <w:sz w:val="16"/>
          <w:szCs w:val="16"/>
        </w:rPr>
        <w:t>Čačak</w:t>
      </w:r>
      <w:proofErr w:type="spellEnd"/>
      <w:r w:rsidRPr="009D1A6E">
        <w:rPr>
          <w:sz w:val="16"/>
          <w:szCs w:val="16"/>
        </w:rPr>
        <w:t xml:space="preserve">, </w:t>
      </w:r>
      <w:proofErr w:type="spellStart"/>
      <w:r w:rsidRPr="009D1A6E">
        <w:rPr>
          <w:sz w:val="16"/>
          <w:szCs w:val="16"/>
        </w:rPr>
        <w:t>Čajetina</w:t>
      </w:r>
      <w:proofErr w:type="spellEnd"/>
      <w:r w:rsidRPr="009D1A6E">
        <w:rPr>
          <w:sz w:val="16"/>
          <w:szCs w:val="16"/>
        </w:rPr>
        <w:t xml:space="preserve">, </w:t>
      </w:r>
      <w:proofErr w:type="spellStart"/>
      <w:r w:rsidRPr="009D1A6E">
        <w:rPr>
          <w:sz w:val="16"/>
          <w:szCs w:val="16"/>
        </w:rPr>
        <w:t>Ćićevac</w:t>
      </w:r>
      <w:proofErr w:type="spellEnd"/>
      <w:r w:rsidRPr="009D1A6E">
        <w:rPr>
          <w:sz w:val="16"/>
          <w:szCs w:val="16"/>
        </w:rPr>
        <w:t xml:space="preserve">, </w:t>
      </w:r>
      <w:proofErr w:type="spellStart"/>
      <w:r w:rsidRPr="009D1A6E">
        <w:rPr>
          <w:sz w:val="16"/>
          <w:szCs w:val="16"/>
        </w:rPr>
        <w:t>Ćuprija</w:t>
      </w:r>
      <w:proofErr w:type="spellEnd"/>
      <w:r w:rsidRPr="009D1A6E">
        <w:rPr>
          <w:sz w:val="16"/>
          <w:szCs w:val="16"/>
        </w:rPr>
        <w:t xml:space="preserve">, </w:t>
      </w:r>
      <w:proofErr w:type="spellStart"/>
      <w:r w:rsidRPr="009D1A6E">
        <w:rPr>
          <w:sz w:val="16"/>
          <w:szCs w:val="16"/>
        </w:rPr>
        <w:t>Despotovac</w:t>
      </w:r>
      <w:proofErr w:type="spellEnd"/>
      <w:r w:rsidRPr="009D1A6E">
        <w:rPr>
          <w:sz w:val="16"/>
          <w:szCs w:val="16"/>
        </w:rPr>
        <w:t xml:space="preserve">, </w:t>
      </w:r>
      <w:proofErr w:type="spellStart"/>
      <w:r w:rsidRPr="009D1A6E">
        <w:rPr>
          <w:sz w:val="16"/>
          <w:szCs w:val="16"/>
        </w:rPr>
        <w:t>Dimitrovgrad</w:t>
      </w:r>
      <w:proofErr w:type="spellEnd"/>
      <w:r w:rsidRPr="009D1A6E">
        <w:rPr>
          <w:sz w:val="16"/>
          <w:szCs w:val="16"/>
        </w:rPr>
        <w:t xml:space="preserve">, Doljevac, Gadžin Han, </w:t>
      </w:r>
      <w:proofErr w:type="spellStart"/>
      <w:r w:rsidRPr="009D1A6E">
        <w:rPr>
          <w:sz w:val="16"/>
          <w:szCs w:val="16"/>
        </w:rPr>
        <w:t>Golubac</w:t>
      </w:r>
      <w:proofErr w:type="spellEnd"/>
      <w:r w:rsidRPr="009D1A6E">
        <w:rPr>
          <w:sz w:val="16"/>
          <w:szCs w:val="16"/>
        </w:rPr>
        <w:t xml:space="preserve">, </w:t>
      </w:r>
      <w:proofErr w:type="spellStart"/>
      <w:r w:rsidRPr="009D1A6E">
        <w:rPr>
          <w:sz w:val="16"/>
          <w:szCs w:val="16"/>
        </w:rPr>
        <w:t>Gornji</w:t>
      </w:r>
      <w:proofErr w:type="spellEnd"/>
      <w:r w:rsidRPr="009D1A6E">
        <w:rPr>
          <w:sz w:val="16"/>
          <w:szCs w:val="16"/>
        </w:rPr>
        <w:t xml:space="preserve"> </w:t>
      </w:r>
      <w:proofErr w:type="spellStart"/>
      <w:r w:rsidRPr="009D1A6E">
        <w:rPr>
          <w:sz w:val="16"/>
          <w:szCs w:val="16"/>
        </w:rPr>
        <w:t>Milanovac</w:t>
      </w:r>
      <w:proofErr w:type="spellEnd"/>
      <w:r w:rsidRPr="009D1A6E">
        <w:rPr>
          <w:sz w:val="16"/>
          <w:szCs w:val="16"/>
        </w:rPr>
        <w:t xml:space="preserve">, </w:t>
      </w:r>
      <w:proofErr w:type="spellStart"/>
      <w:r w:rsidRPr="009D1A6E">
        <w:rPr>
          <w:sz w:val="16"/>
          <w:szCs w:val="16"/>
        </w:rPr>
        <w:t>Ivanjica</w:t>
      </w:r>
      <w:proofErr w:type="spellEnd"/>
      <w:r w:rsidRPr="009D1A6E">
        <w:rPr>
          <w:sz w:val="16"/>
          <w:szCs w:val="16"/>
        </w:rPr>
        <w:t xml:space="preserve">, </w:t>
      </w:r>
      <w:proofErr w:type="spellStart"/>
      <w:r w:rsidRPr="009D1A6E">
        <w:rPr>
          <w:sz w:val="16"/>
          <w:szCs w:val="16"/>
        </w:rPr>
        <w:t>Jagodina</w:t>
      </w:r>
      <w:proofErr w:type="spellEnd"/>
      <w:r w:rsidRPr="009D1A6E">
        <w:rPr>
          <w:sz w:val="16"/>
          <w:szCs w:val="16"/>
        </w:rPr>
        <w:t xml:space="preserve">, </w:t>
      </w:r>
      <w:proofErr w:type="spellStart"/>
      <w:r w:rsidRPr="009D1A6E">
        <w:rPr>
          <w:sz w:val="16"/>
          <w:szCs w:val="16"/>
        </w:rPr>
        <w:t>Kladovo</w:t>
      </w:r>
      <w:proofErr w:type="spellEnd"/>
      <w:r w:rsidRPr="009D1A6E">
        <w:rPr>
          <w:sz w:val="16"/>
          <w:szCs w:val="16"/>
        </w:rPr>
        <w:t xml:space="preserve">, </w:t>
      </w:r>
      <w:proofErr w:type="spellStart"/>
      <w:r w:rsidRPr="009D1A6E">
        <w:rPr>
          <w:sz w:val="16"/>
          <w:szCs w:val="16"/>
        </w:rPr>
        <w:t>Knić</w:t>
      </w:r>
      <w:proofErr w:type="spellEnd"/>
      <w:r w:rsidRPr="009D1A6E">
        <w:rPr>
          <w:sz w:val="16"/>
          <w:szCs w:val="16"/>
        </w:rPr>
        <w:t xml:space="preserve">, </w:t>
      </w:r>
      <w:proofErr w:type="spellStart"/>
      <w:r w:rsidRPr="009D1A6E">
        <w:rPr>
          <w:sz w:val="16"/>
          <w:szCs w:val="16"/>
        </w:rPr>
        <w:t>Knjaževac</w:t>
      </w:r>
      <w:proofErr w:type="spellEnd"/>
      <w:r w:rsidRPr="009D1A6E">
        <w:rPr>
          <w:sz w:val="16"/>
          <w:szCs w:val="16"/>
        </w:rPr>
        <w:t xml:space="preserve">, </w:t>
      </w:r>
      <w:proofErr w:type="spellStart"/>
      <w:r w:rsidRPr="009D1A6E">
        <w:rPr>
          <w:sz w:val="16"/>
          <w:szCs w:val="16"/>
        </w:rPr>
        <w:t>Koceljeva</w:t>
      </w:r>
      <w:proofErr w:type="spellEnd"/>
      <w:r w:rsidRPr="009D1A6E">
        <w:rPr>
          <w:sz w:val="16"/>
          <w:szCs w:val="16"/>
        </w:rPr>
        <w:t xml:space="preserve">, </w:t>
      </w:r>
      <w:proofErr w:type="spellStart"/>
      <w:r w:rsidRPr="009D1A6E">
        <w:rPr>
          <w:sz w:val="16"/>
          <w:szCs w:val="16"/>
        </w:rPr>
        <w:t>Kosjerić</w:t>
      </w:r>
      <w:proofErr w:type="spellEnd"/>
      <w:r w:rsidRPr="009D1A6E">
        <w:rPr>
          <w:sz w:val="16"/>
          <w:szCs w:val="16"/>
        </w:rPr>
        <w:t xml:space="preserve">, </w:t>
      </w:r>
      <w:proofErr w:type="spellStart"/>
      <w:r w:rsidRPr="009D1A6E">
        <w:rPr>
          <w:sz w:val="16"/>
          <w:szCs w:val="16"/>
        </w:rPr>
        <w:t>Kragujevac</w:t>
      </w:r>
      <w:proofErr w:type="spellEnd"/>
      <w:r w:rsidRPr="009D1A6E">
        <w:rPr>
          <w:sz w:val="16"/>
          <w:szCs w:val="16"/>
        </w:rPr>
        <w:t xml:space="preserve">, </w:t>
      </w:r>
      <w:proofErr w:type="spellStart"/>
      <w:r w:rsidRPr="009D1A6E">
        <w:rPr>
          <w:sz w:val="16"/>
          <w:szCs w:val="16"/>
        </w:rPr>
        <w:t>Kraljevo</w:t>
      </w:r>
      <w:proofErr w:type="spellEnd"/>
      <w:r w:rsidRPr="009D1A6E">
        <w:rPr>
          <w:sz w:val="16"/>
          <w:szCs w:val="16"/>
        </w:rPr>
        <w:t xml:space="preserve">, </w:t>
      </w:r>
      <w:proofErr w:type="spellStart"/>
      <w:r w:rsidRPr="009D1A6E">
        <w:rPr>
          <w:sz w:val="16"/>
          <w:szCs w:val="16"/>
        </w:rPr>
        <w:t>Krupanj</w:t>
      </w:r>
      <w:proofErr w:type="spellEnd"/>
      <w:r w:rsidRPr="009D1A6E">
        <w:rPr>
          <w:sz w:val="16"/>
          <w:szCs w:val="16"/>
        </w:rPr>
        <w:t xml:space="preserve">, </w:t>
      </w:r>
      <w:proofErr w:type="spellStart"/>
      <w:r w:rsidRPr="009D1A6E">
        <w:rPr>
          <w:sz w:val="16"/>
          <w:szCs w:val="16"/>
        </w:rPr>
        <w:t>Kruševac</w:t>
      </w:r>
      <w:proofErr w:type="spellEnd"/>
      <w:r w:rsidRPr="009D1A6E">
        <w:rPr>
          <w:sz w:val="16"/>
          <w:szCs w:val="16"/>
        </w:rPr>
        <w:t xml:space="preserve">, </w:t>
      </w:r>
      <w:proofErr w:type="spellStart"/>
      <w:r w:rsidRPr="009D1A6E">
        <w:rPr>
          <w:sz w:val="16"/>
          <w:szCs w:val="16"/>
        </w:rPr>
        <w:t>Kučevo</w:t>
      </w:r>
      <w:proofErr w:type="spellEnd"/>
      <w:r w:rsidRPr="009D1A6E">
        <w:rPr>
          <w:sz w:val="16"/>
          <w:szCs w:val="16"/>
        </w:rPr>
        <w:t xml:space="preserve">, </w:t>
      </w:r>
      <w:proofErr w:type="spellStart"/>
      <w:r w:rsidRPr="009D1A6E">
        <w:rPr>
          <w:sz w:val="16"/>
          <w:szCs w:val="16"/>
        </w:rPr>
        <w:t>Kuršumlija</w:t>
      </w:r>
      <w:proofErr w:type="spellEnd"/>
      <w:r w:rsidRPr="009D1A6E">
        <w:rPr>
          <w:sz w:val="16"/>
          <w:szCs w:val="16"/>
        </w:rPr>
        <w:t xml:space="preserve">, </w:t>
      </w:r>
      <w:proofErr w:type="spellStart"/>
      <w:r w:rsidRPr="009D1A6E">
        <w:rPr>
          <w:sz w:val="16"/>
          <w:szCs w:val="16"/>
        </w:rPr>
        <w:t>Lajkovac</w:t>
      </w:r>
      <w:proofErr w:type="spellEnd"/>
      <w:r w:rsidRPr="009D1A6E">
        <w:rPr>
          <w:sz w:val="16"/>
          <w:szCs w:val="16"/>
        </w:rPr>
        <w:t xml:space="preserve">, </w:t>
      </w:r>
      <w:proofErr w:type="spellStart"/>
      <w:r w:rsidRPr="009D1A6E">
        <w:rPr>
          <w:sz w:val="16"/>
          <w:szCs w:val="16"/>
        </w:rPr>
        <w:t>Lapovo</w:t>
      </w:r>
      <w:proofErr w:type="spellEnd"/>
      <w:r w:rsidRPr="009D1A6E">
        <w:rPr>
          <w:sz w:val="16"/>
          <w:szCs w:val="16"/>
        </w:rPr>
        <w:t xml:space="preserve">, </w:t>
      </w:r>
      <w:proofErr w:type="spellStart"/>
      <w:r w:rsidRPr="009D1A6E">
        <w:rPr>
          <w:sz w:val="16"/>
          <w:szCs w:val="16"/>
        </w:rPr>
        <w:t>Lebane</w:t>
      </w:r>
      <w:proofErr w:type="spellEnd"/>
      <w:r w:rsidRPr="009D1A6E">
        <w:rPr>
          <w:sz w:val="16"/>
          <w:szCs w:val="16"/>
        </w:rPr>
        <w:t xml:space="preserve">, </w:t>
      </w:r>
      <w:proofErr w:type="spellStart"/>
      <w:r w:rsidRPr="009D1A6E">
        <w:rPr>
          <w:sz w:val="16"/>
          <w:szCs w:val="16"/>
        </w:rPr>
        <w:t>Leskovac</w:t>
      </w:r>
      <w:proofErr w:type="spellEnd"/>
      <w:r w:rsidRPr="009D1A6E">
        <w:rPr>
          <w:sz w:val="16"/>
          <w:szCs w:val="16"/>
        </w:rPr>
        <w:t xml:space="preserve">, </w:t>
      </w:r>
      <w:proofErr w:type="spellStart"/>
      <w:r w:rsidRPr="009D1A6E">
        <w:rPr>
          <w:sz w:val="16"/>
          <w:szCs w:val="16"/>
        </w:rPr>
        <w:t>Loznica</w:t>
      </w:r>
      <w:proofErr w:type="spellEnd"/>
      <w:r w:rsidRPr="009D1A6E">
        <w:rPr>
          <w:sz w:val="16"/>
          <w:szCs w:val="16"/>
        </w:rPr>
        <w:t xml:space="preserve">, </w:t>
      </w:r>
      <w:proofErr w:type="spellStart"/>
      <w:r w:rsidRPr="009D1A6E">
        <w:rPr>
          <w:sz w:val="16"/>
          <w:szCs w:val="16"/>
        </w:rPr>
        <w:t>Lučani</w:t>
      </w:r>
      <w:proofErr w:type="spellEnd"/>
      <w:r w:rsidRPr="009D1A6E">
        <w:rPr>
          <w:sz w:val="16"/>
          <w:szCs w:val="16"/>
        </w:rPr>
        <w:t xml:space="preserve">, </w:t>
      </w:r>
      <w:proofErr w:type="spellStart"/>
      <w:r w:rsidRPr="009D1A6E">
        <w:rPr>
          <w:sz w:val="16"/>
          <w:szCs w:val="16"/>
        </w:rPr>
        <w:t>Ljig</w:t>
      </w:r>
      <w:proofErr w:type="spellEnd"/>
      <w:r w:rsidRPr="009D1A6E">
        <w:rPr>
          <w:sz w:val="16"/>
          <w:szCs w:val="16"/>
        </w:rPr>
        <w:t xml:space="preserve">, </w:t>
      </w:r>
      <w:proofErr w:type="spellStart"/>
      <w:r w:rsidRPr="009D1A6E">
        <w:rPr>
          <w:sz w:val="16"/>
          <w:szCs w:val="16"/>
        </w:rPr>
        <w:t>Ljubovija</w:t>
      </w:r>
      <w:proofErr w:type="spellEnd"/>
      <w:r w:rsidRPr="009D1A6E">
        <w:rPr>
          <w:sz w:val="16"/>
          <w:szCs w:val="16"/>
        </w:rPr>
        <w:t xml:space="preserve">, </w:t>
      </w:r>
      <w:proofErr w:type="spellStart"/>
      <w:r w:rsidRPr="009D1A6E">
        <w:rPr>
          <w:sz w:val="16"/>
          <w:szCs w:val="16"/>
        </w:rPr>
        <w:t>Majdanpek</w:t>
      </w:r>
      <w:proofErr w:type="spellEnd"/>
      <w:r w:rsidRPr="009D1A6E">
        <w:rPr>
          <w:sz w:val="16"/>
          <w:szCs w:val="16"/>
        </w:rPr>
        <w:t xml:space="preserve">, Mali </w:t>
      </w:r>
      <w:proofErr w:type="spellStart"/>
      <w:r w:rsidRPr="009D1A6E">
        <w:rPr>
          <w:sz w:val="16"/>
          <w:szCs w:val="16"/>
        </w:rPr>
        <w:t>Zvornik</w:t>
      </w:r>
      <w:proofErr w:type="spellEnd"/>
      <w:r w:rsidRPr="009D1A6E">
        <w:rPr>
          <w:sz w:val="16"/>
          <w:szCs w:val="16"/>
        </w:rPr>
        <w:t xml:space="preserve">, </w:t>
      </w:r>
      <w:proofErr w:type="spellStart"/>
      <w:r w:rsidRPr="009D1A6E">
        <w:rPr>
          <w:sz w:val="16"/>
          <w:szCs w:val="16"/>
        </w:rPr>
        <w:t>Malo</w:t>
      </w:r>
      <w:proofErr w:type="spellEnd"/>
      <w:r w:rsidRPr="009D1A6E">
        <w:rPr>
          <w:sz w:val="16"/>
          <w:szCs w:val="16"/>
        </w:rPr>
        <w:t xml:space="preserve"> </w:t>
      </w:r>
      <w:proofErr w:type="spellStart"/>
      <w:r w:rsidRPr="009D1A6E">
        <w:rPr>
          <w:sz w:val="16"/>
          <w:szCs w:val="16"/>
        </w:rPr>
        <w:t>Crniće</w:t>
      </w:r>
      <w:proofErr w:type="spellEnd"/>
      <w:r w:rsidRPr="009D1A6E">
        <w:rPr>
          <w:sz w:val="16"/>
          <w:szCs w:val="16"/>
        </w:rPr>
        <w:t xml:space="preserve">, </w:t>
      </w:r>
      <w:proofErr w:type="spellStart"/>
      <w:r w:rsidRPr="009D1A6E">
        <w:rPr>
          <w:sz w:val="16"/>
          <w:szCs w:val="16"/>
        </w:rPr>
        <w:t>Medveđa</w:t>
      </w:r>
      <w:proofErr w:type="spellEnd"/>
      <w:r w:rsidRPr="009D1A6E">
        <w:rPr>
          <w:sz w:val="16"/>
          <w:szCs w:val="16"/>
        </w:rPr>
        <w:t xml:space="preserve">, Merošina, </w:t>
      </w:r>
      <w:proofErr w:type="spellStart"/>
      <w:r w:rsidRPr="009D1A6E">
        <w:rPr>
          <w:sz w:val="16"/>
          <w:szCs w:val="16"/>
        </w:rPr>
        <w:t>Mionica</w:t>
      </w:r>
      <w:proofErr w:type="spellEnd"/>
      <w:r w:rsidRPr="009D1A6E">
        <w:rPr>
          <w:sz w:val="16"/>
          <w:szCs w:val="16"/>
        </w:rPr>
        <w:t xml:space="preserve">, </w:t>
      </w:r>
      <w:proofErr w:type="spellStart"/>
      <w:r w:rsidRPr="009D1A6E">
        <w:rPr>
          <w:sz w:val="16"/>
          <w:szCs w:val="16"/>
        </w:rPr>
        <w:t>Negotin</w:t>
      </w:r>
      <w:proofErr w:type="spellEnd"/>
      <w:r w:rsidRPr="009D1A6E">
        <w:rPr>
          <w:sz w:val="16"/>
          <w:szCs w:val="16"/>
        </w:rPr>
        <w:t xml:space="preserve">, </w:t>
      </w:r>
      <w:proofErr w:type="spellStart"/>
      <w:r w:rsidRPr="009D1A6E">
        <w:rPr>
          <w:sz w:val="16"/>
          <w:szCs w:val="16"/>
        </w:rPr>
        <w:t>Niš</w:t>
      </w:r>
      <w:proofErr w:type="spellEnd"/>
      <w:r w:rsidRPr="009D1A6E">
        <w:rPr>
          <w:sz w:val="16"/>
          <w:szCs w:val="16"/>
        </w:rPr>
        <w:t xml:space="preserve">, Nova </w:t>
      </w:r>
      <w:proofErr w:type="spellStart"/>
      <w:r w:rsidRPr="009D1A6E">
        <w:rPr>
          <w:sz w:val="16"/>
          <w:szCs w:val="16"/>
        </w:rPr>
        <w:t>Varoš</w:t>
      </w:r>
      <w:proofErr w:type="spellEnd"/>
      <w:r w:rsidRPr="009D1A6E">
        <w:rPr>
          <w:sz w:val="16"/>
          <w:szCs w:val="16"/>
        </w:rPr>
        <w:t xml:space="preserve">, Novi Pazar, </w:t>
      </w:r>
      <w:proofErr w:type="spellStart"/>
      <w:r w:rsidRPr="009D1A6E">
        <w:rPr>
          <w:sz w:val="16"/>
          <w:szCs w:val="16"/>
        </w:rPr>
        <w:t>Osečina</w:t>
      </w:r>
      <w:proofErr w:type="spellEnd"/>
      <w:r w:rsidRPr="009D1A6E">
        <w:rPr>
          <w:sz w:val="16"/>
          <w:szCs w:val="16"/>
        </w:rPr>
        <w:t xml:space="preserve">, </w:t>
      </w:r>
      <w:proofErr w:type="spellStart"/>
      <w:r w:rsidRPr="009D1A6E">
        <w:rPr>
          <w:sz w:val="16"/>
          <w:szCs w:val="16"/>
        </w:rPr>
        <w:t>Paraćin</w:t>
      </w:r>
      <w:proofErr w:type="spellEnd"/>
      <w:r w:rsidRPr="009D1A6E">
        <w:rPr>
          <w:sz w:val="16"/>
          <w:szCs w:val="16"/>
        </w:rPr>
        <w:t xml:space="preserve">, </w:t>
      </w:r>
      <w:proofErr w:type="spellStart"/>
      <w:r w:rsidRPr="009D1A6E">
        <w:rPr>
          <w:sz w:val="16"/>
          <w:szCs w:val="16"/>
        </w:rPr>
        <w:t>Petrovac</w:t>
      </w:r>
      <w:proofErr w:type="spellEnd"/>
      <w:r w:rsidRPr="009D1A6E">
        <w:rPr>
          <w:sz w:val="16"/>
          <w:szCs w:val="16"/>
        </w:rPr>
        <w:t xml:space="preserve"> </w:t>
      </w:r>
      <w:proofErr w:type="spellStart"/>
      <w:r w:rsidRPr="009D1A6E">
        <w:rPr>
          <w:sz w:val="16"/>
          <w:szCs w:val="16"/>
        </w:rPr>
        <w:t>na</w:t>
      </w:r>
      <w:proofErr w:type="spellEnd"/>
      <w:r w:rsidRPr="009D1A6E">
        <w:rPr>
          <w:sz w:val="16"/>
          <w:szCs w:val="16"/>
        </w:rPr>
        <w:t xml:space="preserve"> </w:t>
      </w:r>
      <w:proofErr w:type="spellStart"/>
      <w:r w:rsidRPr="009D1A6E">
        <w:rPr>
          <w:sz w:val="16"/>
          <w:szCs w:val="16"/>
        </w:rPr>
        <w:t>Mlavi</w:t>
      </w:r>
      <w:proofErr w:type="spellEnd"/>
      <w:r w:rsidRPr="009D1A6E">
        <w:rPr>
          <w:sz w:val="16"/>
          <w:szCs w:val="16"/>
        </w:rPr>
        <w:t xml:space="preserve">, </w:t>
      </w:r>
      <w:proofErr w:type="spellStart"/>
      <w:r w:rsidRPr="009D1A6E">
        <w:rPr>
          <w:sz w:val="16"/>
          <w:szCs w:val="16"/>
        </w:rPr>
        <w:t>Pirot</w:t>
      </w:r>
      <w:proofErr w:type="spellEnd"/>
      <w:r w:rsidRPr="009D1A6E">
        <w:rPr>
          <w:sz w:val="16"/>
          <w:szCs w:val="16"/>
        </w:rPr>
        <w:t xml:space="preserve">, </w:t>
      </w:r>
      <w:proofErr w:type="spellStart"/>
      <w:r w:rsidRPr="009D1A6E">
        <w:rPr>
          <w:sz w:val="16"/>
          <w:szCs w:val="16"/>
        </w:rPr>
        <w:t>Požarevac</w:t>
      </w:r>
      <w:proofErr w:type="spellEnd"/>
      <w:r w:rsidRPr="009D1A6E">
        <w:rPr>
          <w:sz w:val="16"/>
          <w:szCs w:val="16"/>
        </w:rPr>
        <w:t xml:space="preserve">, </w:t>
      </w:r>
      <w:proofErr w:type="spellStart"/>
      <w:r w:rsidRPr="009D1A6E">
        <w:rPr>
          <w:sz w:val="16"/>
          <w:szCs w:val="16"/>
        </w:rPr>
        <w:t>Požega</w:t>
      </w:r>
      <w:proofErr w:type="spellEnd"/>
      <w:r w:rsidRPr="009D1A6E">
        <w:rPr>
          <w:sz w:val="16"/>
          <w:szCs w:val="16"/>
        </w:rPr>
        <w:t xml:space="preserve">, </w:t>
      </w:r>
      <w:proofErr w:type="spellStart"/>
      <w:r w:rsidRPr="009D1A6E">
        <w:rPr>
          <w:sz w:val="16"/>
          <w:szCs w:val="16"/>
        </w:rPr>
        <w:t>Preševo</w:t>
      </w:r>
      <w:proofErr w:type="spellEnd"/>
      <w:r w:rsidRPr="009D1A6E">
        <w:rPr>
          <w:sz w:val="16"/>
          <w:szCs w:val="16"/>
        </w:rPr>
        <w:t xml:space="preserve">, </w:t>
      </w:r>
      <w:proofErr w:type="spellStart"/>
      <w:r w:rsidRPr="009D1A6E">
        <w:rPr>
          <w:sz w:val="16"/>
          <w:szCs w:val="16"/>
        </w:rPr>
        <w:t>Priboj</w:t>
      </w:r>
      <w:proofErr w:type="spellEnd"/>
      <w:r w:rsidRPr="009D1A6E">
        <w:rPr>
          <w:sz w:val="16"/>
          <w:szCs w:val="16"/>
        </w:rPr>
        <w:t xml:space="preserve">, </w:t>
      </w:r>
      <w:proofErr w:type="spellStart"/>
      <w:r w:rsidRPr="009D1A6E">
        <w:rPr>
          <w:sz w:val="16"/>
          <w:szCs w:val="16"/>
        </w:rPr>
        <w:t>Prijepolje</w:t>
      </w:r>
      <w:proofErr w:type="spellEnd"/>
      <w:r w:rsidRPr="009D1A6E">
        <w:rPr>
          <w:sz w:val="16"/>
          <w:szCs w:val="16"/>
        </w:rPr>
        <w:t xml:space="preserve">, </w:t>
      </w:r>
      <w:proofErr w:type="spellStart"/>
      <w:r w:rsidRPr="009D1A6E">
        <w:rPr>
          <w:sz w:val="16"/>
          <w:szCs w:val="16"/>
        </w:rPr>
        <w:t>Prokuplje</w:t>
      </w:r>
      <w:proofErr w:type="spellEnd"/>
      <w:r w:rsidRPr="009D1A6E">
        <w:rPr>
          <w:sz w:val="16"/>
          <w:szCs w:val="16"/>
        </w:rPr>
        <w:t xml:space="preserve">, </w:t>
      </w:r>
      <w:proofErr w:type="spellStart"/>
      <w:r w:rsidRPr="009D1A6E">
        <w:rPr>
          <w:sz w:val="16"/>
          <w:szCs w:val="16"/>
        </w:rPr>
        <w:t>Rača</w:t>
      </w:r>
      <w:proofErr w:type="spellEnd"/>
      <w:r w:rsidRPr="009D1A6E">
        <w:rPr>
          <w:sz w:val="16"/>
          <w:szCs w:val="16"/>
        </w:rPr>
        <w:t xml:space="preserve">, </w:t>
      </w:r>
      <w:proofErr w:type="spellStart"/>
      <w:r w:rsidRPr="009D1A6E">
        <w:rPr>
          <w:sz w:val="16"/>
          <w:szCs w:val="16"/>
        </w:rPr>
        <w:t>Raška</w:t>
      </w:r>
      <w:proofErr w:type="spellEnd"/>
      <w:r w:rsidRPr="009D1A6E">
        <w:rPr>
          <w:sz w:val="16"/>
          <w:szCs w:val="16"/>
        </w:rPr>
        <w:t xml:space="preserve">, </w:t>
      </w:r>
      <w:proofErr w:type="spellStart"/>
      <w:r w:rsidRPr="009D1A6E">
        <w:rPr>
          <w:sz w:val="16"/>
          <w:szCs w:val="16"/>
        </w:rPr>
        <w:t>Ražanj</w:t>
      </w:r>
      <w:proofErr w:type="spellEnd"/>
      <w:r w:rsidRPr="009D1A6E">
        <w:rPr>
          <w:sz w:val="16"/>
          <w:szCs w:val="16"/>
        </w:rPr>
        <w:t xml:space="preserve">, </w:t>
      </w:r>
      <w:proofErr w:type="spellStart"/>
      <w:r w:rsidRPr="009D1A6E">
        <w:rPr>
          <w:sz w:val="16"/>
          <w:szCs w:val="16"/>
        </w:rPr>
        <w:t>Rekovac</w:t>
      </w:r>
      <w:proofErr w:type="spellEnd"/>
      <w:r w:rsidRPr="009D1A6E">
        <w:rPr>
          <w:sz w:val="16"/>
          <w:szCs w:val="16"/>
        </w:rPr>
        <w:t xml:space="preserve">, </w:t>
      </w:r>
      <w:proofErr w:type="spellStart"/>
      <w:r w:rsidRPr="009D1A6E">
        <w:rPr>
          <w:sz w:val="16"/>
          <w:szCs w:val="16"/>
        </w:rPr>
        <w:t>Sjenica</w:t>
      </w:r>
      <w:proofErr w:type="spellEnd"/>
      <w:r w:rsidRPr="009D1A6E">
        <w:rPr>
          <w:sz w:val="16"/>
          <w:szCs w:val="16"/>
        </w:rPr>
        <w:t xml:space="preserve">, </w:t>
      </w:r>
      <w:proofErr w:type="spellStart"/>
      <w:r w:rsidRPr="009D1A6E">
        <w:rPr>
          <w:sz w:val="16"/>
          <w:szCs w:val="16"/>
        </w:rPr>
        <w:t>Smederevo</w:t>
      </w:r>
      <w:proofErr w:type="spellEnd"/>
      <w:r w:rsidRPr="009D1A6E">
        <w:rPr>
          <w:sz w:val="16"/>
          <w:szCs w:val="16"/>
        </w:rPr>
        <w:t xml:space="preserve">, </w:t>
      </w:r>
      <w:proofErr w:type="spellStart"/>
      <w:r w:rsidRPr="009D1A6E">
        <w:rPr>
          <w:sz w:val="16"/>
          <w:szCs w:val="16"/>
        </w:rPr>
        <w:t>Smederevska</w:t>
      </w:r>
      <w:proofErr w:type="spellEnd"/>
      <w:r w:rsidRPr="009D1A6E">
        <w:rPr>
          <w:sz w:val="16"/>
          <w:szCs w:val="16"/>
        </w:rPr>
        <w:t xml:space="preserve"> </w:t>
      </w:r>
      <w:proofErr w:type="spellStart"/>
      <w:r w:rsidRPr="009D1A6E">
        <w:rPr>
          <w:sz w:val="16"/>
          <w:szCs w:val="16"/>
        </w:rPr>
        <w:t>Palanka</w:t>
      </w:r>
      <w:proofErr w:type="spellEnd"/>
      <w:r w:rsidRPr="009D1A6E">
        <w:rPr>
          <w:sz w:val="16"/>
          <w:szCs w:val="16"/>
        </w:rPr>
        <w:t xml:space="preserve">, </w:t>
      </w:r>
      <w:proofErr w:type="spellStart"/>
      <w:r w:rsidRPr="009D1A6E">
        <w:rPr>
          <w:sz w:val="16"/>
          <w:szCs w:val="16"/>
        </w:rPr>
        <w:t>Sokobanja</w:t>
      </w:r>
      <w:proofErr w:type="spellEnd"/>
      <w:r w:rsidRPr="009D1A6E">
        <w:rPr>
          <w:sz w:val="16"/>
          <w:szCs w:val="16"/>
        </w:rPr>
        <w:t xml:space="preserve">, </w:t>
      </w:r>
      <w:proofErr w:type="spellStart"/>
      <w:r w:rsidRPr="009D1A6E">
        <w:rPr>
          <w:sz w:val="16"/>
          <w:szCs w:val="16"/>
        </w:rPr>
        <w:t>Surdulica</w:t>
      </w:r>
      <w:proofErr w:type="spellEnd"/>
      <w:r w:rsidRPr="009D1A6E">
        <w:rPr>
          <w:sz w:val="16"/>
          <w:szCs w:val="16"/>
        </w:rPr>
        <w:t xml:space="preserve">, </w:t>
      </w:r>
      <w:proofErr w:type="spellStart"/>
      <w:r w:rsidRPr="009D1A6E">
        <w:rPr>
          <w:sz w:val="16"/>
          <w:szCs w:val="16"/>
        </w:rPr>
        <w:t>Svilajnac</w:t>
      </w:r>
      <w:proofErr w:type="spellEnd"/>
      <w:r w:rsidRPr="009D1A6E">
        <w:rPr>
          <w:sz w:val="16"/>
          <w:szCs w:val="16"/>
        </w:rPr>
        <w:t xml:space="preserve">, </w:t>
      </w:r>
      <w:proofErr w:type="spellStart"/>
      <w:r w:rsidRPr="009D1A6E">
        <w:rPr>
          <w:sz w:val="16"/>
          <w:szCs w:val="16"/>
        </w:rPr>
        <w:t>Svrljig</w:t>
      </w:r>
      <w:proofErr w:type="spellEnd"/>
      <w:r w:rsidRPr="009D1A6E">
        <w:rPr>
          <w:sz w:val="16"/>
          <w:szCs w:val="16"/>
        </w:rPr>
        <w:t xml:space="preserve">, </w:t>
      </w:r>
      <w:proofErr w:type="spellStart"/>
      <w:r w:rsidRPr="009D1A6E">
        <w:rPr>
          <w:sz w:val="16"/>
          <w:szCs w:val="16"/>
        </w:rPr>
        <w:t>Šabac</w:t>
      </w:r>
      <w:proofErr w:type="spellEnd"/>
      <w:r w:rsidRPr="009D1A6E">
        <w:rPr>
          <w:sz w:val="16"/>
          <w:szCs w:val="16"/>
        </w:rPr>
        <w:t xml:space="preserve">, </w:t>
      </w:r>
      <w:proofErr w:type="spellStart"/>
      <w:r w:rsidRPr="009D1A6E">
        <w:rPr>
          <w:sz w:val="16"/>
          <w:szCs w:val="16"/>
        </w:rPr>
        <w:t>Topola</w:t>
      </w:r>
      <w:proofErr w:type="spellEnd"/>
      <w:r w:rsidRPr="009D1A6E">
        <w:rPr>
          <w:sz w:val="16"/>
          <w:szCs w:val="16"/>
        </w:rPr>
        <w:t xml:space="preserve">, </w:t>
      </w:r>
      <w:proofErr w:type="spellStart"/>
      <w:r w:rsidRPr="009D1A6E">
        <w:rPr>
          <w:sz w:val="16"/>
          <w:szCs w:val="16"/>
        </w:rPr>
        <w:t>Trgovište</w:t>
      </w:r>
      <w:proofErr w:type="spellEnd"/>
      <w:r w:rsidRPr="009D1A6E">
        <w:rPr>
          <w:sz w:val="16"/>
          <w:szCs w:val="16"/>
        </w:rPr>
        <w:t xml:space="preserve">, </w:t>
      </w:r>
      <w:proofErr w:type="spellStart"/>
      <w:r w:rsidRPr="009D1A6E">
        <w:rPr>
          <w:sz w:val="16"/>
          <w:szCs w:val="16"/>
        </w:rPr>
        <w:t>Trstenik</w:t>
      </w:r>
      <w:proofErr w:type="spellEnd"/>
      <w:r w:rsidRPr="009D1A6E">
        <w:rPr>
          <w:sz w:val="16"/>
          <w:szCs w:val="16"/>
        </w:rPr>
        <w:t xml:space="preserve">, </w:t>
      </w:r>
      <w:proofErr w:type="spellStart"/>
      <w:r w:rsidRPr="009D1A6E">
        <w:rPr>
          <w:sz w:val="16"/>
          <w:szCs w:val="16"/>
        </w:rPr>
        <w:t>Tutin</w:t>
      </w:r>
      <w:proofErr w:type="spellEnd"/>
      <w:r w:rsidRPr="009D1A6E">
        <w:rPr>
          <w:sz w:val="16"/>
          <w:szCs w:val="16"/>
        </w:rPr>
        <w:t xml:space="preserve">, </w:t>
      </w:r>
      <w:proofErr w:type="spellStart"/>
      <w:r w:rsidRPr="009D1A6E">
        <w:rPr>
          <w:sz w:val="16"/>
          <w:szCs w:val="16"/>
        </w:rPr>
        <w:t>Ub</w:t>
      </w:r>
      <w:proofErr w:type="spellEnd"/>
      <w:r w:rsidRPr="009D1A6E">
        <w:rPr>
          <w:sz w:val="16"/>
          <w:szCs w:val="16"/>
        </w:rPr>
        <w:t xml:space="preserve">, </w:t>
      </w:r>
      <w:proofErr w:type="spellStart"/>
      <w:r w:rsidRPr="009D1A6E">
        <w:rPr>
          <w:sz w:val="16"/>
          <w:szCs w:val="16"/>
        </w:rPr>
        <w:t>Užice</w:t>
      </w:r>
      <w:proofErr w:type="spellEnd"/>
      <w:r w:rsidRPr="009D1A6E">
        <w:rPr>
          <w:sz w:val="16"/>
          <w:szCs w:val="16"/>
        </w:rPr>
        <w:t xml:space="preserve">, </w:t>
      </w:r>
      <w:proofErr w:type="spellStart"/>
      <w:r w:rsidRPr="009D1A6E">
        <w:rPr>
          <w:sz w:val="16"/>
          <w:szCs w:val="16"/>
        </w:rPr>
        <w:t>Valjevo</w:t>
      </w:r>
      <w:proofErr w:type="spellEnd"/>
      <w:r w:rsidRPr="009D1A6E">
        <w:rPr>
          <w:sz w:val="16"/>
          <w:szCs w:val="16"/>
        </w:rPr>
        <w:t xml:space="preserve">, </w:t>
      </w:r>
      <w:proofErr w:type="spellStart"/>
      <w:r w:rsidRPr="009D1A6E">
        <w:rPr>
          <w:sz w:val="16"/>
          <w:szCs w:val="16"/>
        </w:rPr>
        <w:t>Varvarin</w:t>
      </w:r>
      <w:proofErr w:type="spellEnd"/>
      <w:r w:rsidRPr="009D1A6E">
        <w:rPr>
          <w:sz w:val="16"/>
          <w:szCs w:val="16"/>
        </w:rPr>
        <w:t xml:space="preserve">, </w:t>
      </w:r>
      <w:proofErr w:type="spellStart"/>
      <w:r w:rsidRPr="009D1A6E">
        <w:rPr>
          <w:sz w:val="16"/>
          <w:szCs w:val="16"/>
        </w:rPr>
        <w:t>Velika</w:t>
      </w:r>
      <w:proofErr w:type="spellEnd"/>
      <w:r w:rsidRPr="009D1A6E">
        <w:rPr>
          <w:sz w:val="16"/>
          <w:szCs w:val="16"/>
        </w:rPr>
        <w:t xml:space="preserve"> Plana, </w:t>
      </w:r>
      <w:proofErr w:type="spellStart"/>
      <w:r w:rsidRPr="009D1A6E">
        <w:rPr>
          <w:sz w:val="16"/>
          <w:szCs w:val="16"/>
        </w:rPr>
        <w:t>Veliko</w:t>
      </w:r>
      <w:proofErr w:type="spellEnd"/>
      <w:r w:rsidRPr="009D1A6E">
        <w:rPr>
          <w:sz w:val="16"/>
          <w:szCs w:val="16"/>
        </w:rPr>
        <w:t xml:space="preserve"> </w:t>
      </w:r>
      <w:proofErr w:type="spellStart"/>
      <w:r w:rsidRPr="009D1A6E">
        <w:rPr>
          <w:sz w:val="16"/>
          <w:szCs w:val="16"/>
        </w:rPr>
        <w:t>Gradište</w:t>
      </w:r>
      <w:proofErr w:type="spellEnd"/>
      <w:r w:rsidRPr="009D1A6E">
        <w:rPr>
          <w:sz w:val="16"/>
          <w:szCs w:val="16"/>
        </w:rPr>
        <w:t xml:space="preserve">, </w:t>
      </w:r>
      <w:proofErr w:type="spellStart"/>
      <w:r w:rsidRPr="009D1A6E">
        <w:rPr>
          <w:sz w:val="16"/>
          <w:szCs w:val="16"/>
        </w:rPr>
        <w:t>Vladimirci</w:t>
      </w:r>
      <w:proofErr w:type="spellEnd"/>
      <w:r w:rsidRPr="009D1A6E">
        <w:rPr>
          <w:sz w:val="16"/>
          <w:szCs w:val="16"/>
        </w:rPr>
        <w:t xml:space="preserve">, </w:t>
      </w:r>
      <w:proofErr w:type="spellStart"/>
      <w:r w:rsidRPr="009D1A6E">
        <w:rPr>
          <w:sz w:val="16"/>
          <w:szCs w:val="16"/>
        </w:rPr>
        <w:t>Vladičin</w:t>
      </w:r>
      <w:proofErr w:type="spellEnd"/>
      <w:r w:rsidRPr="009D1A6E">
        <w:rPr>
          <w:sz w:val="16"/>
          <w:szCs w:val="16"/>
        </w:rPr>
        <w:t xml:space="preserve"> Han, </w:t>
      </w:r>
      <w:proofErr w:type="spellStart"/>
      <w:r w:rsidRPr="009D1A6E">
        <w:rPr>
          <w:sz w:val="16"/>
          <w:szCs w:val="16"/>
        </w:rPr>
        <w:t>Vlasotince</w:t>
      </w:r>
      <w:proofErr w:type="spellEnd"/>
      <w:r w:rsidRPr="009D1A6E">
        <w:rPr>
          <w:sz w:val="16"/>
          <w:szCs w:val="16"/>
        </w:rPr>
        <w:t xml:space="preserve">, Vranje, </w:t>
      </w:r>
      <w:proofErr w:type="spellStart"/>
      <w:r w:rsidRPr="009D1A6E">
        <w:rPr>
          <w:sz w:val="16"/>
          <w:szCs w:val="16"/>
        </w:rPr>
        <w:t>Vrnjačka</w:t>
      </w:r>
      <w:proofErr w:type="spellEnd"/>
      <w:r w:rsidRPr="009D1A6E">
        <w:rPr>
          <w:sz w:val="16"/>
          <w:szCs w:val="16"/>
        </w:rPr>
        <w:t xml:space="preserve"> Banja, </w:t>
      </w:r>
      <w:proofErr w:type="spellStart"/>
      <w:r w:rsidRPr="009D1A6E">
        <w:rPr>
          <w:sz w:val="16"/>
          <w:szCs w:val="16"/>
        </w:rPr>
        <w:t>Zaječar</w:t>
      </w:r>
      <w:proofErr w:type="spellEnd"/>
      <w:r w:rsidRPr="009D1A6E">
        <w:rPr>
          <w:sz w:val="16"/>
          <w:szCs w:val="16"/>
        </w:rPr>
        <w:t xml:space="preserve">, </w:t>
      </w:r>
      <w:proofErr w:type="spellStart"/>
      <w:r w:rsidRPr="009D1A6E">
        <w:rPr>
          <w:sz w:val="16"/>
          <w:szCs w:val="16"/>
        </w:rPr>
        <w:t>Žabari</w:t>
      </w:r>
      <w:proofErr w:type="spellEnd"/>
      <w:r w:rsidRPr="009D1A6E">
        <w:rPr>
          <w:sz w:val="16"/>
          <w:szCs w:val="16"/>
        </w:rPr>
        <w:t xml:space="preserve">, </w:t>
      </w:r>
      <w:proofErr w:type="spellStart"/>
      <w:r w:rsidRPr="009D1A6E">
        <w:rPr>
          <w:sz w:val="16"/>
          <w:szCs w:val="16"/>
        </w:rPr>
        <w:t>Žagubica</w:t>
      </w:r>
      <w:proofErr w:type="spellEnd"/>
      <w:r w:rsidRPr="009D1A6E">
        <w:rPr>
          <w:sz w:val="16"/>
          <w:szCs w:val="16"/>
        </w:rPr>
        <w:t xml:space="preserve">, </w:t>
      </w:r>
      <w:proofErr w:type="spellStart"/>
      <w:r w:rsidRPr="009D1A6E">
        <w:rPr>
          <w:sz w:val="16"/>
          <w:szCs w:val="16"/>
        </w:rPr>
        <w:t>Žitorađa</w:t>
      </w:r>
      <w:proofErr w:type="spellEnd"/>
      <w:r w:rsidRPr="009D1A6E">
        <w:rPr>
          <w:sz w:val="16"/>
          <w:szCs w:val="16"/>
        </w:rPr>
        <w:t>.</w:t>
      </w:r>
    </w:p>
  </w:footnote>
  <w:footnote w:id="2">
    <w:p w14:paraId="18675A3C" w14:textId="77777777" w:rsidR="00206EDD" w:rsidRPr="0043756F" w:rsidRDefault="00206EDD" w:rsidP="007805E0">
      <w:pPr>
        <w:pStyle w:val="FootnoteText"/>
        <w:rPr>
          <w:lang w:val="en-GB"/>
        </w:rPr>
      </w:pPr>
      <w:r>
        <w:rPr>
          <w:rStyle w:val="FootnoteReference"/>
        </w:rPr>
        <w:footnoteRef/>
      </w:r>
      <w:r>
        <w:t xml:space="preserve"> </w:t>
      </w:r>
      <w:r w:rsidRPr="00391F72">
        <w:rPr>
          <w:sz w:val="16"/>
          <w:szCs w:val="16"/>
          <w:lang w:val="en-GB"/>
        </w:rPr>
        <w:t>The Assessment of 34 municipalities was conducted within the European PROGRES Programme, in cooperation with the Centre for Social Policy</w:t>
      </w:r>
    </w:p>
  </w:footnote>
  <w:footnote w:id="3">
    <w:p w14:paraId="052A899E" w14:textId="2BE300B0" w:rsidR="00206EDD" w:rsidRPr="00CC07E0" w:rsidRDefault="00206EDD">
      <w:pPr>
        <w:pStyle w:val="FootnoteText"/>
        <w:rPr>
          <w:lang w:val="en-US"/>
        </w:rPr>
      </w:pPr>
      <w:r>
        <w:rPr>
          <w:rStyle w:val="FootnoteReference"/>
        </w:rPr>
        <w:footnoteRef/>
      </w:r>
      <w:r>
        <w:t xml:space="preserve"> </w:t>
      </w:r>
      <w:r w:rsidRPr="00CC07E0">
        <w:rPr>
          <w:sz w:val="16"/>
          <w:szCs w:val="16"/>
          <w:lang w:val="en-GB"/>
        </w:rPr>
        <w:t xml:space="preserve">As indicated during the Programme’s consultations with representatives of approx. 90 LSGs, this “process” is usually composed of arbitrary </w:t>
      </w:r>
      <w:proofErr w:type="spellStart"/>
      <w:r w:rsidRPr="00CC07E0">
        <w:rPr>
          <w:sz w:val="16"/>
          <w:szCs w:val="16"/>
          <w:lang w:val="en-GB"/>
        </w:rPr>
        <w:t>decsions</w:t>
      </w:r>
      <w:proofErr w:type="spellEnd"/>
      <w:r w:rsidRPr="00CC07E0">
        <w:rPr>
          <w:sz w:val="16"/>
          <w:szCs w:val="16"/>
          <w:lang w:val="en-GB"/>
        </w:rPr>
        <w:t xml:space="preserve"> of local officials and aimed at funding most of the projects the CSOs are coming </w:t>
      </w:r>
      <w:proofErr w:type="spellStart"/>
      <w:r w:rsidRPr="00CC07E0">
        <w:rPr>
          <w:sz w:val="16"/>
          <w:szCs w:val="16"/>
          <w:lang w:val="en-GB"/>
        </w:rPr>
        <w:t>upo</w:t>
      </w:r>
      <w:proofErr w:type="spellEnd"/>
      <w:r w:rsidRPr="00CC07E0">
        <w:rPr>
          <w:sz w:val="16"/>
          <w:szCs w:val="16"/>
          <w:lang w:val="en-GB"/>
        </w:rPr>
        <w:t xml:space="preserve"> with, rather than an LSG setting these policies and goals beforehand.</w:t>
      </w:r>
      <w:r>
        <w:rPr>
          <w:lang w:val="en-US"/>
        </w:rPr>
        <w:t xml:space="preserve"> </w:t>
      </w:r>
    </w:p>
  </w:footnote>
  <w:footnote w:id="4">
    <w:p w14:paraId="376E399F" w14:textId="1DE6CB84" w:rsidR="00206EDD" w:rsidRPr="00B314A1" w:rsidRDefault="00206EDD">
      <w:pPr>
        <w:pStyle w:val="FootnoteText"/>
        <w:rPr>
          <w:lang w:val="en-US"/>
        </w:rPr>
      </w:pPr>
      <w:r>
        <w:rPr>
          <w:rStyle w:val="FootnoteReference"/>
        </w:rPr>
        <w:footnoteRef/>
      </w:r>
      <w:r>
        <w:t xml:space="preserve"> </w:t>
      </w:r>
      <w:r w:rsidRPr="00B314A1">
        <w:rPr>
          <w:sz w:val="16"/>
          <w:szCs w:val="16"/>
          <w:lang w:val="en-GB"/>
        </w:rPr>
        <w:t>http://www.civilnodrustvo.gov.rs/upload/documents/zakoni/ur-o-sredstva-javni-interes-udruzenja055_cyr.doc</w:t>
      </w:r>
    </w:p>
  </w:footnote>
  <w:footnote w:id="5">
    <w:p w14:paraId="5A6DB1EE" w14:textId="63848CFC" w:rsidR="00206EDD" w:rsidRPr="00B45967" w:rsidRDefault="00206EDD">
      <w:pPr>
        <w:pStyle w:val="FootnoteText"/>
        <w:rPr>
          <w:lang w:val="en-US"/>
        </w:rPr>
      </w:pPr>
      <w:r>
        <w:rPr>
          <w:rStyle w:val="FootnoteReference"/>
        </w:rPr>
        <w:footnoteRef/>
      </w:r>
      <w:r>
        <w:t xml:space="preserve"> </w:t>
      </w:r>
      <w:r w:rsidRPr="00B45967">
        <w:rPr>
          <w:sz w:val="16"/>
          <w:szCs w:val="16"/>
          <w:lang w:val="en-US"/>
        </w:rPr>
        <w:t>Accountability/Rule of Law, transparency, participation, non-discrimination and equality, and efficiency &amp; effectiveness</w:t>
      </w:r>
    </w:p>
  </w:footnote>
  <w:footnote w:id="6">
    <w:p w14:paraId="1461D619" w14:textId="7C9811D7" w:rsidR="00206EDD" w:rsidRPr="00B45967" w:rsidRDefault="00206EDD">
      <w:pPr>
        <w:pStyle w:val="FootnoteText"/>
        <w:rPr>
          <w:lang w:val="en-US"/>
        </w:rPr>
      </w:pPr>
      <w:r>
        <w:rPr>
          <w:rStyle w:val="FootnoteReference"/>
        </w:rPr>
        <w:footnoteRef/>
      </w:r>
      <w:r>
        <w:t xml:space="preserve"> </w:t>
      </w:r>
      <w:r w:rsidRPr="00B45967">
        <w:rPr>
          <w:sz w:val="16"/>
          <w:szCs w:val="16"/>
          <w:lang w:val="en-US"/>
        </w:rPr>
        <w:t xml:space="preserve">Please, see </w:t>
      </w:r>
      <w:r w:rsidR="001A7F2C">
        <w:rPr>
          <w:sz w:val="16"/>
          <w:szCs w:val="16"/>
          <w:lang w:val="en-US"/>
        </w:rPr>
        <w:t xml:space="preserve">the </w:t>
      </w:r>
      <w:r w:rsidRPr="00B45967">
        <w:rPr>
          <w:sz w:val="16"/>
          <w:szCs w:val="16"/>
          <w:lang w:val="en-US"/>
        </w:rPr>
        <w:t>Footnote No 4</w:t>
      </w:r>
    </w:p>
  </w:footnote>
  <w:footnote w:id="7">
    <w:p w14:paraId="2EB63B4E" w14:textId="05D7DE72" w:rsidR="00AF3E48" w:rsidRPr="00BA4ABC" w:rsidRDefault="00AF3E48" w:rsidP="00AF3E48">
      <w:pPr>
        <w:spacing w:after="0"/>
        <w:jc w:val="both"/>
        <w:rPr>
          <w:rFonts w:eastAsia="Calibri"/>
          <w:lang w:val="en-GB"/>
        </w:rPr>
      </w:pPr>
      <w:r>
        <w:rPr>
          <w:rStyle w:val="FootnoteReference"/>
        </w:rPr>
        <w:footnoteRef/>
      </w:r>
      <w:r>
        <w:t xml:space="preserve"> </w:t>
      </w:r>
      <w:r w:rsidRPr="00AF3E48">
        <w:rPr>
          <w:sz w:val="16"/>
          <w:szCs w:val="16"/>
          <w:lang w:eastAsia="x-none"/>
        </w:rPr>
        <w:t xml:space="preserve">The Social Innovation in this </w:t>
      </w:r>
      <w:proofErr w:type="spellStart"/>
      <w:r w:rsidRPr="00AF3E48">
        <w:rPr>
          <w:sz w:val="16"/>
          <w:szCs w:val="16"/>
          <w:lang w:eastAsia="x-none"/>
        </w:rPr>
        <w:t>Programme</w:t>
      </w:r>
      <w:proofErr w:type="spellEnd"/>
      <w:r w:rsidRPr="00AF3E48">
        <w:rPr>
          <w:sz w:val="16"/>
          <w:szCs w:val="16"/>
          <w:lang w:eastAsia="x-none"/>
        </w:rPr>
        <w:t xml:space="preserve"> is understood in accordance to the Bureau of European Policy Advisors approach and it needs to be considered when applying to this CFP: [Social] “Innovations that are social in both their ends and their means. Specifically, we define social innovations as new ideas (products, services and models) that simultaneously meet social needs (more effectively than alternatives) and create new social relationships or collaborations. In other words, they are innovations that are not only good for society but also enhance society’s capacity to act”.</w:t>
      </w:r>
    </w:p>
    <w:p w14:paraId="1CEBB334" w14:textId="4251AEFE" w:rsidR="00AF3E48" w:rsidRPr="00AF3E48" w:rsidRDefault="00AF3E48">
      <w:pPr>
        <w:pStyle w:val="FootnoteText"/>
        <w:rPr>
          <w:lang w:val="en-US"/>
        </w:rPr>
      </w:pPr>
    </w:p>
  </w:footnote>
  <w:footnote w:id="8">
    <w:p w14:paraId="337390DF" w14:textId="64FC05CD" w:rsidR="009F5B1B" w:rsidRPr="009F5B1B" w:rsidRDefault="009F5B1B">
      <w:pPr>
        <w:pStyle w:val="FootnoteText"/>
        <w:rPr>
          <w:sz w:val="16"/>
          <w:szCs w:val="16"/>
          <w:lang w:val="en-GB"/>
        </w:rPr>
      </w:pPr>
      <w:r w:rsidRPr="009F5B1B">
        <w:rPr>
          <w:rStyle w:val="FootnoteReference"/>
          <w:sz w:val="16"/>
          <w:szCs w:val="16"/>
        </w:rPr>
        <w:footnoteRef/>
      </w:r>
      <w:r w:rsidRPr="009F5B1B">
        <w:rPr>
          <w:sz w:val="16"/>
          <w:szCs w:val="16"/>
        </w:rPr>
        <w:t xml:space="preserve"> </w:t>
      </w:r>
      <w:r w:rsidRPr="009F5B1B">
        <w:rPr>
          <w:sz w:val="16"/>
          <w:szCs w:val="16"/>
          <w:lang w:val="en-GB"/>
        </w:rPr>
        <w:t>For more information please see Section 7. Application Procedure of this Public Call</w:t>
      </w:r>
    </w:p>
  </w:footnote>
  <w:footnote w:id="9">
    <w:p w14:paraId="1459D7CC" w14:textId="77777777" w:rsidR="00206EDD" w:rsidRPr="00C74492" w:rsidRDefault="00206EDD" w:rsidP="00F96C5E">
      <w:pPr>
        <w:pStyle w:val="FootnoteText"/>
        <w:rPr>
          <w:sz w:val="16"/>
          <w:szCs w:val="16"/>
          <w:lang w:val="en-GB"/>
        </w:rPr>
      </w:pPr>
      <w:r w:rsidRPr="009F5B1B">
        <w:rPr>
          <w:rStyle w:val="FootnoteReference"/>
          <w:sz w:val="16"/>
          <w:szCs w:val="16"/>
        </w:rPr>
        <w:footnoteRef/>
      </w:r>
      <w:r w:rsidRPr="009F5B1B">
        <w:rPr>
          <w:sz w:val="16"/>
          <w:szCs w:val="16"/>
        </w:rPr>
        <w:t xml:space="preserve"> </w:t>
      </w:r>
      <w:r w:rsidRPr="009F5B1B">
        <w:rPr>
          <w:sz w:val="16"/>
          <w:szCs w:val="16"/>
          <w:lang w:val="en-GB"/>
        </w:rPr>
        <w:t xml:space="preserve">For more details please see at </w:t>
      </w:r>
      <w:hyperlink r:id="rId1" w:history="1">
        <w:r w:rsidRPr="009F5B1B">
          <w:rPr>
            <w:rStyle w:val="Hyperlink"/>
            <w:sz w:val="16"/>
            <w:szCs w:val="16"/>
            <w:lang w:val="en-GB"/>
          </w:rPr>
          <w:t>http://demo.paragraf.rs/WebParagrafDemo/?did=424823</w:t>
        </w:r>
      </w:hyperlink>
      <w:r w:rsidRPr="00C74492">
        <w:rPr>
          <w:sz w:val="16"/>
          <w:szCs w:val="16"/>
          <w:lang w:val="en-GB"/>
        </w:rPr>
        <w:t xml:space="preserve"> </w:t>
      </w:r>
    </w:p>
  </w:footnote>
  <w:footnote w:id="10">
    <w:p w14:paraId="32DAA37F" w14:textId="77777777" w:rsidR="00206EDD" w:rsidRPr="00ED16C9" w:rsidRDefault="00206EDD">
      <w:pPr>
        <w:pStyle w:val="FootnoteText"/>
        <w:rPr>
          <w:sz w:val="16"/>
          <w:szCs w:val="16"/>
          <w:lang w:val="en-GB"/>
        </w:rPr>
      </w:pPr>
      <w:r w:rsidRPr="00ED16C9">
        <w:rPr>
          <w:rStyle w:val="FootnoteReference"/>
          <w:sz w:val="16"/>
          <w:szCs w:val="16"/>
        </w:rPr>
        <w:footnoteRef/>
      </w:r>
      <w:r w:rsidRPr="00ED16C9">
        <w:rPr>
          <w:sz w:val="16"/>
          <w:szCs w:val="16"/>
        </w:rPr>
        <w:t xml:space="preserve"> </w:t>
      </w:r>
      <w:r>
        <w:rPr>
          <w:sz w:val="16"/>
          <w:szCs w:val="16"/>
          <w:lang w:val="en-GB"/>
        </w:rPr>
        <w:t>Please see A</w:t>
      </w:r>
      <w:r w:rsidRPr="00ED16C9">
        <w:rPr>
          <w:sz w:val="16"/>
          <w:szCs w:val="16"/>
          <w:lang w:val="en-GB"/>
        </w:rPr>
        <w:t>rticle 11,</w:t>
      </w:r>
      <w:r>
        <w:rPr>
          <w:sz w:val="16"/>
          <w:szCs w:val="16"/>
          <w:lang w:val="en-GB"/>
        </w:rPr>
        <w:t xml:space="preserve"> item 3 and 4 of</w:t>
      </w:r>
      <w:r w:rsidRPr="00ED16C9">
        <w:rPr>
          <w:sz w:val="16"/>
          <w:szCs w:val="16"/>
          <w:lang w:val="en-GB"/>
        </w:rPr>
        <w:t xml:space="preserve"> Law on Regional Development </w:t>
      </w:r>
      <w:hyperlink r:id="rId2" w:history="1">
        <w:r w:rsidRPr="009E7D66">
          <w:rPr>
            <w:rStyle w:val="Hyperlink"/>
            <w:sz w:val="16"/>
            <w:szCs w:val="16"/>
            <w:lang w:val="en-GB"/>
          </w:rPr>
          <w:t>https://www.paragraf.rs/propisi/zakon_o_regionalnom_razvoju.html</w:t>
        </w:r>
      </w:hyperlink>
      <w:r>
        <w:rPr>
          <w:sz w:val="16"/>
          <w:szCs w:val="16"/>
          <w:lang w:val="en-GB"/>
        </w:rPr>
        <w:t xml:space="preserve"> </w:t>
      </w:r>
    </w:p>
  </w:footnote>
  <w:footnote w:id="11">
    <w:p w14:paraId="08BF14B5" w14:textId="783670F2" w:rsidR="00206EDD" w:rsidRPr="009946C1" w:rsidRDefault="00206EDD" w:rsidP="003E6BBE">
      <w:pPr>
        <w:pStyle w:val="FootnoteText"/>
        <w:rPr>
          <w:sz w:val="16"/>
          <w:szCs w:val="16"/>
          <w:lang w:val="en-GB"/>
        </w:rPr>
      </w:pPr>
      <w:r w:rsidRPr="009946C1">
        <w:rPr>
          <w:rStyle w:val="FootnoteReference"/>
          <w:sz w:val="16"/>
          <w:szCs w:val="16"/>
        </w:rPr>
        <w:footnoteRef/>
      </w:r>
      <w:r w:rsidRPr="009946C1">
        <w:rPr>
          <w:sz w:val="16"/>
          <w:szCs w:val="16"/>
        </w:rPr>
        <w:t xml:space="preserve"> </w:t>
      </w:r>
      <w:r w:rsidRPr="009946C1">
        <w:rPr>
          <w:sz w:val="16"/>
          <w:szCs w:val="16"/>
          <w:lang w:val="en-GB"/>
        </w:rPr>
        <w:t xml:space="preserve">Section </w:t>
      </w:r>
      <w:r w:rsidR="00A677C4">
        <w:rPr>
          <w:sz w:val="16"/>
          <w:szCs w:val="16"/>
          <w:lang w:val="en-GB"/>
        </w:rPr>
        <w:t>7</w:t>
      </w:r>
      <w:r w:rsidRPr="009946C1">
        <w:rPr>
          <w:sz w:val="16"/>
          <w:szCs w:val="16"/>
          <w:lang w:val="en-GB"/>
        </w:rPr>
        <w:t xml:space="preserve">.1 of the </w:t>
      </w:r>
      <w:r w:rsidR="00A677C4">
        <w:rPr>
          <w:sz w:val="16"/>
          <w:szCs w:val="16"/>
          <w:lang w:val="en-GB"/>
        </w:rPr>
        <w:t>Public Call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13C95" w14:textId="56D41109" w:rsidR="00206EDD" w:rsidRDefault="00DF2282" w:rsidP="007E6E6B">
    <w:pPr>
      <w:spacing w:after="0" w:line="240" w:lineRule="auto"/>
      <w:rPr>
        <w:noProof/>
        <w:lang w:eastAsia="en-GB"/>
      </w:rPr>
    </w:pPr>
    <w:r w:rsidRPr="00DF2282">
      <w:rPr>
        <w:bCs/>
        <w:i/>
        <w:color w:val="A6A6A6" w:themeColor="background1" w:themeShade="A6"/>
        <w:sz w:val="20"/>
        <w:szCs w:val="28"/>
        <w:lang w:val="en-GB"/>
      </w:rPr>
      <w:t>Provision of Technical Assistance to LSGs in Improving Internal Procedures</w:t>
    </w:r>
    <w:r w:rsidR="00206EDD" w:rsidRPr="00DF2282">
      <w:rPr>
        <w:rFonts w:cs="Calibri"/>
        <w:i/>
        <w:sz w:val="16"/>
      </w:rPr>
      <w:tab/>
    </w:r>
    <w:r w:rsidR="00206EDD">
      <w:rPr>
        <w:rFonts w:cs="Calibri"/>
        <w:i/>
        <w:lang w:val="en-GB"/>
      </w:rPr>
      <w:tab/>
    </w:r>
    <w:r w:rsidR="00206EDD" w:rsidRPr="00272130">
      <w:rPr>
        <w:rFonts w:cs="Calibri"/>
        <w:spacing w:val="-2"/>
      </w:rPr>
      <w:t>page</w:t>
    </w:r>
    <w:r w:rsidR="00206EDD" w:rsidRPr="00272130">
      <w:rPr>
        <w:rFonts w:cs="Calibri"/>
      </w:rPr>
      <w:t xml:space="preserve"> | </w:t>
    </w:r>
    <w:r w:rsidR="00206EDD" w:rsidRPr="00272130">
      <w:rPr>
        <w:rFonts w:cs="Calibri"/>
      </w:rPr>
      <w:fldChar w:fldCharType="begin"/>
    </w:r>
    <w:r w:rsidR="00206EDD" w:rsidRPr="00272130">
      <w:rPr>
        <w:rFonts w:cs="Calibri"/>
      </w:rPr>
      <w:instrText xml:space="preserve"> PAGE   \* MERGEFORMAT </w:instrText>
    </w:r>
    <w:r w:rsidR="00206EDD" w:rsidRPr="00272130">
      <w:rPr>
        <w:rFonts w:cs="Calibri"/>
      </w:rPr>
      <w:fldChar w:fldCharType="separate"/>
    </w:r>
    <w:r w:rsidR="00DC3BE3">
      <w:rPr>
        <w:rFonts w:cs="Calibri"/>
        <w:noProof/>
      </w:rPr>
      <w:t>8</w:t>
    </w:r>
    <w:r w:rsidR="00206EDD" w:rsidRPr="00272130">
      <w:rPr>
        <w:rFonts w:cs="Calibri"/>
      </w:rPr>
      <w:fldChar w:fldCharType="end"/>
    </w:r>
  </w:p>
  <w:p w14:paraId="75AE074D" w14:textId="77777777" w:rsidR="00206EDD" w:rsidRDefault="00206E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8922" w14:textId="27BB0607" w:rsidR="00206EDD" w:rsidRDefault="00206EDD">
    <w:pPr>
      <w:pStyle w:val="Header"/>
    </w:pPr>
    <w:r>
      <w:rPr>
        <w:noProof/>
        <w:lang w:val="en-GB" w:eastAsia="en-GB"/>
      </w:rPr>
      <w:drawing>
        <wp:anchor distT="0" distB="0" distL="114300" distR="114300" simplePos="0" relativeHeight="251657728" behindDoc="0" locked="0" layoutInCell="1" allowOverlap="1" wp14:anchorId="48A904F2" wp14:editId="668F6FA5">
          <wp:simplePos x="0" y="0"/>
          <wp:positionH relativeFrom="column">
            <wp:posOffset>-695960</wp:posOffset>
          </wp:positionH>
          <wp:positionV relativeFrom="paragraph">
            <wp:posOffset>-449580</wp:posOffset>
          </wp:positionV>
          <wp:extent cx="7560310" cy="1199515"/>
          <wp:effectExtent l="0" t="0" r="0" b="635"/>
          <wp:wrapNone/>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E417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B3446"/>
    <w:multiLevelType w:val="hybridMultilevel"/>
    <w:tmpl w:val="339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C5513"/>
    <w:multiLevelType w:val="multilevel"/>
    <w:tmpl w:val="19FC4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F0643A"/>
    <w:multiLevelType w:val="hybridMultilevel"/>
    <w:tmpl w:val="97D0AB60"/>
    <w:lvl w:ilvl="0" w:tplc="04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nsid w:val="16183F9C"/>
    <w:multiLevelType w:val="hybridMultilevel"/>
    <w:tmpl w:val="16A8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F83B0E"/>
    <w:multiLevelType w:val="multilevel"/>
    <w:tmpl w:val="9E3025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E212A4"/>
    <w:multiLevelType w:val="hybridMultilevel"/>
    <w:tmpl w:val="354AAA2A"/>
    <w:lvl w:ilvl="0" w:tplc="04090017">
      <w:start w:val="1"/>
      <w:numFmt w:val="lowerLetter"/>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86002BE"/>
    <w:multiLevelType w:val="multilevel"/>
    <w:tmpl w:val="D214D9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404BE7"/>
    <w:multiLevelType w:val="multilevel"/>
    <w:tmpl w:val="2DF6C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E1A2B09"/>
    <w:multiLevelType w:val="hybridMultilevel"/>
    <w:tmpl w:val="6028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67381"/>
    <w:multiLevelType w:val="hybridMultilevel"/>
    <w:tmpl w:val="943ADB0E"/>
    <w:lvl w:ilvl="0" w:tplc="2D3000A0">
      <w:start w:val="1"/>
      <w:numFmt w:val="decimal"/>
      <w:lvlText w:val="%1."/>
      <w:lvlJc w:val="left"/>
      <w:pPr>
        <w:ind w:left="720" w:hanging="360"/>
      </w:pPr>
      <w:rPr>
        <w:rFonts w:hint="default"/>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4B1553"/>
    <w:multiLevelType w:val="hybridMultilevel"/>
    <w:tmpl w:val="935220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nsid w:val="4DE05CD7"/>
    <w:multiLevelType w:val="hybridMultilevel"/>
    <w:tmpl w:val="DF5E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325583"/>
    <w:multiLevelType w:val="hybridMultilevel"/>
    <w:tmpl w:val="4A840080"/>
    <w:lvl w:ilvl="0" w:tplc="497C90A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nsid w:val="542D099F"/>
    <w:multiLevelType w:val="singleLevel"/>
    <w:tmpl w:val="3EBAE196"/>
    <w:lvl w:ilvl="0">
      <w:start w:val="1"/>
      <w:numFmt w:val="bullet"/>
      <w:pStyle w:val="Bullet1"/>
      <w:lvlText w:val="●"/>
      <w:lvlJc w:val="left"/>
      <w:pPr>
        <w:tabs>
          <w:tab w:val="num" w:pos="2020"/>
        </w:tabs>
        <w:ind w:left="2020" w:hanging="850"/>
      </w:pPr>
      <w:rPr>
        <w:rFonts w:ascii="Arial" w:hAnsi="Arial" w:hint="default"/>
        <w:sz w:val="22"/>
        <w:szCs w:val="22"/>
      </w:rPr>
    </w:lvl>
  </w:abstractNum>
  <w:abstractNum w:abstractNumId="15">
    <w:nsid w:val="5A5F365A"/>
    <w:multiLevelType w:val="hybridMultilevel"/>
    <w:tmpl w:val="954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00550F"/>
    <w:multiLevelType w:val="hybridMultilevel"/>
    <w:tmpl w:val="CA8AC1DE"/>
    <w:lvl w:ilvl="0" w:tplc="44AE3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A820DC"/>
    <w:multiLevelType w:val="hybridMultilevel"/>
    <w:tmpl w:val="3974610A"/>
    <w:lvl w:ilvl="0" w:tplc="483A6FFC">
      <w:numFmt w:val="bullet"/>
      <w:lvlText w:val="-"/>
      <w:lvlJc w:val="left"/>
      <w:pPr>
        <w:ind w:left="2520" w:hanging="360"/>
      </w:pPr>
      <w:rPr>
        <w:rFonts w:ascii="Calibri" w:eastAsia="Times"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nsid w:val="5F9A6301"/>
    <w:multiLevelType w:val="hybridMultilevel"/>
    <w:tmpl w:val="CE9246A6"/>
    <w:name w:val="WW8Num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4601456"/>
    <w:multiLevelType w:val="hybridMultilevel"/>
    <w:tmpl w:val="A450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E55B52"/>
    <w:multiLevelType w:val="hybridMultilevel"/>
    <w:tmpl w:val="1AEAFDF0"/>
    <w:lvl w:ilvl="0" w:tplc="732E121A">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70C4E40"/>
    <w:multiLevelType w:val="hybridMultilevel"/>
    <w:tmpl w:val="831E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F11BCC"/>
    <w:multiLevelType w:val="hybridMultilevel"/>
    <w:tmpl w:val="093A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285922"/>
    <w:multiLevelType w:val="hybridMultilevel"/>
    <w:tmpl w:val="5A2A6388"/>
    <w:lvl w:ilvl="0" w:tplc="08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0"/>
  </w:num>
  <w:num w:numId="3">
    <w:abstractNumId w:val="14"/>
  </w:num>
  <w:num w:numId="4">
    <w:abstractNumId w:val="1"/>
  </w:num>
  <w:num w:numId="5">
    <w:abstractNumId w:val="8"/>
  </w:num>
  <w:num w:numId="6">
    <w:abstractNumId w:val="9"/>
  </w:num>
  <w:num w:numId="7">
    <w:abstractNumId w:val="16"/>
  </w:num>
  <w:num w:numId="8">
    <w:abstractNumId w:val="21"/>
  </w:num>
  <w:num w:numId="9">
    <w:abstractNumId w:val="19"/>
  </w:num>
  <w:num w:numId="10">
    <w:abstractNumId w:val="15"/>
  </w:num>
  <w:num w:numId="11">
    <w:abstractNumId w:val="5"/>
  </w:num>
  <w:num w:numId="12">
    <w:abstractNumId w:val="7"/>
  </w:num>
  <w:num w:numId="13">
    <w:abstractNumId w:val="6"/>
  </w:num>
  <w:num w:numId="14">
    <w:abstractNumId w:val="23"/>
  </w:num>
  <w:num w:numId="15">
    <w:abstractNumId w:val="20"/>
  </w:num>
  <w:num w:numId="16">
    <w:abstractNumId w:val="12"/>
  </w:num>
  <w:num w:numId="17">
    <w:abstractNumId w:val="11"/>
  </w:num>
  <w:num w:numId="18">
    <w:abstractNumId w:val="3"/>
  </w:num>
  <w:num w:numId="19">
    <w:abstractNumId w:val="17"/>
  </w:num>
  <w:num w:numId="20">
    <w:abstractNumId w:val="13"/>
  </w:num>
  <w:num w:numId="21">
    <w:abstractNumId w:val="2"/>
  </w:num>
  <w:num w:numId="22">
    <w:abstractNumId w:val="4"/>
  </w:num>
  <w:num w:numId="2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36"/>
    <w:rsid w:val="00002E5C"/>
    <w:rsid w:val="00006F49"/>
    <w:rsid w:val="00007018"/>
    <w:rsid w:val="00007700"/>
    <w:rsid w:val="00011098"/>
    <w:rsid w:val="000116FA"/>
    <w:rsid w:val="00012068"/>
    <w:rsid w:val="00012798"/>
    <w:rsid w:val="00016E05"/>
    <w:rsid w:val="0002292C"/>
    <w:rsid w:val="0002295A"/>
    <w:rsid w:val="000243E1"/>
    <w:rsid w:val="00027DA9"/>
    <w:rsid w:val="000309DE"/>
    <w:rsid w:val="00031BE0"/>
    <w:rsid w:val="00033C69"/>
    <w:rsid w:val="00034886"/>
    <w:rsid w:val="00035913"/>
    <w:rsid w:val="00035B3B"/>
    <w:rsid w:val="00040686"/>
    <w:rsid w:val="0004207E"/>
    <w:rsid w:val="0004334E"/>
    <w:rsid w:val="00046738"/>
    <w:rsid w:val="00046B00"/>
    <w:rsid w:val="0004763D"/>
    <w:rsid w:val="00053850"/>
    <w:rsid w:val="0005402D"/>
    <w:rsid w:val="00056698"/>
    <w:rsid w:val="00060226"/>
    <w:rsid w:val="00060546"/>
    <w:rsid w:val="000624F0"/>
    <w:rsid w:val="00063986"/>
    <w:rsid w:val="00066F1B"/>
    <w:rsid w:val="00073BCF"/>
    <w:rsid w:val="00073CED"/>
    <w:rsid w:val="00075770"/>
    <w:rsid w:val="00076042"/>
    <w:rsid w:val="00077353"/>
    <w:rsid w:val="00080B0D"/>
    <w:rsid w:val="00081DF7"/>
    <w:rsid w:val="0008530C"/>
    <w:rsid w:val="000862EA"/>
    <w:rsid w:val="00086D16"/>
    <w:rsid w:val="000874E7"/>
    <w:rsid w:val="00090FC2"/>
    <w:rsid w:val="0009151D"/>
    <w:rsid w:val="00091C3D"/>
    <w:rsid w:val="00093DE1"/>
    <w:rsid w:val="0009725A"/>
    <w:rsid w:val="000A2D66"/>
    <w:rsid w:val="000A3F0D"/>
    <w:rsid w:val="000A6134"/>
    <w:rsid w:val="000A6F46"/>
    <w:rsid w:val="000B057E"/>
    <w:rsid w:val="000C0520"/>
    <w:rsid w:val="000C207B"/>
    <w:rsid w:val="000C2DEE"/>
    <w:rsid w:val="000C2E90"/>
    <w:rsid w:val="000C5831"/>
    <w:rsid w:val="000C66A3"/>
    <w:rsid w:val="000C68E7"/>
    <w:rsid w:val="000C6B23"/>
    <w:rsid w:val="000C794B"/>
    <w:rsid w:val="000D01EB"/>
    <w:rsid w:val="000D31C1"/>
    <w:rsid w:val="000D6A96"/>
    <w:rsid w:val="000E02A7"/>
    <w:rsid w:val="000E114F"/>
    <w:rsid w:val="000E1AC0"/>
    <w:rsid w:val="000E376B"/>
    <w:rsid w:val="000E3FAD"/>
    <w:rsid w:val="000E4486"/>
    <w:rsid w:val="000E55F9"/>
    <w:rsid w:val="000F0487"/>
    <w:rsid w:val="000F06BF"/>
    <w:rsid w:val="000F20B6"/>
    <w:rsid w:val="000F3765"/>
    <w:rsid w:val="000F3DCB"/>
    <w:rsid w:val="000F6C6E"/>
    <w:rsid w:val="000F75FF"/>
    <w:rsid w:val="00104EC3"/>
    <w:rsid w:val="00110ED2"/>
    <w:rsid w:val="00114955"/>
    <w:rsid w:val="0011606E"/>
    <w:rsid w:val="0012000D"/>
    <w:rsid w:val="00120F8A"/>
    <w:rsid w:val="00121719"/>
    <w:rsid w:val="00122A18"/>
    <w:rsid w:val="00124B60"/>
    <w:rsid w:val="001258C0"/>
    <w:rsid w:val="00127CF3"/>
    <w:rsid w:val="0013248F"/>
    <w:rsid w:val="00133E5D"/>
    <w:rsid w:val="00134480"/>
    <w:rsid w:val="00135805"/>
    <w:rsid w:val="001369AE"/>
    <w:rsid w:val="00137322"/>
    <w:rsid w:val="00140E41"/>
    <w:rsid w:val="00142366"/>
    <w:rsid w:val="001424AD"/>
    <w:rsid w:val="00144A6D"/>
    <w:rsid w:val="00144E80"/>
    <w:rsid w:val="001453F8"/>
    <w:rsid w:val="00145437"/>
    <w:rsid w:val="00146114"/>
    <w:rsid w:val="00150D53"/>
    <w:rsid w:val="001516F7"/>
    <w:rsid w:val="0015179E"/>
    <w:rsid w:val="001519E6"/>
    <w:rsid w:val="00154E1D"/>
    <w:rsid w:val="00156718"/>
    <w:rsid w:val="00161E05"/>
    <w:rsid w:val="00162C20"/>
    <w:rsid w:val="001630FE"/>
    <w:rsid w:val="00165B2B"/>
    <w:rsid w:val="00166364"/>
    <w:rsid w:val="00166D37"/>
    <w:rsid w:val="00167291"/>
    <w:rsid w:val="00167562"/>
    <w:rsid w:val="001735F5"/>
    <w:rsid w:val="0017389B"/>
    <w:rsid w:val="00174889"/>
    <w:rsid w:val="00174D4D"/>
    <w:rsid w:val="00175D12"/>
    <w:rsid w:val="001811BC"/>
    <w:rsid w:val="00182EAF"/>
    <w:rsid w:val="00185C35"/>
    <w:rsid w:val="001906DE"/>
    <w:rsid w:val="0019070A"/>
    <w:rsid w:val="00191AB0"/>
    <w:rsid w:val="00192B6E"/>
    <w:rsid w:val="00194384"/>
    <w:rsid w:val="0019725B"/>
    <w:rsid w:val="00197A8A"/>
    <w:rsid w:val="001A3641"/>
    <w:rsid w:val="001A4BDC"/>
    <w:rsid w:val="001A5638"/>
    <w:rsid w:val="001A689E"/>
    <w:rsid w:val="001A737D"/>
    <w:rsid w:val="001A7F2C"/>
    <w:rsid w:val="001B1B96"/>
    <w:rsid w:val="001B2E0B"/>
    <w:rsid w:val="001B597E"/>
    <w:rsid w:val="001B5BC7"/>
    <w:rsid w:val="001B67BC"/>
    <w:rsid w:val="001B76E1"/>
    <w:rsid w:val="001B7D37"/>
    <w:rsid w:val="001C686F"/>
    <w:rsid w:val="001C70BD"/>
    <w:rsid w:val="001C7877"/>
    <w:rsid w:val="001D0804"/>
    <w:rsid w:val="001D2070"/>
    <w:rsid w:val="001D432A"/>
    <w:rsid w:val="001D6790"/>
    <w:rsid w:val="001D7787"/>
    <w:rsid w:val="001D7F60"/>
    <w:rsid w:val="001E051A"/>
    <w:rsid w:val="001E3AB1"/>
    <w:rsid w:val="001E47CF"/>
    <w:rsid w:val="001E693A"/>
    <w:rsid w:val="001E7A79"/>
    <w:rsid w:val="001F0692"/>
    <w:rsid w:val="001F0DB1"/>
    <w:rsid w:val="001F16C6"/>
    <w:rsid w:val="001F2164"/>
    <w:rsid w:val="001F6B5A"/>
    <w:rsid w:val="001F6C1A"/>
    <w:rsid w:val="001F7536"/>
    <w:rsid w:val="001F77A8"/>
    <w:rsid w:val="00200BCF"/>
    <w:rsid w:val="00202842"/>
    <w:rsid w:val="00203245"/>
    <w:rsid w:val="00203F72"/>
    <w:rsid w:val="00206EDD"/>
    <w:rsid w:val="00207DA3"/>
    <w:rsid w:val="0021494F"/>
    <w:rsid w:val="0022047A"/>
    <w:rsid w:val="0022056C"/>
    <w:rsid w:val="00221467"/>
    <w:rsid w:val="002225B2"/>
    <w:rsid w:val="0022272F"/>
    <w:rsid w:val="00222CF3"/>
    <w:rsid w:val="00222E62"/>
    <w:rsid w:val="00223541"/>
    <w:rsid w:val="00225C59"/>
    <w:rsid w:val="0022601C"/>
    <w:rsid w:val="00232F0D"/>
    <w:rsid w:val="00235988"/>
    <w:rsid w:val="002372D8"/>
    <w:rsid w:val="0023754E"/>
    <w:rsid w:val="00242605"/>
    <w:rsid w:val="00245681"/>
    <w:rsid w:val="00245994"/>
    <w:rsid w:val="00246576"/>
    <w:rsid w:val="002503B5"/>
    <w:rsid w:val="00250C3F"/>
    <w:rsid w:val="00250D10"/>
    <w:rsid w:val="002520EF"/>
    <w:rsid w:val="002521B4"/>
    <w:rsid w:val="002539B7"/>
    <w:rsid w:val="00255E39"/>
    <w:rsid w:val="00255F07"/>
    <w:rsid w:val="002607C7"/>
    <w:rsid w:val="00261C3D"/>
    <w:rsid w:val="00263849"/>
    <w:rsid w:val="0027010F"/>
    <w:rsid w:val="00271EE5"/>
    <w:rsid w:val="00272130"/>
    <w:rsid w:val="00281A21"/>
    <w:rsid w:val="002872CF"/>
    <w:rsid w:val="00287B25"/>
    <w:rsid w:val="00290454"/>
    <w:rsid w:val="00290D3A"/>
    <w:rsid w:val="00292AF9"/>
    <w:rsid w:val="00295D63"/>
    <w:rsid w:val="002A3AE6"/>
    <w:rsid w:val="002A5ABD"/>
    <w:rsid w:val="002A5E53"/>
    <w:rsid w:val="002A6827"/>
    <w:rsid w:val="002A68BF"/>
    <w:rsid w:val="002B11BF"/>
    <w:rsid w:val="002B1B20"/>
    <w:rsid w:val="002B58EA"/>
    <w:rsid w:val="002B61A9"/>
    <w:rsid w:val="002C16CB"/>
    <w:rsid w:val="002C2EC9"/>
    <w:rsid w:val="002C44D3"/>
    <w:rsid w:val="002C519C"/>
    <w:rsid w:val="002C6267"/>
    <w:rsid w:val="002C7C45"/>
    <w:rsid w:val="002D1EE9"/>
    <w:rsid w:val="002D20A3"/>
    <w:rsid w:val="002D2D8D"/>
    <w:rsid w:val="002D33A9"/>
    <w:rsid w:val="002D4B8A"/>
    <w:rsid w:val="002D5867"/>
    <w:rsid w:val="002D6255"/>
    <w:rsid w:val="002E0206"/>
    <w:rsid w:val="002E0BA2"/>
    <w:rsid w:val="002E5938"/>
    <w:rsid w:val="002E6997"/>
    <w:rsid w:val="002F2059"/>
    <w:rsid w:val="002F25E9"/>
    <w:rsid w:val="002F29DD"/>
    <w:rsid w:val="002F35F0"/>
    <w:rsid w:val="002F3CD7"/>
    <w:rsid w:val="002F53FF"/>
    <w:rsid w:val="002F6118"/>
    <w:rsid w:val="002F6DE2"/>
    <w:rsid w:val="0030364E"/>
    <w:rsid w:val="00303C6A"/>
    <w:rsid w:val="00304925"/>
    <w:rsid w:val="00305C1C"/>
    <w:rsid w:val="00305C97"/>
    <w:rsid w:val="0030609E"/>
    <w:rsid w:val="00306FD6"/>
    <w:rsid w:val="003078C4"/>
    <w:rsid w:val="00314338"/>
    <w:rsid w:val="0031434D"/>
    <w:rsid w:val="0031640C"/>
    <w:rsid w:val="00317658"/>
    <w:rsid w:val="00317806"/>
    <w:rsid w:val="00317B84"/>
    <w:rsid w:val="00321D84"/>
    <w:rsid w:val="00322DFA"/>
    <w:rsid w:val="00327659"/>
    <w:rsid w:val="00331FFE"/>
    <w:rsid w:val="0033310F"/>
    <w:rsid w:val="0033431D"/>
    <w:rsid w:val="00335539"/>
    <w:rsid w:val="00337390"/>
    <w:rsid w:val="00337583"/>
    <w:rsid w:val="00340E03"/>
    <w:rsid w:val="003411F5"/>
    <w:rsid w:val="00341EBB"/>
    <w:rsid w:val="003421A2"/>
    <w:rsid w:val="00342624"/>
    <w:rsid w:val="0034305D"/>
    <w:rsid w:val="00343C69"/>
    <w:rsid w:val="00344914"/>
    <w:rsid w:val="003463AD"/>
    <w:rsid w:val="00346C32"/>
    <w:rsid w:val="00347B6C"/>
    <w:rsid w:val="0035272C"/>
    <w:rsid w:val="00354C84"/>
    <w:rsid w:val="00355A5F"/>
    <w:rsid w:val="00357DA9"/>
    <w:rsid w:val="003602C2"/>
    <w:rsid w:val="00360E9D"/>
    <w:rsid w:val="0036217C"/>
    <w:rsid w:val="00363F52"/>
    <w:rsid w:val="00364708"/>
    <w:rsid w:val="003665F8"/>
    <w:rsid w:val="00366EBC"/>
    <w:rsid w:val="00371BE5"/>
    <w:rsid w:val="00371CF6"/>
    <w:rsid w:val="0037369D"/>
    <w:rsid w:val="003755AB"/>
    <w:rsid w:val="003755AF"/>
    <w:rsid w:val="00375E93"/>
    <w:rsid w:val="00376DFC"/>
    <w:rsid w:val="003773AE"/>
    <w:rsid w:val="00382187"/>
    <w:rsid w:val="00383DBE"/>
    <w:rsid w:val="0038726D"/>
    <w:rsid w:val="00391F72"/>
    <w:rsid w:val="00392D16"/>
    <w:rsid w:val="0039713E"/>
    <w:rsid w:val="003976E4"/>
    <w:rsid w:val="003A5321"/>
    <w:rsid w:val="003A5FB2"/>
    <w:rsid w:val="003A7C93"/>
    <w:rsid w:val="003B0CC4"/>
    <w:rsid w:val="003B16E2"/>
    <w:rsid w:val="003B2C4F"/>
    <w:rsid w:val="003B7840"/>
    <w:rsid w:val="003C008D"/>
    <w:rsid w:val="003C3169"/>
    <w:rsid w:val="003C377C"/>
    <w:rsid w:val="003C3FAA"/>
    <w:rsid w:val="003C5677"/>
    <w:rsid w:val="003C56AC"/>
    <w:rsid w:val="003C60AE"/>
    <w:rsid w:val="003D2268"/>
    <w:rsid w:val="003D2693"/>
    <w:rsid w:val="003D2E9C"/>
    <w:rsid w:val="003D5904"/>
    <w:rsid w:val="003E0D2F"/>
    <w:rsid w:val="003E29CB"/>
    <w:rsid w:val="003E6844"/>
    <w:rsid w:val="003E6BBE"/>
    <w:rsid w:val="003E762D"/>
    <w:rsid w:val="003E7D4D"/>
    <w:rsid w:val="003F0E6B"/>
    <w:rsid w:val="003F347B"/>
    <w:rsid w:val="003F3CE0"/>
    <w:rsid w:val="003F4350"/>
    <w:rsid w:val="003F48A3"/>
    <w:rsid w:val="003F577F"/>
    <w:rsid w:val="0040142D"/>
    <w:rsid w:val="004031D0"/>
    <w:rsid w:val="00403817"/>
    <w:rsid w:val="004054FE"/>
    <w:rsid w:val="00406608"/>
    <w:rsid w:val="004103B1"/>
    <w:rsid w:val="00410EF7"/>
    <w:rsid w:val="004121D0"/>
    <w:rsid w:val="00412B10"/>
    <w:rsid w:val="0041317D"/>
    <w:rsid w:val="00416904"/>
    <w:rsid w:val="004218E8"/>
    <w:rsid w:val="00421E32"/>
    <w:rsid w:val="0042269F"/>
    <w:rsid w:val="004230C3"/>
    <w:rsid w:val="00425FFC"/>
    <w:rsid w:val="004261CD"/>
    <w:rsid w:val="0042740D"/>
    <w:rsid w:val="00427E80"/>
    <w:rsid w:val="00430585"/>
    <w:rsid w:val="00432F90"/>
    <w:rsid w:val="00434DBD"/>
    <w:rsid w:val="00434FFC"/>
    <w:rsid w:val="00435213"/>
    <w:rsid w:val="00435A99"/>
    <w:rsid w:val="004362A3"/>
    <w:rsid w:val="0043756F"/>
    <w:rsid w:val="00437E61"/>
    <w:rsid w:val="00442E81"/>
    <w:rsid w:val="00444E5F"/>
    <w:rsid w:val="00447A63"/>
    <w:rsid w:val="00447CCE"/>
    <w:rsid w:val="00452FFC"/>
    <w:rsid w:val="00453267"/>
    <w:rsid w:val="004551E9"/>
    <w:rsid w:val="004556D8"/>
    <w:rsid w:val="004559E6"/>
    <w:rsid w:val="00456011"/>
    <w:rsid w:val="00457087"/>
    <w:rsid w:val="0045777A"/>
    <w:rsid w:val="00460BC3"/>
    <w:rsid w:val="004611B7"/>
    <w:rsid w:val="004618E7"/>
    <w:rsid w:val="004638D7"/>
    <w:rsid w:val="0046603A"/>
    <w:rsid w:val="004660A9"/>
    <w:rsid w:val="0046701D"/>
    <w:rsid w:val="00472B3B"/>
    <w:rsid w:val="00477BB6"/>
    <w:rsid w:val="00480383"/>
    <w:rsid w:val="004822B7"/>
    <w:rsid w:val="004852B8"/>
    <w:rsid w:val="0049245B"/>
    <w:rsid w:val="00492C6B"/>
    <w:rsid w:val="00492DBA"/>
    <w:rsid w:val="0049545C"/>
    <w:rsid w:val="004A114C"/>
    <w:rsid w:val="004A5ED9"/>
    <w:rsid w:val="004A6DAE"/>
    <w:rsid w:val="004A7106"/>
    <w:rsid w:val="004A7E56"/>
    <w:rsid w:val="004B0C7F"/>
    <w:rsid w:val="004B0CAA"/>
    <w:rsid w:val="004B472E"/>
    <w:rsid w:val="004B47CF"/>
    <w:rsid w:val="004B6B96"/>
    <w:rsid w:val="004B7D18"/>
    <w:rsid w:val="004C4A77"/>
    <w:rsid w:val="004D2F82"/>
    <w:rsid w:val="004E105F"/>
    <w:rsid w:val="004E33F0"/>
    <w:rsid w:val="004E5313"/>
    <w:rsid w:val="004F0354"/>
    <w:rsid w:val="004F0386"/>
    <w:rsid w:val="004F12D2"/>
    <w:rsid w:val="004F166C"/>
    <w:rsid w:val="004F5157"/>
    <w:rsid w:val="00501C0E"/>
    <w:rsid w:val="00502657"/>
    <w:rsid w:val="005035DB"/>
    <w:rsid w:val="00505215"/>
    <w:rsid w:val="00506DF5"/>
    <w:rsid w:val="0051211E"/>
    <w:rsid w:val="00517BFF"/>
    <w:rsid w:val="00517DD0"/>
    <w:rsid w:val="00523CC4"/>
    <w:rsid w:val="00523F27"/>
    <w:rsid w:val="00525999"/>
    <w:rsid w:val="00530A16"/>
    <w:rsid w:val="00530C66"/>
    <w:rsid w:val="00536F29"/>
    <w:rsid w:val="00537462"/>
    <w:rsid w:val="00540798"/>
    <w:rsid w:val="00543FCD"/>
    <w:rsid w:val="0054632F"/>
    <w:rsid w:val="005465A5"/>
    <w:rsid w:val="00550F5D"/>
    <w:rsid w:val="00551600"/>
    <w:rsid w:val="00551D4B"/>
    <w:rsid w:val="0055254D"/>
    <w:rsid w:val="005537F0"/>
    <w:rsid w:val="005575BF"/>
    <w:rsid w:val="0056226A"/>
    <w:rsid w:val="0056375F"/>
    <w:rsid w:val="0056492E"/>
    <w:rsid w:val="00564C2C"/>
    <w:rsid w:val="00564D99"/>
    <w:rsid w:val="00566CC1"/>
    <w:rsid w:val="00570D14"/>
    <w:rsid w:val="005727F1"/>
    <w:rsid w:val="00572FEA"/>
    <w:rsid w:val="00574E79"/>
    <w:rsid w:val="005805C9"/>
    <w:rsid w:val="00580954"/>
    <w:rsid w:val="00581158"/>
    <w:rsid w:val="005817AD"/>
    <w:rsid w:val="00582264"/>
    <w:rsid w:val="00583E45"/>
    <w:rsid w:val="00586F7C"/>
    <w:rsid w:val="005932E7"/>
    <w:rsid w:val="005956E0"/>
    <w:rsid w:val="005A1476"/>
    <w:rsid w:val="005A730B"/>
    <w:rsid w:val="005B01A3"/>
    <w:rsid w:val="005B18AD"/>
    <w:rsid w:val="005B3FFE"/>
    <w:rsid w:val="005B47E1"/>
    <w:rsid w:val="005B7701"/>
    <w:rsid w:val="005C0240"/>
    <w:rsid w:val="005C117F"/>
    <w:rsid w:val="005C2CD2"/>
    <w:rsid w:val="005C43D1"/>
    <w:rsid w:val="005C4E5E"/>
    <w:rsid w:val="005C62A6"/>
    <w:rsid w:val="005C6BF5"/>
    <w:rsid w:val="005C7023"/>
    <w:rsid w:val="005C7650"/>
    <w:rsid w:val="005D14EB"/>
    <w:rsid w:val="005D4292"/>
    <w:rsid w:val="005D4306"/>
    <w:rsid w:val="005D5674"/>
    <w:rsid w:val="005D5695"/>
    <w:rsid w:val="005E2D2F"/>
    <w:rsid w:val="005E3E5E"/>
    <w:rsid w:val="005E566F"/>
    <w:rsid w:val="0060128F"/>
    <w:rsid w:val="0060141E"/>
    <w:rsid w:val="00604FEA"/>
    <w:rsid w:val="00605D81"/>
    <w:rsid w:val="00620806"/>
    <w:rsid w:val="006211C8"/>
    <w:rsid w:val="00621D7A"/>
    <w:rsid w:val="006233EF"/>
    <w:rsid w:val="00625A4D"/>
    <w:rsid w:val="00630023"/>
    <w:rsid w:val="0063005C"/>
    <w:rsid w:val="006318DB"/>
    <w:rsid w:val="00631985"/>
    <w:rsid w:val="00632AA2"/>
    <w:rsid w:val="00634C86"/>
    <w:rsid w:val="0063552F"/>
    <w:rsid w:val="00636A6F"/>
    <w:rsid w:val="00642E14"/>
    <w:rsid w:val="00644C41"/>
    <w:rsid w:val="0064525E"/>
    <w:rsid w:val="00645A31"/>
    <w:rsid w:val="0065211F"/>
    <w:rsid w:val="00652360"/>
    <w:rsid w:val="006535ED"/>
    <w:rsid w:val="00653F6F"/>
    <w:rsid w:val="00655D4C"/>
    <w:rsid w:val="00657559"/>
    <w:rsid w:val="0065763C"/>
    <w:rsid w:val="00660324"/>
    <w:rsid w:val="006612B9"/>
    <w:rsid w:val="00662B54"/>
    <w:rsid w:val="00663A13"/>
    <w:rsid w:val="006658D9"/>
    <w:rsid w:val="00667620"/>
    <w:rsid w:val="00667CC3"/>
    <w:rsid w:val="0067189F"/>
    <w:rsid w:val="00671A34"/>
    <w:rsid w:val="006731E1"/>
    <w:rsid w:val="00673AD5"/>
    <w:rsid w:val="00674149"/>
    <w:rsid w:val="00674A0B"/>
    <w:rsid w:val="00674E62"/>
    <w:rsid w:val="00675FC1"/>
    <w:rsid w:val="0067770B"/>
    <w:rsid w:val="006800BA"/>
    <w:rsid w:val="006801D1"/>
    <w:rsid w:val="00681A86"/>
    <w:rsid w:val="006825D0"/>
    <w:rsid w:val="00683E9D"/>
    <w:rsid w:val="00684541"/>
    <w:rsid w:val="00684A8F"/>
    <w:rsid w:val="00692CE3"/>
    <w:rsid w:val="006A06D8"/>
    <w:rsid w:val="006A1CF3"/>
    <w:rsid w:val="006A3119"/>
    <w:rsid w:val="006A3DFF"/>
    <w:rsid w:val="006A43E5"/>
    <w:rsid w:val="006A5253"/>
    <w:rsid w:val="006A769C"/>
    <w:rsid w:val="006B3565"/>
    <w:rsid w:val="006B4680"/>
    <w:rsid w:val="006B48B9"/>
    <w:rsid w:val="006B4D28"/>
    <w:rsid w:val="006B4F6C"/>
    <w:rsid w:val="006B5563"/>
    <w:rsid w:val="006B5B89"/>
    <w:rsid w:val="006C1AB4"/>
    <w:rsid w:val="006C2882"/>
    <w:rsid w:val="006C2B62"/>
    <w:rsid w:val="006D34BC"/>
    <w:rsid w:val="006D641F"/>
    <w:rsid w:val="006D6BD5"/>
    <w:rsid w:val="006D6F96"/>
    <w:rsid w:val="006D78E2"/>
    <w:rsid w:val="006D7D56"/>
    <w:rsid w:val="006E6CE4"/>
    <w:rsid w:val="006E7A45"/>
    <w:rsid w:val="006F1DAF"/>
    <w:rsid w:val="006F26C9"/>
    <w:rsid w:val="006F34B2"/>
    <w:rsid w:val="006F4DEE"/>
    <w:rsid w:val="006F6CC3"/>
    <w:rsid w:val="00702FB1"/>
    <w:rsid w:val="00703B8B"/>
    <w:rsid w:val="00710355"/>
    <w:rsid w:val="00710756"/>
    <w:rsid w:val="007108AE"/>
    <w:rsid w:val="00714116"/>
    <w:rsid w:val="00717274"/>
    <w:rsid w:val="0072286E"/>
    <w:rsid w:val="00722BF2"/>
    <w:rsid w:val="007236A2"/>
    <w:rsid w:val="00723EC5"/>
    <w:rsid w:val="00725B04"/>
    <w:rsid w:val="007263A4"/>
    <w:rsid w:val="00731227"/>
    <w:rsid w:val="00731C03"/>
    <w:rsid w:val="00732987"/>
    <w:rsid w:val="007329A9"/>
    <w:rsid w:val="0073426B"/>
    <w:rsid w:val="00734F1C"/>
    <w:rsid w:val="00735EB8"/>
    <w:rsid w:val="0073626A"/>
    <w:rsid w:val="00736990"/>
    <w:rsid w:val="00737027"/>
    <w:rsid w:val="00737A96"/>
    <w:rsid w:val="0074052C"/>
    <w:rsid w:val="0074066F"/>
    <w:rsid w:val="0074075C"/>
    <w:rsid w:val="00740EC8"/>
    <w:rsid w:val="0074166D"/>
    <w:rsid w:val="007432C3"/>
    <w:rsid w:val="00746587"/>
    <w:rsid w:val="007465B2"/>
    <w:rsid w:val="00746DE5"/>
    <w:rsid w:val="00746E25"/>
    <w:rsid w:val="00746E86"/>
    <w:rsid w:val="007510B8"/>
    <w:rsid w:val="00751861"/>
    <w:rsid w:val="00753D95"/>
    <w:rsid w:val="0076027D"/>
    <w:rsid w:val="007605FB"/>
    <w:rsid w:val="007641A7"/>
    <w:rsid w:val="00765410"/>
    <w:rsid w:val="00772A4A"/>
    <w:rsid w:val="00772D4B"/>
    <w:rsid w:val="0077457A"/>
    <w:rsid w:val="007805E0"/>
    <w:rsid w:val="00780767"/>
    <w:rsid w:val="00782A47"/>
    <w:rsid w:val="007842BE"/>
    <w:rsid w:val="00791F24"/>
    <w:rsid w:val="007A7455"/>
    <w:rsid w:val="007B02F0"/>
    <w:rsid w:val="007B0C67"/>
    <w:rsid w:val="007B14BE"/>
    <w:rsid w:val="007B38C3"/>
    <w:rsid w:val="007B7E2C"/>
    <w:rsid w:val="007C4443"/>
    <w:rsid w:val="007C66CF"/>
    <w:rsid w:val="007C683E"/>
    <w:rsid w:val="007D05BE"/>
    <w:rsid w:val="007D1568"/>
    <w:rsid w:val="007D425F"/>
    <w:rsid w:val="007D57B0"/>
    <w:rsid w:val="007D6A77"/>
    <w:rsid w:val="007E323E"/>
    <w:rsid w:val="007E3335"/>
    <w:rsid w:val="007E42E1"/>
    <w:rsid w:val="007E592B"/>
    <w:rsid w:val="007E5C9C"/>
    <w:rsid w:val="007E6E6B"/>
    <w:rsid w:val="007E7A9A"/>
    <w:rsid w:val="007E7EB3"/>
    <w:rsid w:val="007F0897"/>
    <w:rsid w:val="00800B70"/>
    <w:rsid w:val="008012F5"/>
    <w:rsid w:val="00802136"/>
    <w:rsid w:val="00804C00"/>
    <w:rsid w:val="00806454"/>
    <w:rsid w:val="0080764E"/>
    <w:rsid w:val="00812C5A"/>
    <w:rsid w:val="00812D15"/>
    <w:rsid w:val="00814F28"/>
    <w:rsid w:val="00816571"/>
    <w:rsid w:val="00822F6D"/>
    <w:rsid w:val="00825426"/>
    <w:rsid w:val="00825C7A"/>
    <w:rsid w:val="008262B9"/>
    <w:rsid w:val="00827192"/>
    <w:rsid w:val="00827AF7"/>
    <w:rsid w:val="00827FA3"/>
    <w:rsid w:val="0083140D"/>
    <w:rsid w:val="00835232"/>
    <w:rsid w:val="00836900"/>
    <w:rsid w:val="00837B1A"/>
    <w:rsid w:val="00843220"/>
    <w:rsid w:val="00843668"/>
    <w:rsid w:val="0084428E"/>
    <w:rsid w:val="00847E12"/>
    <w:rsid w:val="008514FA"/>
    <w:rsid w:val="00852946"/>
    <w:rsid w:val="00852EE1"/>
    <w:rsid w:val="008537CD"/>
    <w:rsid w:val="00854FC4"/>
    <w:rsid w:val="0085758D"/>
    <w:rsid w:val="00863E65"/>
    <w:rsid w:val="00864E52"/>
    <w:rsid w:val="008664CB"/>
    <w:rsid w:val="00867113"/>
    <w:rsid w:val="00870DFC"/>
    <w:rsid w:val="00872FE9"/>
    <w:rsid w:val="00876875"/>
    <w:rsid w:val="00880D32"/>
    <w:rsid w:val="00880FCC"/>
    <w:rsid w:val="0088152D"/>
    <w:rsid w:val="00882A23"/>
    <w:rsid w:val="00890E39"/>
    <w:rsid w:val="00891127"/>
    <w:rsid w:val="0089133A"/>
    <w:rsid w:val="00892CAF"/>
    <w:rsid w:val="00892EDC"/>
    <w:rsid w:val="00894BC5"/>
    <w:rsid w:val="008962F9"/>
    <w:rsid w:val="00897359"/>
    <w:rsid w:val="008A124E"/>
    <w:rsid w:val="008A27D5"/>
    <w:rsid w:val="008A400D"/>
    <w:rsid w:val="008A45EA"/>
    <w:rsid w:val="008A653C"/>
    <w:rsid w:val="008B0D4F"/>
    <w:rsid w:val="008B25D5"/>
    <w:rsid w:val="008B2ADE"/>
    <w:rsid w:val="008B2FC5"/>
    <w:rsid w:val="008B6D3C"/>
    <w:rsid w:val="008B6F79"/>
    <w:rsid w:val="008B770F"/>
    <w:rsid w:val="008C3414"/>
    <w:rsid w:val="008C65A1"/>
    <w:rsid w:val="008C7237"/>
    <w:rsid w:val="008D21FF"/>
    <w:rsid w:val="008D39AE"/>
    <w:rsid w:val="008D4C37"/>
    <w:rsid w:val="008D6523"/>
    <w:rsid w:val="008D6864"/>
    <w:rsid w:val="008D7C9C"/>
    <w:rsid w:val="008E129B"/>
    <w:rsid w:val="008E4D47"/>
    <w:rsid w:val="008E546A"/>
    <w:rsid w:val="008E6F8B"/>
    <w:rsid w:val="008F0305"/>
    <w:rsid w:val="008F040B"/>
    <w:rsid w:val="008F1543"/>
    <w:rsid w:val="008F2965"/>
    <w:rsid w:val="00900073"/>
    <w:rsid w:val="00900632"/>
    <w:rsid w:val="00901A75"/>
    <w:rsid w:val="00902F6C"/>
    <w:rsid w:val="00904F0C"/>
    <w:rsid w:val="009108D2"/>
    <w:rsid w:val="009167D8"/>
    <w:rsid w:val="00916B21"/>
    <w:rsid w:val="009171AC"/>
    <w:rsid w:val="009208BD"/>
    <w:rsid w:val="00924181"/>
    <w:rsid w:val="00926193"/>
    <w:rsid w:val="00931F89"/>
    <w:rsid w:val="009339D3"/>
    <w:rsid w:val="00935094"/>
    <w:rsid w:val="009407DC"/>
    <w:rsid w:val="0094093A"/>
    <w:rsid w:val="009410FD"/>
    <w:rsid w:val="00941328"/>
    <w:rsid w:val="0094345A"/>
    <w:rsid w:val="0094567D"/>
    <w:rsid w:val="00954241"/>
    <w:rsid w:val="00955ECE"/>
    <w:rsid w:val="009620C6"/>
    <w:rsid w:val="009629A9"/>
    <w:rsid w:val="00970BF3"/>
    <w:rsid w:val="00971CFC"/>
    <w:rsid w:val="00975362"/>
    <w:rsid w:val="0097633C"/>
    <w:rsid w:val="009778C3"/>
    <w:rsid w:val="009779EC"/>
    <w:rsid w:val="00980B1E"/>
    <w:rsid w:val="009816F0"/>
    <w:rsid w:val="00983E89"/>
    <w:rsid w:val="00984E17"/>
    <w:rsid w:val="0098553C"/>
    <w:rsid w:val="0098696F"/>
    <w:rsid w:val="00995D8F"/>
    <w:rsid w:val="009A41CE"/>
    <w:rsid w:val="009A4BE0"/>
    <w:rsid w:val="009A60C8"/>
    <w:rsid w:val="009B012D"/>
    <w:rsid w:val="009B3524"/>
    <w:rsid w:val="009B4220"/>
    <w:rsid w:val="009B66FD"/>
    <w:rsid w:val="009C0726"/>
    <w:rsid w:val="009C148B"/>
    <w:rsid w:val="009C5051"/>
    <w:rsid w:val="009C7DB0"/>
    <w:rsid w:val="009D10E6"/>
    <w:rsid w:val="009D1A6E"/>
    <w:rsid w:val="009D3273"/>
    <w:rsid w:val="009D4461"/>
    <w:rsid w:val="009D45D5"/>
    <w:rsid w:val="009D46C9"/>
    <w:rsid w:val="009D4A3F"/>
    <w:rsid w:val="009D7EEA"/>
    <w:rsid w:val="009E05B8"/>
    <w:rsid w:val="009E2079"/>
    <w:rsid w:val="009E209C"/>
    <w:rsid w:val="009E478D"/>
    <w:rsid w:val="009E6322"/>
    <w:rsid w:val="009F4FC5"/>
    <w:rsid w:val="009F5B1B"/>
    <w:rsid w:val="009F7914"/>
    <w:rsid w:val="009F7FA9"/>
    <w:rsid w:val="00A000E0"/>
    <w:rsid w:val="00A013B5"/>
    <w:rsid w:val="00A056F6"/>
    <w:rsid w:val="00A057A2"/>
    <w:rsid w:val="00A12594"/>
    <w:rsid w:val="00A144EA"/>
    <w:rsid w:val="00A14AF6"/>
    <w:rsid w:val="00A14B51"/>
    <w:rsid w:val="00A17132"/>
    <w:rsid w:val="00A20768"/>
    <w:rsid w:val="00A25B31"/>
    <w:rsid w:val="00A25D56"/>
    <w:rsid w:val="00A25DC8"/>
    <w:rsid w:val="00A26627"/>
    <w:rsid w:val="00A271C9"/>
    <w:rsid w:val="00A279C3"/>
    <w:rsid w:val="00A307AE"/>
    <w:rsid w:val="00A34CC9"/>
    <w:rsid w:val="00A375F9"/>
    <w:rsid w:val="00A41830"/>
    <w:rsid w:val="00A43A79"/>
    <w:rsid w:val="00A468D3"/>
    <w:rsid w:val="00A540F2"/>
    <w:rsid w:val="00A55A19"/>
    <w:rsid w:val="00A63FF0"/>
    <w:rsid w:val="00A64B04"/>
    <w:rsid w:val="00A64CBF"/>
    <w:rsid w:val="00A656F3"/>
    <w:rsid w:val="00A65CAF"/>
    <w:rsid w:val="00A65FF9"/>
    <w:rsid w:val="00A677C4"/>
    <w:rsid w:val="00A7014E"/>
    <w:rsid w:val="00A70299"/>
    <w:rsid w:val="00A77A8F"/>
    <w:rsid w:val="00A817D7"/>
    <w:rsid w:val="00A829C4"/>
    <w:rsid w:val="00A8479A"/>
    <w:rsid w:val="00A84CDD"/>
    <w:rsid w:val="00A84D49"/>
    <w:rsid w:val="00A866C9"/>
    <w:rsid w:val="00A87099"/>
    <w:rsid w:val="00A877DB"/>
    <w:rsid w:val="00A91D1E"/>
    <w:rsid w:val="00A963C1"/>
    <w:rsid w:val="00A97C63"/>
    <w:rsid w:val="00AA0803"/>
    <w:rsid w:val="00AA251F"/>
    <w:rsid w:val="00AA36F9"/>
    <w:rsid w:val="00AA5B94"/>
    <w:rsid w:val="00AA68B4"/>
    <w:rsid w:val="00AA778A"/>
    <w:rsid w:val="00AB5FDA"/>
    <w:rsid w:val="00AB6CA2"/>
    <w:rsid w:val="00AB7D77"/>
    <w:rsid w:val="00AC3DDE"/>
    <w:rsid w:val="00AC403F"/>
    <w:rsid w:val="00AC517C"/>
    <w:rsid w:val="00AC6764"/>
    <w:rsid w:val="00AC7486"/>
    <w:rsid w:val="00AC7B73"/>
    <w:rsid w:val="00AC7EF1"/>
    <w:rsid w:val="00AD086A"/>
    <w:rsid w:val="00AD76AC"/>
    <w:rsid w:val="00AD78C9"/>
    <w:rsid w:val="00AD79B7"/>
    <w:rsid w:val="00AE27F2"/>
    <w:rsid w:val="00AE6CB9"/>
    <w:rsid w:val="00AF0B59"/>
    <w:rsid w:val="00AF2630"/>
    <w:rsid w:val="00AF3E48"/>
    <w:rsid w:val="00AF6D94"/>
    <w:rsid w:val="00AF6DC1"/>
    <w:rsid w:val="00B004F2"/>
    <w:rsid w:val="00B0136C"/>
    <w:rsid w:val="00B036E2"/>
    <w:rsid w:val="00B05D79"/>
    <w:rsid w:val="00B063C9"/>
    <w:rsid w:val="00B13761"/>
    <w:rsid w:val="00B16817"/>
    <w:rsid w:val="00B16975"/>
    <w:rsid w:val="00B16BEE"/>
    <w:rsid w:val="00B20E53"/>
    <w:rsid w:val="00B227A9"/>
    <w:rsid w:val="00B22E4B"/>
    <w:rsid w:val="00B22E4E"/>
    <w:rsid w:val="00B23D63"/>
    <w:rsid w:val="00B248AA"/>
    <w:rsid w:val="00B270EF"/>
    <w:rsid w:val="00B27BAB"/>
    <w:rsid w:val="00B27D8A"/>
    <w:rsid w:val="00B314A1"/>
    <w:rsid w:val="00B3261C"/>
    <w:rsid w:val="00B349C4"/>
    <w:rsid w:val="00B35462"/>
    <w:rsid w:val="00B35B3E"/>
    <w:rsid w:val="00B371C2"/>
    <w:rsid w:val="00B37566"/>
    <w:rsid w:val="00B42360"/>
    <w:rsid w:val="00B434E0"/>
    <w:rsid w:val="00B45967"/>
    <w:rsid w:val="00B4786B"/>
    <w:rsid w:val="00B52762"/>
    <w:rsid w:val="00B52E88"/>
    <w:rsid w:val="00B5308E"/>
    <w:rsid w:val="00B544A1"/>
    <w:rsid w:val="00B604CF"/>
    <w:rsid w:val="00B652D7"/>
    <w:rsid w:val="00B65EE0"/>
    <w:rsid w:val="00B66962"/>
    <w:rsid w:val="00B66ABE"/>
    <w:rsid w:val="00B70046"/>
    <w:rsid w:val="00B70DE3"/>
    <w:rsid w:val="00B77DCB"/>
    <w:rsid w:val="00B8310C"/>
    <w:rsid w:val="00B854C7"/>
    <w:rsid w:val="00B87577"/>
    <w:rsid w:val="00B90388"/>
    <w:rsid w:val="00B91304"/>
    <w:rsid w:val="00B92E59"/>
    <w:rsid w:val="00B93536"/>
    <w:rsid w:val="00B94607"/>
    <w:rsid w:val="00B94C0D"/>
    <w:rsid w:val="00B951C3"/>
    <w:rsid w:val="00B96106"/>
    <w:rsid w:val="00B97AC6"/>
    <w:rsid w:val="00B97EF9"/>
    <w:rsid w:val="00BA043B"/>
    <w:rsid w:val="00BA1D13"/>
    <w:rsid w:val="00BA24A7"/>
    <w:rsid w:val="00BA4ABC"/>
    <w:rsid w:val="00BB2306"/>
    <w:rsid w:val="00BB38F9"/>
    <w:rsid w:val="00BB4AD1"/>
    <w:rsid w:val="00BB51AD"/>
    <w:rsid w:val="00BB5593"/>
    <w:rsid w:val="00BC0A34"/>
    <w:rsid w:val="00BC2E23"/>
    <w:rsid w:val="00BC31CF"/>
    <w:rsid w:val="00BC4BA3"/>
    <w:rsid w:val="00BC5A48"/>
    <w:rsid w:val="00BC696C"/>
    <w:rsid w:val="00BC7159"/>
    <w:rsid w:val="00BC731F"/>
    <w:rsid w:val="00BD0799"/>
    <w:rsid w:val="00BD1FC5"/>
    <w:rsid w:val="00BD45E8"/>
    <w:rsid w:val="00BD5367"/>
    <w:rsid w:val="00BD773F"/>
    <w:rsid w:val="00BD7D11"/>
    <w:rsid w:val="00BE0833"/>
    <w:rsid w:val="00BE0E8F"/>
    <w:rsid w:val="00BE68FC"/>
    <w:rsid w:val="00BE7FF2"/>
    <w:rsid w:val="00BF096C"/>
    <w:rsid w:val="00BF16F9"/>
    <w:rsid w:val="00BF4094"/>
    <w:rsid w:val="00BF4119"/>
    <w:rsid w:val="00BF42C1"/>
    <w:rsid w:val="00BF51E9"/>
    <w:rsid w:val="00C00D87"/>
    <w:rsid w:val="00C01262"/>
    <w:rsid w:val="00C041D0"/>
    <w:rsid w:val="00C04780"/>
    <w:rsid w:val="00C04949"/>
    <w:rsid w:val="00C051B6"/>
    <w:rsid w:val="00C06A4B"/>
    <w:rsid w:val="00C1376E"/>
    <w:rsid w:val="00C17008"/>
    <w:rsid w:val="00C17A25"/>
    <w:rsid w:val="00C22E57"/>
    <w:rsid w:val="00C23433"/>
    <w:rsid w:val="00C23CE2"/>
    <w:rsid w:val="00C27B30"/>
    <w:rsid w:val="00C30448"/>
    <w:rsid w:val="00C3165D"/>
    <w:rsid w:val="00C32783"/>
    <w:rsid w:val="00C35D61"/>
    <w:rsid w:val="00C36484"/>
    <w:rsid w:val="00C367F4"/>
    <w:rsid w:val="00C37168"/>
    <w:rsid w:val="00C37748"/>
    <w:rsid w:val="00C37FDA"/>
    <w:rsid w:val="00C41E20"/>
    <w:rsid w:val="00C44C25"/>
    <w:rsid w:val="00C45B00"/>
    <w:rsid w:val="00C46218"/>
    <w:rsid w:val="00C47BBB"/>
    <w:rsid w:val="00C51AF5"/>
    <w:rsid w:val="00C531DE"/>
    <w:rsid w:val="00C55305"/>
    <w:rsid w:val="00C57C2D"/>
    <w:rsid w:val="00C626A4"/>
    <w:rsid w:val="00C63276"/>
    <w:rsid w:val="00C653D6"/>
    <w:rsid w:val="00C67F5B"/>
    <w:rsid w:val="00C70DEE"/>
    <w:rsid w:val="00C7164C"/>
    <w:rsid w:val="00C73812"/>
    <w:rsid w:val="00C740F2"/>
    <w:rsid w:val="00C74492"/>
    <w:rsid w:val="00C863A6"/>
    <w:rsid w:val="00C86467"/>
    <w:rsid w:val="00C87220"/>
    <w:rsid w:val="00C907CE"/>
    <w:rsid w:val="00C91F6C"/>
    <w:rsid w:val="00C91FE7"/>
    <w:rsid w:val="00C93C03"/>
    <w:rsid w:val="00C93C3F"/>
    <w:rsid w:val="00C95049"/>
    <w:rsid w:val="00C96B05"/>
    <w:rsid w:val="00C978C5"/>
    <w:rsid w:val="00CA1547"/>
    <w:rsid w:val="00CA7A5C"/>
    <w:rsid w:val="00CB03EB"/>
    <w:rsid w:val="00CB41F2"/>
    <w:rsid w:val="00CB4708"/>
    <w:rsid w:val="00CB5A49"/>
    <w:rsid w:val="00CB5CC5"/>
    <w:rsid w:val="00CB6367"/>
    <w:rsid w:val="00CB64B1"/>
    <w:rsid w:val="00CB788B"/>
    <w:rsid w:val="00CC07E0"/>
    <w:rsid w:val="00CC3036"/>
    <w:rsid w:val="00CC7D89"/>
    <w:rsid w:val="00CD6C1F"/>
    <w:rsid w:val="00CD7972"/>
    <w:rsid w:val="00CE0475"/>
    <w:rsid w:val="00CE198E"/>
    <w:rsid w:val="00CE2C7A"/>
    <w:rsid w:val="00CE3A58"/>
    <w:rsid w:val="00CE558F"/>
    <w:rsid w:val="00CE5A4D"/>
    <w:rsid w:val="00CE705E"/>
    <w:rsid w:val="00CE726E"/>
    <w:rsid w:val="00CE773C"/>
    <w:rsid w:val="00CF0F11"/>
    <w:rsid w:val="00CF3290"/>
    <w:rsid w:val="00CF3C50"/>
    <w:rsid w:val="00CF64CD"/>
    <w:rsid w:val="00D067C6"/>
    <w:rsid w:val="00D114B9"/>
    <w:rsid w:val="00D12D6E"/>
    <w:rsid w:val="00D15348"/>
    <w:rsid w:val="00D2078F"/>
    <w:rsid w:val="00D21FA3"/>
    <w:rsid w:val="00D2215F"/>
    <w:rsid w:val="00D22620"/>
    <w:rsid w:val="00D26339"/>
    <w:rsid w:val="00D311FE"/>
    <w:rsid w:val="00D31B69"/>
    <w:rsid w:val="00D344C7"/>
    <w:rsid w:val="00D35019"/>
    <w:rsid w:val="00D35A97"/>
    <w:rsid w:val="00D35EFE"/>
    <w:rsid w:val="00D35F28"/>
    <w:rsid w:val="00D37856"/>
    <w:rsid w:val="00D37E7F"/>
    <w:rsid w:val="00D41A54"/>
    <w:rsid w:val="00D445B4"/>
    <w:rsid w:val="00D45B19"/>
    <w:rsid w:val="00D46650"/>
    <w:rsid w:val="00D47521"/>
    <w:rsid w:val="00D5008B"/>
    <w:rsid w:val="00D50C74"/>
    <w:rsid w:val="00D50E30"/>
    <w:rsid w:val="00D50F16"/>
    <w:rsid w:val="00D51665"/>
    <w:rsid w:val="00D52BA4"/>
    <w:rsid w:val="00D53B80"/>
    <w:rsid w:val="00D6193F"/>
    <w:rsid w:val="00D64BCC"/>
    <w:rsid w:val="00D653DF"/>
    <w:rsid w:val="00D6555B"/>
    <w:rsid w:val="00D67A73"/>
    <w:rsid w:val="00D74F65"/>
    <w:rsid w:val="00D76C7D"/>
    <w:rsid w:val="00D811A0"/>
    <w:rsid w:val="00D820CE"/>
    <w:rsid w:val="00D832D2"/>
    <w:rsid w:val="00D83713"/>
    <w:rsid w:val="00D859FA"/>
    <w:rsid w:val="00D86026"/>
    <w:rsid w:val="00D8728A"/>
    <w:rsid w:val="00D872AF"/>
    <w:rsid w:val="00D87E17"/>
    <w:rsid w:val="00D9086F"/>
    <w:rsid w:val="00D94F0F"/>
    <w:rsid w:val="00DA2704"/>
    <w:rsid w:val="00DA3168"/>
    <w:rsid w:val="00DA3399"/>
    <w:rsid w:val="00DA38A1"/>
    <w:rsid w:val="00DA5031"/>
    <w:rsid w:val="00DA70D2"/>
    <w:rsid w:val="00DA740E"/>
    <w:rsid w:val="00DA7A43"/>
    <w:rsid w:val="00DB11BC"/>
    <w:rsid w:val="00DB293B"/>
    <w:rsid w:val="00DB315C"/>
    <w:rsid w:val="00DB4191"/>
    <w:rsid w:val="00DB6FD5"/>
    <w:rsid w:val="00DC17CC"/>
    <w:rsid w:val="00DC3BE3"/>
    <w:rsid w:val="00DD22EA"/>
    <w:rsid w:val="00DD39E0"/>
    <w:rsid w:val="00DD49AE"/>
    <w:rsid w:val="00DD5C04"/>
    <w:rsid w:val="00DE0A41"/>
    <w:rsid w:val="00DE4AB2"/>
    <w:rsid w:val="00DE7A2A"/>
    <w:rsid w:val="00DF06A7"/>
    <w:rsid w:val="00DF12DE"/>
    <w:rsid w:val="00DF1B60"/>
    <w:rsid w:val="00DF1DD7"/>
    <w:rsid w:val="00DF2282"/>
    <w:rsid w:val="00DF2E7D"/>
    <w:rsid w:val="00DF6288"/>
    <w:rsid w:val="00E01155"/>
    <w:rsid w:val="00E01BE1"/>
    <w:rsid w:val="00E02C1C"/>
    <w:rsid w:val="00E02C4E"/>
    <w:rsid w:val="00E10836"/>
    <w:rsid w:val="00E13DE2"/>
    <w:rsid w:val="00E13E31"/>
    <w:rsid w:val="00E15091"/>
    <w:rsid w:val="00E20A19"/>
    <w:rsid w:val="00E2225E"/>
    <w:rsid w:val="00E2491E"/>
    <w:rsid w:val="00E249F6"/>
    <w:rsid w:val="00E250C3"/>
    <w:rsid w:val="00E25280"/>
    <w:rsid w:val="00E25722"/>
    <w:rsid w:val="00E264C2"/>
    <w:rsid w:val="00E27890"/>
    <w:rsid w:val="00E3165D"/>
    <w:rsid w:val="00E3265B"/>
    <w:rsid w:val="00E32874"/>
    <w:rsid w:val="00E34C5A"/>
    <w:rsid w:val="00E37169"/>
    <w:rsid w:val="00E413F1"/>
    <w:rsid w:val="00E43279"/>
    <w:rsid w:val="00E43408"/>
    <w:rsid w:val="00E465CF"/>
    <w:rsid w:val="00E46B43"/>
    <w:rsid w:val="00E473C7"/>
    <w:rsid w:val="00E478DF"/>
    <w:rsid w:val="00E505BE"/>
    <w:rsid w:val="00E51B41"/>
    <w:rsid w:val="00E53E88"/>
    <w:rsid w:val="00E54923"/>
    <w:rsid w:val="00E5632D"/>
    <w:rsid w:val="00E60661"/>
    <w:rsid w:val="00E60CB1"/>
    <w:rsid w:val="00E61DC6"/>
    <w:rsid w:val="00E655C2"/>
    <w:rsid w:val="00E67FE5"/>
    <w:rsid w:val="00E72E30"/>
    <w:rsid w:val="00E73FC5"/>
    <w:rsid w:val="00E74225"/>
    <w:rsid w:val="00E77AAF"/>
    <w:rsid w:val="00E80C63"/>
    <w:rsid w:val="00E811D5"/>
    <w:rsid w:val="00E82781"/>
    <w:rsid w:val="00E84CB1"/>
    <w:rsid w:val="00E85242"/>
    <w:rsid w:val="00E85E25"/>
    <w:rsid w:val="00E8705F"/>
    <w:rsid w:val="00E87443"/>
    <w:rsid w:val="00E91D8D"/>
    <w:rsid w:val="00E92D08"/>
    <w:rsid w:val="00E94758"/>
    <w:rsid w:val="00E96F2A"/>
    <w:rsid w:val="00E9745A"/>
    <w:rsid w:val="00EA0246"/>
    <w:rsid w:val="00EA1EA2"/>
    <w:rsid w:val="00EA6E79"/>
    <w:rsid w:val="00EA778F"/>
    <w:rsid w:val="00EB5792"/>
    <w:rsid w:val="00EB730D"/>
    <w:rsid w:val="00EB7608"/>
    <w:rsid w:val="00EB7BCF"/>
    <w:rsid w:val="00EC0D18"/>
    <w:rsid w:val="00EC2073"/>
    <w:rsid w:val="00EC2F57"/>
    <w:rsid w:val="00EC50B9"/>
    <w:rsid w:val="00ED074A"/>
    <w:rsid w:val="00ED16C9"/>
    <w:rsid w:val="00ED1F66"/>
    <w:rsid w:val="00EE237C"/>
    <w:rsid w:val="00EE3ED0"/>
    <w:rsid w:val="00EE5411"/>
    <w:rsid w:val="00EE6B2C"/>
    <w:rsid w:val="00EE71D0"/>
    <w:rsid w:val="00EF1D3B"/>
    <w:rsid w:val="00EF538E"/>
    <w:rsid w:val="00EF53DE"/>
    <w:rsid w:val="00EF614C"/>
    <w:rsid w:val="00EF6A06"/>
    <w:rsid w:val="00F00A45"/>
    <w:rsid w:val="00F01327"/>
    <w:rsid w:val="00F014E2"/>
    <w:rsid w:val="00F03012"/>
    <w:rsid w:val="00F0476A"/>
    <w:rsid w:val="00F11565"/>
    <w:rsid w:val="00F14251"/>
    <w:rsid w:val="00F17900"/>
    <w:rsid w:val="00F30B92"/>
    <w:rsid w:val="00F32ED2"/>
    <w:rsid w:val="00F3531C"/>
    <w:rsid w:val="00F35BDA"/>
    <w:rsid w:val="00F405B2"/>
    <w:rsid w:val="00F42188"/>
    <w:rsid w:val="00F45396"/>
    <w:rsid w:val="00F46D53"/>
    <w:rsid w:val="00F47276"/>
    <w:rsid w:val="00F47781"/>
    <w:rsid w:val="00F4786F"/>
    <w:rsid w:val="00F53DE0"/>
    <w:rsid w:val="00F56FEE"/>
    <w:rsid w:val="00F64184"/>
    <w:rsid w:val="00F64B81"/>
    <w:rsid w:val="00F653A2"/>
    <w:rsid w:val="00F6767A"/>
    <w:rsid w:val="00F70173"/>
    <w:rsid w:val="00F7190D"/>
    <w:rsid w:val="00F72970"/>
    <w:rsid w:val="00F73EFB"/>
    <w:rsid w:val="00F7427E"/>
    <w:rsid w:val="00F74928"/>
    <w:rsid w:val="00F805DF"/>
    <w:rsid w:val="00F817E4"/>
    <w:rsid w:val="00F82EC8"/>
    <w:rsid w:val="00F855AC"/>
    <w:rsid w:val="00F90D94"/>
    <w:rsid w:val="00F9535E"/>
    <w:rsid w:val="00F954E3"/>
    <w:rsid w:val="00F95967"/>
    <w:rsid w:val="00F95DE3"/>
    <w:rsid w:val="00F96B31"/>
    <w:rsid w:val="00F96C5E"/>
    <w:rsid w:val="00F972D0"/>
    <w:rsid w:val="00F97B48"/>
    <w:rsid w:val="00F97EAD"/>
    <w:rsid w:val="00FA0906"/>
    <w:rsid w:val="00FA1B99"/>
    <w:rsid w:val="00FA2514"/>
    <w:rsid w:val="00FA4556"/>
    <w:rsid w:val="00FA7612"/>
    <w:rsid w:val="00FA77AA"/>
    <w:rsid w:val="00FA7812"/>
    <w:rsid w:val="00FB05D5"/>
    <w:rsid w:val="00FB1396"/>
    <w:rsid w:val="00FB4024"/>
    <w:rsid w:val="00FC1403"/>
    <w:rsid w:val="00FC19C9"/>
    <w:rsid w:val="00FC4A9F"/>
    <w:rsid w:val="00FC75A8"/>
    <w:rsid w:val="00FC7BDC"/>
    <w:rsid w:val="00FD06EF"/>
    <w:rsid w:val="00FD1D34"/>
    <w:rsid w:val="00FD2AA1"/>
    <w:rsid w:val="00FD358A"/>
    <w:rsid w:val="00FD4A47"/>
    <w:rsid w:val="00FD6446"/>
    <w:rsid w:val="00FD6B53"/>
    <w:rsid w:val="00FE055F"/>
    <w:rsid w:val="00FE14C3"/>
    <w:rsid w:val="00FE26BD"/>
    <w:rsid w:val="00FE4F81"/>
    <w:rsid w:val="00FF0CF1"/>
    <w:rsid w:val="00FF3AE1"/>
    <w:rsid w:val="00FF4555"/>
    <w:rsid w:val="00FF5073"/>
    <w:rsid w:val="00FF6567"/>
    <w:rsid w:val="00FF71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C2CEC"/>
  <w15:chartTrackingRefBased/>
  <w15:docId w15:val="{BC98D3D8-D861-4AD2-95F0-FA64CC06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36"/>
    <w:pPr>
      <w:spacing w:after="12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2A6827"/>
    <w:pPr>
      <w:keepNext/>
      <w:keepLines/>
      <w:spacing w:before="480" w:after="0"/>
      <w:outlineLvl w:val="0"/>
    </w:pPr>
    <w:rPr>
      <w:rFonts w:ascii="Cambria" w:hAnsi="Cambria"/>
      <w:b/>
      <w:bCs/>
      <w:caps/>
      <w:color w:val="365F91"/>
      <w:sz w:val="28"/>
      <w:szCs w:val="28"/>
      <w:lang w:val="x-none" w:eastAsia="x-none"/>
    </w:rPr>
  </w:style>
  <w:style w:type="paragraph" w:styleId="Heading2">
    <w:name w:val="heading 2"/>
    <w:basedOn w:val="Normal"/>
    <w:next w:val="Normal"/>
    <w:link w:val="Heading2Char"/>
    <w:uiPriority w:val="9"/>
    <w:unhideWhenUsed/>
    <w:qFormat/>
    <w:rsid w:val="00B93536"/>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236A2"/>
    <w:pPr>
      <w:keepNext/>
      <w:keepLines/>
      <w:spacing w:before="200" w:after="0"/>
      <w:outlineLvl w:val="2"/>
    </w:pPr>
    <w:rPr>
      <w:rFonts w:ascii="Cambria" w:hAnsi="Cambria"/>
      <w:b/>
      <w:bCs/>
      <w:color w:val="C00000"/>
      <w:sz w:val="20"/>
      <w:szCs w:val="20"/>
      <w:lang w:val="x-none" w:eastAsia="x-none"/>
    </w:rPr>
  </w:style>
  <w:style w:type="paragraph" w:styleId="Heading4">
    <w:name w:val="heading 4"/>
    <w:basedOn w:val="Normal"/>
    <w:next w:val="Normal"/>
    <w:link w:val="Heading4Char"/>
    <w:uiPriority w:val="9"/>
    <w:unhideWhenUsed/>
    <w:qFormat/>
    <w:rsid w:val="005C62A6"/>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unhideWhenUsed/>
    <w:qFormat/>
    <w:rsid w:val="003C5677"/>
    <w:pPr>
      <w:keepNext/>
      <w:keepLines/>
      <w:spacing w:before="200" w:after="0"/>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6827"/>
    <w:rPr>
      <w:rFonts w:ascii="Cambria" w:eastAsia="Times New Roman" w:hAnsi="Cambria" w:cs="Times New Roman"/>
      <w:b/>
      <w:bCs/>
      <w:caps/>
      <w:color w:val="365F91"/>
      <w:sz w:val="28"/>
      <w:szCs w:val="28"/>
    </w:rPr>
  </w:style>
  <w:style w:type="character" w:customStyle="1" w:styleId="Heading2Char">
    <w:name w:val="Heading 2 Char"/>
    <w:link w:val="Heading2"/>
    <w:uiPriority w:val="9"/>
    <w:rsid w:val="00B93536"/>
    <w:rPr>
      <w:rFonts w:ascii="Cambria" w:eastAsia="Times New Roman" w:hAnsi="Cambria" w:cs="Times New Roman"/>
      <w:b/>
      <w:bCs/>
      <w:color w:val="4F81BD"/>
      <w:sz w:val="26"/>
      <w:szCs w:val="26"/>
    </w:rPr>
  </w:style>
  <w:style w:type="paragraph" w:customStyle="1" w:styleId="Default">
    <w:name w:val="Default"/>
    <w:rsid w:val="00737027"/>
    <w:pPr>
      <w:autoSpaceDE w:val="0"/>
      <w:autoSpaceDN w:val="0"/>
      <w:adjustRightInd w:val="0"/>
    </w:pPr>
    <w:rPr>
      <w:rFonts w:ascii="Arial" w:hAnsi="Arial" w:cs="Arial"/>
      <w:color w:val="000000"/>
      <w:sz w:val="24"/>
      <w:szCs w:val="24"/>
      <w:lang w:val="en-US" w:eastAsia="en-US"/>
    </w:rPr>
  </w:style>
  <w:style w:type="character" w:customStyle="1" w:styleId="Heading3Char">
    <w:name w:val="Heading 3 Char"/>
    <w:link w:val="Heading3"/>
    <w:uiPriority w:val="9"/>
    <w:rsid w:val="007236A2"/>
    <w:rPr>
      <w:rFonts w:ascii="Cambria" w:eastAsia="Times New Roman" w:hAnsi="Cambria" w:cs="Times New Roman"/>
      <w:b/>
      <w:bCs/>
      <w:color w:val="C00000"/>
    </w:rPr>
  </w:style>
  <w:style w:type="character" w:styleId="Hyperlink">
    <w:name w:val="Hyperlink"/>
    <w:uiPriority w:val="99"/>
    <w:unhideWhenUsed/>
    <w:rsid w:val="00E60661"/>
    <w:rPr>
      <w:color w:val="0000FF"/>
      <w:u w:val="single"/>
    </w:rPr>
  </w:style>
  <w:style w:type="character" w:styleId="Strong">
    <w:name w:val="Strong"/>
    <w:uiPriority w:val="22"/>
    <w:qFormat/>
    <w:rsid w:val="00E60661"/>
    <w:rPr>
      <w:b/>
      <w:bCs/>
    </w:rPr>
  </w:style>
  <w:style w:type="paragraph" w:styleId="ListParagraph">
    <w:name w:val="List Paragraph"/>
    <w:basedOn w:val="Normal"/>
    <w:uiPriority w:val="34"/>
    <w:qFormat/>
    <w:rsid w:val="00457087"/>
    <w:pPr>
      <w:ind w:left="720"/>
      <w:contextualSpacing/>
    </w:pPr>
  </w:style>
  <w:style w:type="paragraph" w:styleId="FootnoteText">
    <w:name w:val="footnote text"/>
    <w:aliases w:val="Fußnote,Podrozdział,Fußnotentextf Znak,single space,ft,FOOTNOTES,fn,Footnote Text Char Char Char,Footnote Text Char Char,Footnote Text Char1,single space Char,ft Char,footnote text,- OP,Fußnotentextf,stile 1,Footnote,Footnote1,Footnote2,f"/>
    <w:basedOn w:val="Normal"/>
    <w:link w:val="FootnoteTextChar"/>
    <w:uiPriority w:val="99"/>
    <w:unhideWhenUsed/>
    <w:qFormat/>
    <w:rsid w:val="00B8310C"/>
    <w:pPr>
      <w:spacing w:after="0" w:line="240" w:lineRule="auto"/>
    </w:pPr>
    <w:rPr>
      <w:sz w:val="20"/>
      <w:szCs w:val="20"/>
      <w:lang w:val="x-none" w:eastAsia="x-none"/>
    </w:rPr>
  </w:style>
  <w:style w:type="character" w:customStyle="1" w:styleId="FootnoteTextChar">
    <w:name w:val="Footnote Text Char"/>
    <w:aliases w:val="Fußnote Char,Podrozdział Char,Fußnotentextf Znak Char,single space Char1,ft Char1,FOOTNOTES Char,fn Char,Footnote Text Char Char Char Char,Footnote Text Char Char Char1,Footnote Text Char1 Char,single space Char Char,ft Char Char"/>
    <w:link w:val="FootnoteText"/>
    <w:uiPriority w:val="99"/>
    <w:rsid w:val="00B8310C"/>
    <w:rPr>
      <w:rFonts w:eastAsia="Times New Roman"/>
      <w:sz w:val="20"/>
      <w:szCs w:val="20"/>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Ref,Footnotes ref,Footnotes refs"/>
    <w:uiPriority w:val="99"/>
    <w:unhideWhenUsed/>
    <w:qFormat/>
    <w:rsid w:val="00B8310C"/>
    <w:rPr>
      <w:vertAlign w:val="superscript"/>
    </w:rPr>
  </w:style>
  <w:style w:type="character" w:customStyle="1" w:styleId="links-popup">
    <w:name w:val="links-popup"/>
    <w:basedOn w:val="DefaultParagraphFont"/>
    <w:rsid w:val="00E25722"/>
  </w:style>
  <w:style w:type="paragraph" w:styleId="BalloonText">
    <w:name w:val="Balloon Text"/>
    <w:basedOn w:val="Normal"/>
    <w:link w:val="BalloonTextChar"/>
    <w:uiPriority w:val="99"/>
    <w:semiHidden/>
    <w:unhideWhenUsed/>
    <w:rsid w:val="00E257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25722"/>
    <w:rPr>
      <w:rFonts w:ascii="Tahoma" w:eastAsia="Times New Roman" w:hAnsi="Tahoma" w:cs="Tahoma"/>
      <w:sz w:val="16"/>
      <w:szCs w:val="16"/>
    </w:rPr>
  </w:style>
  <w:style w:type="table" w:styleId="TableGrid">
    <w:name w:val="Table Grid"/>
    <w:basedOn w:val="TableNormal"/>
    <w:uiPriority w:val="59"/>
    <w:rsid w:val="0009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9151D"/>
    <w:pPr>
      <w:spacing w:after="200" w:line="240" w:lineRule="auto"/>
    </w:pPr>
    <w:rPr>
      <w:rFonts w:eastAsia="Calibri"/>
      <w:b/>
      <w:bCs/>
      <w:color w:val="4F81BD"/>
      <w:sz w:val="18"/>
      <w:szCs w:val="18"/>
    </w:rPr>
  </w:style>
  <w:style w:type="paragraph" w:styleId="CommentText">
    <w:name w:val="annotation text"/>
    <w:basedOn w:val="Normal"/>
    <w:link w:val="CommentTextChar"/>
    <w:unhideWhenUsed/>
    <w:rsid w:val="00AA0803"/>
    <w:pPr>
      <w:spacing w:after="200"/>
    </w:pPr>
    <w:rPr>
      <w:rFonts w:eastAsia="Calibri"/>
      <w:sz w:val="20"/>
      <w:szCs w:val="20"/>
      <w:lang w:val="x-none" w:eastAsia="x-none"/>
    </w:rPr>
  </w:style>
  <w:style w:type="character" w:customStyle="1" w:styleId="CommentTextChar">
    <w:name w:val="Comment Text Char"/>
    <w:link w:val="CommentText"/>
    <w:rsid w:val="00AA0803"/>
    <w:rPr>
      <w:rFonts w:ascii="Calibri" w:eastAsia="Calibri" w:hAnsi="Calibri" w:cs="Times New Roman"/>
      <w:sz w:val="20"/>
      <w:szCs w:val="20"/>
    </w:rPr>
  </w:style>
  <w:style w:type="paragraph" w:styleId="Header">
    <w:name w:val="header"/>
    <w:basedOn w:val="Normal"/>
    <w:link w:val="Head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AA0803"/>
    <w:rPr>
      <w:rFonts w:eastAsia="Times New Roman"/>
    </w:rPr>
  </w:style>
  <w:style w:type="paragraph" w:styleId="Footer">
    <w:name w:val="footer"/>
    <w:basedOn w:val="Normal"/>
    <w:link w:val="Foot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AA0803"/>
    <w:rPr>
      <w:rFonts w:eastAsia="Times New Roman"/>
    </w:rPr>
  </w:style>
  <w:style w:type="character" w:customStyle="1" w:styleId="Heading4Char">
    <w:name w:val="Heading 4 Char"/>
    <w:link w:val="Heading4"/>
    <w:uiPriority w:val="9"/>
    <w:rsid w:val="005C62A6"/>
    <w:rPr>
      <w:rFonts w:ascii="Cambria" w:eastAsia="Times New Roman" w:hAnsi="Cambria" w:cs="Times New Roman"/>
      <w:b/>
      <w:bCs/>
      <w:i/>
      <w:iCs/>
      <w:color w:val="4F81BD"/>
    </w:rPr>
  </w:style>
  <w:style w:type="table" w:customStyle="1" w:styleId="LightList-Accent11">
    <w:name w:val="Light List - Accent 11"/>
    <w:basedOn w:val="TableNormal"/>
    <w:uiPriority w:val="61"/>
    <w:rsid w:val="00731C0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unhideWhenUsed/>
    <w:rsid w:val="00007700"/>
    <w:pPr>
      <w:spacing w:after="0"/>
    </w:pPr>
  </w:style>
  <w:style w:type="character" w:customStyle="1" w:styleId="Heading5Char">
    <w:name w:val="Heading 5 Char"/>
    <w:link w:val="Heading5"/>
    <w:uiPriority w:val="9"/>
    <w:rsid w:val="003C5677"/>
    <w:rPr>
      <w:rFonts w:ascii="Cambria" w:eastAsia="Times New Roman" w:hAnsi="Cambria" w:cs="Times New Roman"/>
      <w:color w:val="243F60"/>
    </w:rPr>
  </w:style>
  <w:style w:type="character" w:styleId="CommentReference">
    <w:name w:val="annotation reference"/>
    <w:uiPriority w:val="99"/>
    <w:unhideWhenUsed/>
    <w:rsid w:val="00EE5411"/>
    <w:rPr>
      <w:sz w:val="16"/>
      <w:szCs w:val="16"/>
    </w:rPr>
  </w:style>
  <w:style w:type="paragraph" w:styleId="CommentSubject">
    <w:name w:val="annotation subject"/>
    <w:basedOn w:val="CommentText"/>
    <w:next w:val="CommentText"/>
    <w:link w:val="CommentSubjectChar"/>
    <w:uiPriority w:val="99"/>
    <w:semiHidden/>
    <w:unhideWhenUsed/>
    <w:rsid w:val="00EE5411"/>
    <w:pPr>
      <w:spacing w:after="120" w:line="240" w:lineRule="auto"/>
    </w:pPr>
    <w:rPr>
      <w:rFonts w:eastAsia="Times New Roman"/>
      <w:b/>
      <w:bCs/>
    </w:rPr>
  </w:style>
  <w:style w:type="character" w:customStyle="1" w:styleId="CommentSubjectChar">
    <w:name w:val="Comment Subject Char"/>
    <w:link w:val="CommentSubject"/>
    <w:uiPriority w:val="99"/>
    <w:semiHidden/>
    <w:rsid w:val="00EE5411"/>
    <w:rPr>
      <w:rFonts w:ascii="Calibri" w:eastAsia="Times New Roman" w:hAnsi="Calibri" w:cs="Times New Roman"/>
      <w:b/>
      <w:bCs/>
      <w:sz w:val="20"/>
      <w:szCs w:val="20"/>
    </w:rPr>
  </w:style>
  <w:style w:type="paragraph" w:customStyle="1" w:styleId="ColorfulList-Accent11">
    <w:name w:val="Colorful List - Accent 11"/>
    <w:basedOn w:val="Normal"/>
    <w:uiPriority w:val="34"/>
    <w:qFormat/>
    <w:rsid w:val="005C62A6"/>
    <w:pPr>
      <w:spacing w:after="200"/>
      <w:ind w:left="720"/>
      <w:contextualSpacing/>
    </w:pPr>
    <w:rPr>
      <w:rFonts w:eastAsia="Calibri"/>
    </w:rPr>
  </w:style>
  <w:style w:type="paragraph" w:customStyle="1" w:styleId="Paragraph">
    <w:name w:val="Paragraph"/>
    <w:basedOn w:val="Normal"/>
    <w:rsid w:val="005C62A6"/>
    <w:pPr>
      <w:tabs>
        <w:tab w:val="left" w:pos="851"/>
        <w:tab w:val="left" w:pos="1701"/>
      </w:tabs>
      <w:spacing w:before="60" w:after="60" w:line="240" w:lineRule="auto"/>
      <w:ind w:left="851"/>
    </w:pPr>
    <w:rPr>
      <w:rFonts w:ascii="Times New Roman" w:hAnsi="Times New Roman"/>
      <w:szCs w:val="20"/>
      <w:lang w:val="en-GB"/>
    </w:rPr>
  </w:style>
  <w:style w:type="paragraph" w:customStyle="1" w:styleId="Text1">
    <w:name w:val="Text 1"/>
    <w:basedOn w:val="Normal"/>
    <w:link w:val="Text1Znak"/>
    <w:rsid w:val="005C62A6"/>
    <w:pPr>
      <w:spacing w:after="240" w:line="240" w:lineRule="auto"/>
      <w:ind w:left="1492" w:right="692" w:hanging="360"/>
      <w:jc w:val="both"/>
    </w:pPr>
    <w:rPr>
      <w:rFonts w:ascii="Times New Roman" w:hAnsi="Times New Roman"/>
      <w:sz w:val="20"/>
      <w:szCs w:val="20"/>
      <w:lang w:val="x-none" w:eastAsia="x-none"/>
    </w:rPr>
  </w:style>
  <w:style w:type="paragraph" w:styleId="ListBullet">
    <w:name w:val="List Bullet"/>
    <w:aliases w:val="Znak"/>
    <w:basedOn w:val="Normal"/>
    <w:link w:val="ListBulletChar"/>
    <w:rsid w:val="005C62A6"/>
    <w:pPr>
      <w:numPr>
        <w:numId w:val="2"/>
      </w:numPr>
      <w:tabs>
        <w:tab w:val="clear" w:pos="360"/>
        <w:tab w:val="num" w:pos="283"/>
      </w:tabs>
      <w:spacing w:after="240" w:line="240" w:lineRule="auto"/>
      <w:ind w:left="283" w:right="692" w:hanging="283"/>
      <w:jc w:val="both"/>
    </w:pPr>
    <w:rPr>
      <w:rFonts w:ascii="Times New Roman" w:hAnsi="Times New Roman"/>
      <w:sz w:val="20"/>
      <w:szCs w:val="20"/>
      <w:lang w:val="x-none" w:eastAsia="x-none"/>
    </w:rPr>
  </w:style>
  <w:style w:type="character" w:customStyle="1" w:styleId="ListBulletChar">
    <w:name w:val="List Bullet Char"/>
    <w:aliases w:val="Znak Char"/>
    <w:link w:val="ListBullet"/>
    <w:locked/>
    <w:rsid w:val="005C62A6"/>
    <w:rPr>
      <w:rFonts w:ascii="Times New Roman" w:eastAsia="Times New Roman" w:hAnsi="Times New Roman"/>
      <w:lang w:val="x-none" w:eastAsia="x-none"/>
    </w:rPr>
  </w:style>
  <w:style w:type="character" w:customStyle="1" w:styleId="Text1Znak">
    <w:name w:val="Text 1 Znak"/>
    <w:link w:val="Text1"/>
    <w:rsid w:val="005C62A6"/>
    <w:rPr>
      <w:rFonts w:ascii="Times New Roman" w:eastAsia="Times New Roman" w:hAnsi="Times New Roman" w:cs="Times New Roman"/>
      <w:sz w:val="20"/>
      <w:szCs w:val="20"/>
    </w:rPr>
  </w:style>
  <w:style w:type="paragraph" w:customStyle="1" w:styleId="Bullet1">
    <w:name w:val="Bullet 1"/>
    <w:basedOn w:val="Normal"/>
    <w:rsid w:val="005C62A6"/>
    <w:pPr>
      <w:numPr>
        <w:numId w:val="3"/>
      </w:numPr>
      <w:tabs>
        <w:tab w:val="left" w:pos="851"/>
        <w:tab w:val="left" w:pos="2552"/>
        <w:tab w:val="left" w:pos="3402"/>
      </w:tabs>
      <w:spacing w:before="30" w:after="30" w:line="240" w:lineRule="auto"/>
      <w:jc w:val="both"/>
    </w:pPr>
    <w:rPr>
      <w:rFonts w:ascii="Times New Roman" w:hAnsi="Times New Roman"/>
      <w:szCs w:val="20"/>
      <w:lang w:val="en-GB"/>
    </w:rPr>
  </w:style>
  <w:style w:type="character" w:styleId="FollowedHyperlink">
    <w:name w:val="FollowedHyperlink"/>
    <w:uiPriority w:val="99"/>
    <w:semiHidden/>
    <w:unhideWhenUsed/>
    <w:rsid w:val="000D01EB"/>
    <w:rPr>
      <w:color w:val="800080"/>
      <w:u w:val="single"/>
    </w:rPr>
  </w:style>
  <w:style w:type="table" w:styleId="GridTable1Light-Accent5">
    <w:name w:val="Grid Table 1 Light Accent 5"/>
    <w:basedOn w:val="TableNormal"/>
    <w:uiPriority w:val="46"/>
    <w:rsid w:val="000E1AC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339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94384"/>
    <w:rPr>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pple-converted-space">
    <w:name w:val="apple-converted-space"/>
    <w:rsid w:val="009E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5624">
      <w:bodyDiv w:val="1"/>
      <w:marLeft w:val="0"/>
      <w:marRight w:val="0"/>
      <w:marTop w:val="0"/>
      <w:marBottom w:val="0"/>
      <w:divBdr>
        <w:top w:val="none" w:sz="0" w:space="0" w:color="auto"/>
        <w:left w:val="none" w:sz="0" w:space="0" w:color="auto"/>
        <w:bottom w:val="none" w:sz="0" w:space="0" w:color="auto"/>
        <w:right w:val="none" w:sz="0" w:space="0" w:color="auto"/>
      </w:divBdr>
      <w:divsChild>
        <w:div w:id="1707827547">
          <w:marLeft w:val="0"/>
          <w:marRight w:val="0"/>
          <w:marTop w:val="0"/>
          <w:marBottom w:val="0"/>
          <w:divBdr>
            <w:top w:val="none" w:sz="0" w:space="0" w:color="auto"/>
            <w:left w:val="none" w:sz="0" w:space="0" w:color="auto"/>
            <w:bottom w:val="none" w:sz="0" w:space="0" w:color="auto"/>
            <w:right w:val="none" w:sz="0" w:space="0" w:color="auto"/>
          </w:divBdr>
          <w:divsChild>
            <w:div w:id="1895698279">
              <w:marLeft w:val="0"/>
              <w:marRight w:val="0"/>
              <w:marTop w:val="0"/>
              <w:marBottom w:val="0"/>
              <w:divBdr>
                <w:top w:val="none" w:sz="0" w:space="0" w:color="auto"/>
                <w:left w:val="none" w:sz="0" w:space="0" w:color="auto"/>
                <w:bottom w:val="none" w:sz="0" w:space="0" w:color="auto"/>
                <w:right w:val="none" w:sz="0" w:space="0" w:color="auto"/>
              </w:divBdr>
              <w:divsChild>
                <w:div w:id="1777485505">
                  <w:marLeft w:val="0"/>
                  <w:marRight w:val="0"/>
                  <w:marTop w:val="0"/>
                  <w:marBottom w:val="0"/>
                  <w:divBdr>
                    <w:top w:val="none" w:sz="0" w:space="0" w:color="auto"/>
                    <w:left w:val="none" w:sz="0" w:space="0" w:color="auto"/>
                    <w:bottom w:val="none" w:sz="0" w:space="0" w:color="auto"/>
                    <w:right w:val="none" w:sz="0" w:space="0" w:color="auto"/>
                  </w:divBdr>
                  <w:divsChild>
                    <w:div w:id="2089158492">
                      <w:marLeft w:val="0"/>
                      <w:marRight w:val="0"/>
                      <w:marTop w:val="0"/>
                      <w:marBottom w:val="0"/>
                      <w:divBdr>
                        <w:top w:val="none" w:sz="0" w:space="0" w:color="auto"/>
                        <w:left w:val="none" w:sz="0" w:space="0" w:color="auto"/>
                        <w:bottom w:val="none" w:sz="0" w:space="0" w:color="auto"/>
                        <w:right w:val="none" w:sz="0" w:space="0" w:color="auto"/>
                      </w:divBdr>
                      <w:divsChild>
                        <w:div w:id="12415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4852">
      <w:bodyDiv w:val="1"/>
      <w:marLeft w:val="0"/>
      <w:marRight w:val="0"/>
      <w:marTop w:val="0"/>
      <w:marBottom w:val="0"/>
      <w:divBdr>
        <w:top w:val="none" w:sz="0" w:space="0" w:color="auto"/>
        <w:left w:val="none" w:sz="0" w:space="0" w:color="auto"/>
        <w:bottom w:val="none" w:sz="0" w:space="0" w:color="auto"/>
        <w:right w:val="none" w:sz="0" w:space="0" w:color="auto"/>
      </w:divBdr>
    </w:div>
    <w:div w:id="258343231">
      <w:bodyDiv w:val="1"/>
      <w:marLeft w:val="0"/>
      <w:marRight w:val="0"/>
      <w:marTop w:val="0"/>
      <w:marBottom w:val="0"/>
      <w:divBdr>
        <w:top w:val="none" w:sz="0" w:space="0" w:color="auto"/>
        <w:left w:val="none" w:sz="0" w:space="0" w:color="auto"/>
        <w:bottom w:val="none" w:sz="0" w:space="0" w:color="auto"/>
        <w:right w:val="none" w:sz="0" w:space="0" w:color="auto"/>
      </w:divBdr>
    </w:div>
    <w:div w:id="685909677">
      <w:bodyDiv w:val="1"/>
      <w:marLeft w:val="0"/>
      <w:marRight w:val="0"/>
      <w:marTop w:val="0"/>
      <w:marBottom w:val="0"/>
      <w:divBdr>
        <w:top w:val="none" w:sz="0" w:space="0" w:color="auto"/>
        <w:left w:val="none" w:sz="0" w:space="0" w:color="auto"/>
        <w:bottom w:val="none" w:sz="0" w:space="0" w:color="auto"/>
        <w:right w:val="none" w:sz="0" w:space="0" w:color="auto"/>
      </w:divBdr>
    </w:div>
    <w:div w:id="1043795273">
      <w:bodyDiv w:val="1"/>
      <w:marLeft w:val="0"/>
      <w:marRight w:val="0"/>
      <w:marTop w:val="0"/>
      <w:marBottom w:val="0"/>
      <w:divBdr>
        <w:top w:val="none" w:sz="0" w:space="0" w:color="auto"/>
        <w:left w:val="none" w:sz="0" w:space="0" w:color="auto"/>
        <w:bottom w:val="none" w:sz="0" w:space="0" w:color="auto"/>
        <w:right w:val="none" w:sz="0" w:space="0" w:color="auto"/>
      </w:divBdr>
    </w:div>
    <w:div w:id="1142235287">
      <w:bodyDiv w:val="1"/>
      <w:marLeft w:val="0"/>
      <w:marRight w:val="0"/>
      <w:marTop w:val="0"/>
      <w:marBottom w:val="0"/>
      <w:divBdr>
        <w:top w:val="none" w:sz="0" w:space="0" w:color="auto"/>
        <w:left w:val="none" w:sz="0" w:space="0" w:color="auto"/>
        <w:bottom w:val="none" w:sz="0" w:space="0" w:color="auto"/>
        <w:right w:val="none" w:sz="0" w:space="0" w:color="auto"/>
      </w:divBdr>
      <w:divsChild>
        <w:div w:id="1735200080">
          <w:marLeft w:val="0"/>
          <w:marRight w:val="0"/>
          <w:marTop w:val="0"/>
          <w:marBottom w:val="0"/>
          <w:divBdr>
            <w:top w:val="none" w:sz="0" w:space="0" w:color="auto"/>
            <w:left w:val="none" w:sz="0" w:space="0" w:color="auto"/>
            <w:bottom w:val="none" w:sz="0" w:space="0" w:color="auto"/>
            <w:right w:val="none" w:sz="0" w:space="0" w:color="auto"/>
          </w:divBdr>
          <w:divsChild>
            <w:div w:id="1453283961">
              <w:marLeft w:val="0"/>
              <w:marRight w:val="0"/>
              <w:marTop w:val="0"/>
              <w:marBottom w:val="0"/>
              <w:divBdr>
                <w:top w:val="none" w:sz="0" w:space="0" w:color="auto"/>
                <w:left w:val="none" w:sz="0" w:space="0" w:color="auto"/>
                <w:bottom w:val="none" w:sz="0" w:space="0" w:color="auto"/>
                <w:right w:val="none" w:sz="0" w:space="0" w:color="auto"/>
              </w:divBdr>
              <w:divsChild>
                <w:div w:id="197476492">
                  <w:marLeft w:val="0"/>
                  <w:marRight w:val="0"/>
                  <w:marTop w:val="0"/>
                  <w:marBottom w:val="0"/>
                  <w:divBdr>
                    <w:top w:val="none" w:sz="0" w:space="0" w:color="auto"/>
                    <w:left w:val="none" w:sz="0" w:space="0" w:color="auto"/>
                    <w:bottom w:val="none" w:sz="0" w:space="0" w:color="auto"/>
                    <w:right w:val="none" w:sz="0" w:space="0" w:color="auto"/>
                  </w:divBdr>
                  <w:divsChild>
                    <w:div w:id="835462127">
                      <w:marLeft w:val="0"/>
                      <w:marRight w:val="0"/>
                      <w:marTop w:val="0"/>
                      <w:marBottom w:val="0"/>
                      <w:divBdr>
                        <w:top w:val="none" w:sz="0" w:space="0" w:color="auto"/>
                        <w:left w:val="none" w:sz="0" w:space="0" w:color="auto"/>
                        <w:bottom w:val="none" w:sz="0" w:space="0" w:color="auto"/>
                        <w:right w:val="none" w:sz="0" w:space="0" w:color="auto"/>
                      </w:divBdr>
                      <w:divsChild>
                        <w:div w:id="457577808">
                          <w:marLeft w:val="0"/>
                          <w:marRight w:val="0"/>
                          <w:marTop w:val="0"/>
                          <w:marBottom w:val="0"/>
                          <w:divBdr>
                            <w:top w:val="none" w:sz="0" w:space="0" w:color="auto"/>
                            <w:left w:val="none" w:sz="0" w:space="0" w:color="auto"/>
                            <w:bottom w:val="none" w:sz="0" w:space="0" w:color="auto"/>
                            <w:right w:val="none" w:sz="0" w:space="0" w:color="auto"/>
                          </w:divBdr>
                          <w:divsChild>
                            <w:div w:id="133566019">
                              <w:marLeft w:val="0"/>
                              <w:marRight w:val="0"/>
                              <w:marTop w:val="0"/>
                              <w:marBottom w:val="0"/>
                              <w:divBdr>
                                <w:top w:val="none" w:sz="0" w:space="0" w:color="auto"/>
                                <w:left w:val="none" w:sz="0" w:space="0" w:color="auto"/>
                                <w:bottom w:val="none" w:sz="0" w:space="0" w:color="auto"/>
                                <w:right w:val="none" w:sz="0" w:space="0" w:color="auto"/>
                              </w:divBdr>
                              <w:divsChild>
                                <w:div w:id="389764439">
                                  <w:marLeft w:val="0"/>
                                  <w:marRight w:val="0"/>
                                  <w:marTop w:val="0"/>
                                  <w:marBottom w:val="0"/>
                                  <w:divBdr>
                                    <w:top w:val="none" w:sz="0" w:space="0" w:color="auto"/>
                                    <w:left w:val="none" w:sz="0" w:space="0" w:color="auto"/>
                                    <w:bottom w:val="none" w:sz="0" w:space="0" w:color="auto"/>
                                    <w:right w:val="none" w:sz="0" w:space="0" w:color="auto"/>
                                  </w:divBdr>
                                  <w:divsChild>
                                    <w:div w:id="1251158633">
                                      <w:marLeft w:val="0"/>
                                      <w:marRight w:val="0"/>
                                      <w:marTop w:val="0"/>
                                      <w:marBottom w:val="0"/>
                                      <w:divBdr>
                                        <w:top w:val="none" w:sz="0" w:space="0" w:color="auto"/>
                                        <w:left w:val="none" w:sz="0" w:space="0" w:color="auto"/>
                                        <w:bottom w:val="none" w:sz="0" w:space="0" w:color="auto"/>
                                        <w:right w:val="none" w:sz="0" w:space="0" w:color="auto"/>
                                      </w:divBdr>
                                      <w:divsChild>
                                        <w:div w:id="285896854">
                                          <w:marLeft w:val="0"/>
                                          <w:marRight w:val="0"/>
                                          <w:marTop w:val="0"/>
                                          <w:marBottom w:val="0"/>
                                          <w:divBdr>
                                            <w:top w:val="none" w:sz="0" w:space="0" w:color="auto"/>
                                            <w:left w:val="none" w:sz="0" w:space="0" w:color="auto"/>
                                            <w:bottom w:val="none" w:sz="0" w:space="0" w:color="auto"/>
                                            <w:right w:val="none" w:sz="0" w:space="0" w:color="auto"/>
                                          </w:divBdr>
                                          <w:divsChild>
                                            <w:div w:id="14717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298844">
      <w:bodyDiv w:val="1"/>
      <w:marLeft w:val="0"/>
      <w:marRight w:val="0"/>
      <w:marTop w:val="0"/>
      <w:marBottom w:val="0"/>
      <w:divBdr>
        <w:top w:val="none" w:sz="0" w:space="0" w:color="auto"/>
        <w:left w:val="none" w:sz="0" w:space="0" w:color="auto"/>
        <w:bottom w:val="none" w:sz="0" w:space="0" w:color="auto"/>
        <w:right w:val="none" w:sz="0" w:space="0" w:color="auto"/>
      </w:divBdr>
    </w:div>
    <w:div w:id="1252081702">
      <w:bodyDiv w:val="1"/>
      <w:marLeft w:val="0"/>
      <w:marRight w:val="0"/>
      <w:marTop w:val="0"/>
      <w:marBottom w:val="0"/>
      <w:divBdr>
        <w:top w:val="none" w:sz="0" w:space="0" w:color="auto"/>
        <w:left w:val="none" w:sz="0" w:space="0" w:color="auto"/>
        <w:bottom w:val="none" w:sz="0" w:space="0" w:color="auto"/>
        <w:right w:val="none" w:sz="0" w:space="0" w:color="auto"/>
      </w:divBdr>
    </w:div>
    <w:div w:id="1264725384">
      <w:bodyDiv w:val="1"/>
      <w:marLeft w:val="0"/>
      <w:marRight w:val="0"/>
      <w:marTop w:val="0"/>
      <w:marBottom w:val="0"/>
      <w:divBdr>
        <w:top w:val="none" w:sz="0" w:space="0" w:color="auto"/>
        <w:left w:val="none" w:sz="0" w:space="0" w:color="auto"/>
        <w:bottom w:val="none" w:sz="0" w:space="0" w:color="auto"/>
        <w:right w:val="none" w:sz="0" w:space="0" w:color="auto"/>
      </w:divBdr>
    </w:div>
    <w:div w:id="1561936687">
      <w:bodyDiv w:val="1"/>
      <w:marLeft w:val="0"/>
      <w:marRight w:val="0"/>
      <w:marTop w:val="0"/>
      <w:marBottom w:val="0"/>
      <w:divBdr>
        <w:top w:val="none" w:sz="0" w:space="0" w:color="auto"/>
        <w:left w:val="none" w:sz="0" w:space="0" w:color="auto"/>
        <w:bottom w:val="none" w:sz="0" w:space="0" w:color="auto"/>
        <w:right w:val="none" w:sz="0" w:space="0" w:color="auto"/>
      </w:divBdr>
    </w:div>
    <w:div w:id="1645162737">
      <w:bodyDiv w:val="1"/>
      <w:marLeft w:val="0"/>
      <w:marRight w:val="0"/>
      <w:marTop w:val="0"/>
      <w:marBottom w:val="0"/>
      <w:divBdr>
        <w:top w:val="none" w:sz="0" w:space="0" w:color="auto"/>
        <w:left w:val="none" w:sz="0" w:space="0" w:color="auto"/>
        <w:bottom w:val="none" w:sz="0" w:space="0" w:color="auto"/>
        <w:right w:val="none" w:sz="0" w:space="0" w:color="auto"/>
      </w:divBdr>
    </w:div>
    <w:div w:id="1684168340">
      <w:bodyDiv w:val="1"/>
      <w:marLeft w:val="0"/>
      <w:marRight w:val="0"/>
      <w:marTop w:val="0"/>
      <w:marBottom w:val="0"/>
      <w:divBdr>
        <w:top w:val="none" w:sz="0" w:space="0" w:color="auto"/>
        <w:left w:val="none" w:sz="0" w:space="0" w:color="auto"/>
        <w:bottom w:val="none" w:sz="0" w:space="0" w:color="auto"/>
        <w:right w:val="none" w:sz="0" w:space="0" w:color="auto"/>
      </w:divBdr>
    </w:div>
    <w:div w:id="2093156466">
      <w:bodyDiv w:val="1"/>
      <w:marLeft w:val="0"/>
      <w:marRight w:val="0"/>
      <w:marTop w:val="0"/>
      <w:marBottom w:val="0"/>
      <w:divBdr>
        <w:top w:val="none" w:sz="0" w:space="0" w:color="auto"/>
        <w:left w:val="none" w:sz="0" w:space="0" w:color="auto"/>
        <w:bottom w:val="none" w:sz="0" w:space="0" w:color="auto"/>
        <w:right w:val="none" w:sz="0" w:space="0" w:color="auto"/>
      </w:divBdr>
      <w:divsChild>
        <w:div w:id="308680282">
          <w:marLeft w:val="0"/>
          <w:marRight w:val="0"/>
          <w:marTop w:val="0"/>
          <w:marBottom w:val="0"/>
          <w:divBdr>
            <w:top w:val="none" w:sz="0" w:space="0" w:color="auto"/>
            <w:left w:val="none" w:sz="0" w:space="0" w:color="auto"/>
            <w:bottom w:val="none" w:sz="0" w:space="0" w:color="auto"/>
            <w:right w:val="none" w:sz="0" w:space="0" w:color="auto"/>
          </w:divBdr>
          <w:divsChild>
            <w:div w:id="1098138325">
              <w:marLeft w:val="0"/>
              <w:marRight w:val="0"/>
              <w:marTop w:val="0"/>
              <w:marBottom w:val="0"/>
              <w:divBdr>
                <w:top w:val="none" w:sz="0" w:space="0" w:color="auto"/>
                <w:left w:val="none" w:sz="0" w:space="0" w:color="auto"/>
                <w:bottom w:val="none" w:sz="0" w:space="0" w:color="auto"/>
                <w:right w:val="none" w:sz="0" w:space="0" w:color="auto"/>
              </w:divBdr>
              <w:divsChild>
                <w:div w:id="1521318295">
                  <w:marLeft w:val="0"/>
                  <w:marRight w:val="0"/>
                  <w:marTop w:val="0"/>
                  <w:marBottom w:val="0"/>
                  <w:divBdr>
                    <w:top w:val="none" w:sz="0" w:space="0" w:color="auto"/>
                    <w:left w:val="none" w:sz="0" w:space="0" w:color="auto"/>
                    <w:bottom w:val="none" w:sz="0" w:space="0" w:color="auto"/>
                    <w:right w:val="none" w:sz="0" w:space="0" w:color="auto"/>
                  </w:divBdr>
                  <w:divsChild>
                    <w:div w:id="1682243696">
                      <w:marLeft w:val="0"/>
                      <w:marRight w:val="0"/>
                      <w:marTop w:val="0"/>
                      <w:marBottom w:val="0"/>
                      <w:divBdr>
                        <w:top w:val="none" w:sz="0" w:space="0" w:color="auto"/>
                        <w:left w:val="none" w:sz="0" w:space="0" w:color="auto"/>
                        <w:bottom w:val="none" w:sz="0" w:space="0" w:color="auto"/>
                        <w:right w:val="none" w:sz="0" w:space="0" w:color="auto"/>
                      </w:divBdr>
                      <w:divsChild>
                        <w:div w:id="1755667021">
                          <w:marLeft w:val="0"/>
                          <w:marRight w:val="0"/>
                          <w:marTop w:val="0"/>
                          <w:marBottom w:val="0"/>
                          <w:divBdr>
                            <w:top w:val="none" w:sz="0" w:space="0" w:color="auto"/>
                            <w:left w:val="none" w:sz="0" w:space="0" w:color="auto"/>
                            <w:bottom w:val="none" w:sz="0" w:space="0" w:color="auto"/>
                            <w:right w:val="none" w:sz="0" w:space="0" w:color="auto"/>
                          </w:divBdr>
                          <w:divsChild>
                            <w:div w:id="907963519">
                              <w:marLeft w:val="0"/>
                              <w:marRight w:val="0"/>
                              <w:marTop w:val="0"/>
                              <w:marBottom w:val="0"/>
                              <w:divBdr>
                                <w:top w:val="none" w:sz="0" w:space="0" w:color="auto"/>
                                <w:left w:val="none" w:sz="0" w:space="0" w:color="auto"/>
                                <w:bottom w:val="none" w:sz="0" w:space="0" w:color="auto"/>
                                <w:right w:val="none" w:sz="0" w:space="0" w:color="auto"/>
                              </w:divBdr>
                              <w:divsChild>
                                <w:div w:id="1178231016">
                                  <w:marLeft w:val="0"/>
                                  <w:marRight w:val="0"/>
                                  <w:marTop w:val="0"/>
                                  <w:marBottom w:val="0"/>
                                  <w:divBdr>
                                    <w:top w:val="none" w:sz="0" w:space="0" w:color="auto"/>
                                    <w:left w:val="none" w:sz="0" w:space="0" w:color="auto"/>
                                    <w:bottom w:val="none" w:sz="0" w:space="0" w:color="auto"/>
                                    <w:right w:val="none" w:sz="0" w:space="0" w:color="auto"/>
                                  </w:divBdr>
                                  <w:divsChild>
                                    <w:div w:id="1679960098">
                                      <w:marLeft w:val="0"/>
                                      <w:marRight w:val="0"/>
                                      <w:marTop w:val="0"/>
                                      <w:marBottom w:val="0"/>
                                      <w:divBdr>
                                        <w:top w:val="none" w:sz="0" w:space="0" w:color="auto"/>
                                        <w:left w:val="none" w:sz="0" w:space="0" w:color="auto"/>
                                        <w:bottom w:val="none" w:sz="0" w:space="0" w:color="auto"/>
                                        <w:right w:val="none" w:sz="0" w:space="0" w:color="auto"/>
                                      </w:divBdr>
                                      <w:divsChild>
                                        <w:div w:id="795830325">
                                          <w:marLeft w:val="0"/>
                                          <w:marRight w:val="0"/>
                                          <w:marTop w:val="0"/>
                                          <w:marBottom w:val="0"/>
                                          <w:divBdr>
                                            <w:top w:val="none" w:sz="0" w:space="0" w:color="auto"/>
                                            <w:left w:val="none" w:sz="0" w:space="0" w:color="auto"/>
                                            <w:bottom w:val="none" w:sz="0" w:space="0" w:color="auto"/>
                                            <w:right w:val="none" w:sz="0" w:space="0" w:color="auto"/>
                                          </w:divBdr>
                                          <w:divsChild>
                                            <w:div w:id="8408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pc.applications@uno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oc.cfp.clarifications@unops.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aragraf.rs/propisi/zakon_o_regionalnom_razvoju.html" TargetMode="External"/><Relationship Id="rId1" Type="http://schemas.openxmlformats.org/officeDocument/2006/relationships/hyperlink" Target="http://demo.paragraf.rs/WebParagrafDemo/?did=4248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B0C51443-9BBF-45D3-A73B-D905764C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17907</CharactersWithSpaces>
  <SharedDoc>false</SharedDoc>
  <HLinks>
    <vt:vector size="24" baseType="variant">
      <vt:variant>
        <vt:i4>720943</vt:i4>
      </vt:variant>
      <vt:variant>
        <vt:i4>3</vt:i4>
      </vt:variant>
      <vt:variant>
        <vt:i4>0</vt:i4>
      </vt:variant>
      <vt:variant>
        <vt:i4>5</vt:i4>
      </vt:variant>
      <vt:variant>
        <vt:lpwstr>mailto:rsoc.cfp.clarifications@unops.org</vt:lpwstr>
      </vt:variant>
      <vt:variant>
        <vt:lpwstr/>
      </vt:variant>
      <vt:variant>
        <vt:i4>3735623</vt:i4>
      </vt:variant>
      <vt:variant>
        <vt:i4>0</vt:i4>
      </vt:variant>
      <vt:variant>
        <vt:i4>0</vt:i4>
      </vt:variant>
      <vt:variant>
        <vt:i4>5</vt:i4>
      </vt:variant>
      <vt:variant>
        <vt:lpwstr>mailto:srpc.applications@unops.org</vt:lpwstr>
      </vt:variant>
      <vt:variant>
        <vt:lpwstr/>
      </vt:variant>
      <vt:variant>
        <vt:i4>2359321</vt:i4>
      </vt:variant>
      <vt:variant>
        <vt:i4>3</vt:i4>
      </vt:variant>
      <vt:variant>
        <vt:i4>0</vt:i4>
      </vt:variant>
      <vt:variant>
        <vt:i4>5</vt:i4>
      </vt:variant>
      <vt:variant>
        <vt:lpwstr>https://www.paragraf.rs/propisi/zakon_o_regionalnom_razvoju.html</vt:lpwstr>
      </vt:variant>
      <vt:variant>
        <vt:lpwstr/>
      </vt:variant>
      <vt:variant>
        <vt:i4>3145776</vt:i4>
      </vt:variant>
      <vt:variant>
        <vt:i4>0</vt:i4>
      </vt:variant>
      <vt:variant>
        <vt:i4>0</vt:i4>
      </vt:variant>
      <vt:variant>
        <vt:i4>5</vt:i4>
      </vt:variant>
      <vt:variant>
        <vt:lpwstr>http://demo.paragraf.rs/WebParagrafDemo/?did=424823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Ivanovic;Dragan Mladenovic</dc:creator>
  <cp:keywords/>
  <cp:lastModifiedBy>Natasa Ivanovic</cp:lastModifiedBy>
  <cp:revision>6</cp:revision>
  <cp:lastPrinted>2018-05-07T14:19:00Z</cp:lastPrinted>
  <dcterms:created xsi:type="dcterms:W3CDTF">2018-06-12T08:18:00Z</dcterms:created>
  <dcterms:modified xsi:type="dcterms:W3CDTF">2018-06-18T12:28:00Z</dcterms:modified>
</cp:coreProperties>
</file>