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08" w:rsidRPr="004F481C" w:rsidRDefault="00670C08" w:rsidP="003665F8">
      <w:pPr>
        <w:spacing w:after="0"/>
        <w:jc w:val="both"/>
        <w:rPr>
          <w:lang w:val="sr-Latn-RS"/>
        </w:rPr>
      </w:pPr>
    </w:p>
    <w:p w:rsidR="00023DC5" w:rsidRDefault="00670C08" w:rsidP="003665F8">
      <w:pPr>
        <w:spacing w:after="0"/>
        <w:jc w:val="center"/>
        <w:rPr>
          <w:b/>
          <w:bCs/>
          <w:sz w:val="28"/>
          <w:szCs w:val="28"/>
          <w:lang w:val="sr-Latn-RS"/>
        </w:rPr>
      </w:pPr>
      <w:r w:rsidRPr="004F481C">
        <w:rPr>
          <w:b/>
          <w:bCs/>
          <w:sz w:val="28"/>
          <w:szCs w:val="28"/>
          <w:lang w:val="sr-Latn-RS"/>
        </w:rPr>
        <w:t xml:space="preserve">Javni poziv </w:t>
      </w:r>
      <w:r w:rsidR="00023DC5">
        <w:rPr>
          <w:b/>
          <w:bCs/>
          <w:sz w:val="28"/>
          <w:szCs w:val="28"/>
          <w:lang w:val="sr-Latn-RS"/>
        </w:rPr>
        <w:t>(07-2018)</w:t>
      </w:r>
    </w:p>
    <w:p w:rsidR="00670C08" w:rsidRPr="004F481C" w:rsidRDefault="00023DC5" w:rsidP="003665F8">
      <w:pPr>
        <w:spacing w:after="0"/>
        <w:jc w:val="center"/>
        <w:rPr>
          <w:b/>
          <w:bCs/>
          <w:sz w:val="28"/>
          <w:szCs w:val="28"/>
          <w:lang w:val="sr-Latn-RS"/>
        </w:rPr>
      </w:pPr>
      <w:r>
        <w:rPr>
          <w:b/>
          <w:bCs/>
          <w:sz w:val="28"/>
          <w:szCs w:val="28"/>
          <w:lang w:val="sr-Latn-RS"/>
        </w:rPr>
        <w:t>P</w:t>
      </w:r>
      <w:r w:rsidR="00670C08" w:rsidRPr="004F481C">
        <w:rPr>
          <w:b/>
          <w:bCs/>
          <w:sz w:val="28"/>
          <w:szCs w:val="28"/>
          <w:lang w:val="sr-Latn-RS"/>
        </w:rPr>
        <w:t>ružanje tehničke pomoći lokalnim samoupravama (LS) u poboljšanju internih procedura za finansiranje projekata lokalnih organizacija civilnog društva (OCD)</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t>Osnovne informacije</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Program „</w:t>
      </w:r>
      <w:r w:rsidR="000A2094">
        <w:rPr>
          <w:lang w:val="sr-Latn-RS"/>
        </w:rPr>
        <w:t>Podrška Vlade Švajcarske razvoju opština kroz u</w:t>
      </w:r>
      <w:r w:rsidRPr="004F481C">
        <w:rPr>
          <w:lang w:val="sr-Latn-RS"/>
        </w:rPr>
        <w:t>napređenje dobrog upravljanja i socijalne uključenosti</w:t>
      </w:r>
      <w:r w:rsidR="000A2094">
        <w:rPr>
          <w:lang w:val="sr-Latn-RS"/>
        </w:rPr>
        <w:t xml:space="preserve"> – Swiss PRO</w:t>
      </w:r>
      <w:r w:rsidRPr="004F481C">
        <w:rPr>
          <w:lang w:val="sr-Latn-RS"/>
        </w:rPr>
        <w:t xml:space="preserve">“ (Swiss PRO) poboljšaće lokalne kapacitete prvenstveno u </w:t>
      </w:r>
      <w:r w:rsidRPr="004F481C">
        <w:rPr>
          <w:b/>
          <w:lang w:val="sr-Latn-RS"/>
        </w:rPr>
        <w:t xml:space="preserve">99 lokalnih samouprava </w:t>
      </w:r>
      <w:r w:rsidRPr="004F481C">
        <w:rPr>
          <w:lang w:val="sr-Latn-RS"/>
        </w:rPr>
        <w:t>u regionu Šumadije i Zapadne Srbije i u regionu Južne i Istočne Srbije</w:t>
      </w:r>
      <w:r w:rsidRPr="004F481C">
        <w:rPr>
          <w:rStyle w:val="FootnoteReference"/>
          <w:lang w:val="sr-Latn-RS"/>
        </w:rPr>
        <w:footnoteReference w:id="1"/>
      </w:r>
      <w:r w:rsidRPr="004F481C">
        <w:rPr>
          <w:lang w:val="sr-Latn-RS"/>
        </w:rPr>
        <w:t xml:space="preserve"> kako bi se primenili principi dobrog upravljanja u lokalnim politikama i propisima i time povećala socijalna uključenost. Švajcarska vlada je izdvojila 6,9 miliona dolara za Program za čije je sprovođenje odgovorna Kancelarija Ujedinjenih nacija za projektne usluge (UNOPS), u saradnji sa Stalnom konferencijom gradova i opština (SKGO).</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 xml:space="preserve">Program mora da ispuni </w:t>
      </w:r>
      <w:r w:rsidRPr="004F481C">
        <w:rPr>
          <w:b/>
          <w:lang w:val="sr-Latn-RS"/>
        </w:rPr>
        <w:t>dva glavna cilja:</w:t>
      </w:r>
    </w:p>
    <w:p w:rsidR="00670C08" w:rsidRPr="004F481C" w:rsidRDefault="00670C08" w:rsidP="003665F8">
      <w:pPr>
        <w:spacing w:after="0"/>
        <w:jc w:val="both"/>
        <w:rPr>
          <w:lang w:val="sr-Latn-RS"/>
        </w:rPr>
      </w:pPr>
      <w:r w:rsidRPr="004F481C">
        <w:rPr>
          <w:lang w:val="sr-Latn-RS"/>
        </w:rPr>
        <w:t>1. Da doprinese unapređenju znanja i veština organizacija i službenika</w:t>
      </w:r>
    </w:p>
    <w:p w:rsidR="00670C08" w:rsidRPr="004F481C" w:rsidRDefault="00670C08" w:rsidP="003665F8">
      <w:pPr>
        <w:spacing w:after="0"/>
        <w:jc w:val="both"/>
        <w:rPr>
          <w:lang w:val="sr-Latn-RS"/>
        </w:rPr>
      </w:pPr>
      <w:r w:rsidRPr="004F481C">
        <w:rPr>
          <w:lang w:val="sr-Latn-RS"/>
        </w:rPr>
        <w:t xml:space="preserve">2. Da pozitivno promeni obim i kvalitet javnih usluga koje se pružaju građanima, naročito onima iz </w:t>
      </w:r>
      <w:r w:rsidR="000A2094">
        <w:rPr>
          <w:lang w:val="sr-Latn-RS"/>
        </w:rPr>
        <w:t>ranjivih</w:t>
      </w:r>
      <w:r w:rsidRPr="004F481C">
        <w:rPr>
          <w:lang w:val="sr-Latn-RS"/>
        </w:rPr>
        <w:t xml:space="preserve"> grupa. </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 xml:space="preserve">Oba cilja dovešće do poboljšanih propisa, institucionalnih, tehničkih i ljudskih kapaciteta za unapređenje e-usluga. Osim toga, izgradnja kapaciteta biće omogućena lokalnim organizacijama civilnog društva (OCD), kao i institucijama koje se bave socijalnom uključenošću i rodnom ravnopravnošću. </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Ukupno gledano, to će doprineti unapređenju vladavine prava na lokalnom nivou, povećanoj</w:t>
      </w:r>
      <w:r w:rsidR="00DE2322" w:rsidRPr="004F481C">
        <w:rPr>
          <w:lang w:val="sr-Latn-RS"/>
        </w:rPr>
        <w:t xml:space="preserve"> </w:t>
      </w:r>
      <w:r w:rsidRPr="004F481C">
        <w:rPr>
          <w:lang w:val="sr-Latn-RS"/>
        </w:rPr>
        <w:t xml:space="preserve">odgovornosti, transparentnosti, efikasnosti i delotvornosti lokalnih samouprava (LS) i konačno, poboljšanju kvaliteta života građana, naročito građana iz </w:t>
      </w:r>
      <w:r w:rsidR="000A2094">
        <w:rPr>
          <w:lang w:val="sr-Latn-RS"/>
        </w:rPr>
        <w:t>ranjivih</w:t>
      </w:r>
      <w:r w:rsidRPr="004F481C">
        <w:rPr>
          <w:lang w:val="sr-Latn-RS"/>
        </w:rPr>
        <w:t xml:space="preserve"> grupa.</w:t>
      </w:r>
    </w:p>
    <w:p w:rsidR="00670C08" w:rsidRPr="004F481C" w:rsidRDefault="00670C08" w:rsidP="003665F8">
      <w:pPr>
        <w:spacing w:after="0"/>
        <w:jc w:val="both"/>
        <w:rPr>
          <w:lang w:val="sr-Latn-RS"/>
        </w:rPr>
      </w:pPr>
    </w:p>
    <w:p w:rsidR="00670C08" w:rsidRPr="004F481C" w:rsidRDefault="00670C08" w:rsidP="002E0BA2">
      <w:pPr>
        <w:spacing w:after="0"/>
        <w:jc w:val="both"/>
        <w:rPr>
          <w:lang w:val="sr-Latn-RS"/>
        </w:rPr>
      </w:pPr>
      <w:r w:rsidRPr="004F481C">
        <w:rPr>
          <w:lang w:val="sr-Latn-RS" w:eastAsia="en-GB"/>
        </w:rPr>
        <w:t>Program će koordinirati svoje aktivnosti sa ključnim institucijama na republičkom nivou</w:t>
      </w:r>
      <w:r w:rsidRPr="004F481C">
        <w:rPr>
          <w:lang w:val="sr-Latn-RS"/>
        </w:rPr>
        <w:t xml:space="preserve">, </w:t>
      </w:r>
      <w:r w:rsidRPr="004F481C">
        <w:rPr>
          <w:lang w:val="sr-Latn-RS" w:eastAsia="en-GB"/>
        </w:rPr>
        <w:t>uz poštovanje nacionalnih strategija, zakona i relevantne razvojne dokumentacije</w:t>
      </w:r>
      <w:r w:rsidRPr="004F481C">
        <w:rPr>
          <w:lang w:val="sr-Latn-RS"/>
        </w:rPr>
        <w:t xml:space="preserve">, </w:t>
      </w:r>
      <w:r w:rsidRPr="004F481C">
        <w:rPr>
          <w:lang w:val="sr-Latn-RS" w:eastAsia="en-GB"/>
        </w:rPr>
        <w:t>što će doprineti održivosti, obezbediti nacionalno vlasništvo i razviti nacionalne kapacitete</w:t>
      </w:r>
      <w:r w:rsidRPr="004F481C">
        <w:rPr>
          <w:lang w:val="sr-Latn-RS"/>
        </w:rPr>
        <w:t xml:space="preserve">. Sadržaj i obim Programa će u značajnoj meri upotpuniti Program podrške Evropske unije razvoju opština – Program EU PRO. </w:t>
      </w: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lastRenderedPageBreak/>
        <w:t>Opravdanost intervencije</w:t>
      </w:r>
    </w:p>
    <w:p w:rsidR="00670C08" w:rsidRPr="004F481C" w:rsidRDefault="00670C08" w:rsidP="003665F8">
      <w:pPr>
        <w:widowControl w:val="0"/>
        <w:spacing w:after="0"/>
        <w:jc w:val="both"/>
        <w:rPr>
          <w:rFonts w:cs="Arial"/>
          <w:snapToGrid w:val="0"/>
          <w:lang w:val="sr-Latn-RS"/>
        </w:rPr>
      </w:pPr>
    </w:p>
    <w:p w:rsidR="00670C08" w:rsidRPr="004F481C" w:rsidRDefault="00670C08" w:rsidP="00ED2440">
      <w:pPr>
        <w:jc w:val="both"/>
        <w:rPr>
          <w:rFonts w:eastAsia="Arial Unicode MS"/>
          <w:lang w:val="sr-Latn-RS" w:eastAsia="de-DE"/>
        </w:rPr>
      </w:pPr>
      <w:r w:rsidRPr="004F481C">
        <w:rPr>
          <w:rFonts w:eastAsia="Arial Unicode MS"/>
          <w:lang w:val="sr-Latn-RS" w:eastAsia="de-DE"/>
        </w:rPr>
        <w:t>Na putu ka pristupanju EU Srbija ima veoma važan zadatak, a to je učešće u procesu socijalnog uključivanja. Kako bi ispunila zahteve i pratila EU trendove, Srbija mora dalje da razvija i unapređuje institucionalni okvir i metodologiju za praćenje politika socijalnog uključivanja i praksi na lokalnom nivou.</w:t>
      </w:r>
    </w:p>
    <w:p w:rsidR="00670C08" w:rsidRPr="004F481C" w:rsidRDefault="00670C08" w:rsidP="003665F8">
      <w:pPr>
        <w:widowControl w:val="0"/>
        <w:spacing w:after="0"/>
        <w:jc w:val="both"/>
        <w:rPr>
          <w:rFonts w:cs="Arial"/>
          <w:snapToGrid w:val="0"/>
          <w:lang w:val="sr-Latn-RS"/>
        </w:rPr>
      </w:pPr>
    </w:p>
    <w:p w:rsidR="00670C08" w:rsidRPr="004F481C" w:rsidRDefault="00670C08" w:rsidP="003665F8">
      <w:pPr>
        <w:widowControl w:val="0"/>
        <w:spacing w:after="0"/>
        <w:jc w:val="both"/>
        <w:rPr>
          <w:rFonts w:cs="Arial"/>
          <w:snapToGrid w:val="0"/>
          <w:lang w:val="sr-Latn-RS"/>
        </w:rPr>
      </w:pPr>
      <w:r w:rsidRPr="004F481C">
        <w:rPr>
          <w:rFonts w:eastAsia="Arial Unicode MS"/>
          <w:lang w:val="sr-Latn-RS" w:eastAsia="de-DE"/>
        </w:rPr>
        <w:t>Na osnovu</w:t>
      </w:r>
      <w:r w:rsidR="00DE2322" w:rsidRPr="004F481C">
        <w:rPr>
          <w:rFonts w:eastAsia="Arial Unicode MS"/>
          <w:lang w:val="sr-Latn-RS" w:eastAsia="de-DE"/>
        </w:rPr>
        <w:t xml:space="preserve"> </w:t>
      </w:r>
      <w:r w:rsidRPr="004F481C">
        <w:rPr>
          <w:rFonts w:eastAsia="Arial Unicode MS"/>
          <w:i/>
          <w:lang w:val="sr-Latn-RS" w:eastAsia="de-DE"/>
        </w:rPr>
        <w:t>Izveštaja o stanju institucionalnih kapaciteta, zapošljivosti ugroženih grupa i socijalnoj zaštiti u 34 grad</w:t>
      </w:r>
      <w:r w:rsidR="00DE2322" w:rsidRPr="004F481C">
        <w:rPr>
          <w:rFonts w:eastAsia="Arial Unicode MS"/>
          <w:i/>
          <w:lang w:val="sr-Latn-RS" w:eastAsia="de-DE"/>
        </w:rPr>
        <w:t>a</w:t>
      </w:r>
      <w:r w:rsidRPr="004F481C">
        <w:rPr>
          <w:rFonts w:eastAsia="Arial Unicode MS"/>
          <w:i/>
          <w:lang w:val="sr-Latn-RS" w:eastAsia="de-DE"/>
        </w:rPr>
        <w:t xml:space="preserve"> i opštin</w:t>
      </w:r>
      <w:r w:rsidR="00DE2322" w:rsidRPr="004F481C">
        <w:rPr>
          <w:rFonts w:eastAsia="Arial Unicode MS"/>
          <w:i/>
          <w:lang w:val="sr-Latn-RS" w:eastAsia="de-DE"/>
        </w:rPr>
        <w:t>e</w:t>
      </w:r>
      <w:r w:rsidRPr="004F481C">
        <w:rPr>
          <w:rFonts w:eastAsia="Arial Unicode MS"/>
          <w:i/>
          <w:lang w:val="sr-Latn-RS" w:eastAsia="de-DE"/>
        </w:rPr>
        <w:t xml:space="preserve"> u Srbiji</w:t>
      </w:r>
      <w:r w:rsidRPr="004F481C">
        <w:rPr>
          <w:rStyle w:val="FootnoteReference"/>
          <w:rFonts w:cs="Arial"/>
          <w:i/>
          <w:snapToGrid w:val="0"/>
          <w:lang w:val="sr-Latn-RS"/>
        </w:rPr>
        <w:footnoteReference w:id="2"/>
      </w:r>
      <w:r w:rsidRPr="004F481C">
        <w:rPr>
          <w:rFonts w:cs="Arial"/>
          <w:snapToGrid w:val="0"/>
          <w:lang w:val="sr-Latn-RS"/>
        </w:rPr>
        <w:t xml:space="preserve">, </w:t>
      </w:r>
      <w:r w:rsidRPr="004F481C">
        <w:rPr>
          <w:rFonts w:eastAsia="Arial Unicode MS"/>
          <w:lang w:val="sr-Latn-RS" w:eastAsia="de-DE"/>
        </w:rPr>
        <w:t>koji je izrađen 2016. godine na uzorku od 34 opštine, zaključeno je da opštinama u velikoj meri nedostaje kapacitet za strateško planiranje i ostvarenje razvojnih ciljeva</w:t>
      </w:r>
      <w:r w:rsidRPr="004F481C">
        <w:rPr>
          <w:rFonts w:cs="Arial"/>
          <w:snapToGrid w:val="0"/>
          <w:lang w:val="sr-Latn-RS"/>
        </w:rPr>
        <w:t xml:space="preserve">, </w:t>
      </w:r>
      <w:r w:rsidRPr="004F481C">
        <w:rPr>
          <w:rFonts w:eastAsia="Arial Unicode MS"/>
          <w:lang w:val="sr-Latn-RS" w:eastAsia="de-DE"/>
        </w:rPr>
        <w:t>i da bi LS trebalo da rade na unapređenju kapaciteta njihovih internih organizacija, razvoju ljudskih resursa i finansijskog upravljanja</w:t>
      </w:r>
      <w:r w:rsidRPr="004F481C">
        <w:rPr>
          <w:rFonts w:cs="Arial"/>
          <w:snapToGrid w:val="0"/>
          <w:lang w:val="sr-Latn-RS"/>
        </w:rPr>
        <w:t xml:space="preserve">. </w:t>
      </w:r>
      <w:r w:rsidRPr="004F481C">
        <w:rPr>
          <w:rFonts w:eastAsia="Arial Unicode MS"/>
          <w:lang w:val="sr-Latn-RS" w:eastAsia="de-DE"/>
        </w:rPr>
        <w:t>Usluge socijalne zaštite u lokalnoj zajednici (USZLZ), u smislu mehanizma njihovog pružanja, su u ov</w:t>
      </w:r>
      <w:r w:rsidR="00162F3A" w:rsidRPr="004F481C">
        <w:rPr>
          <w:rFonts w:eastAsia="Arial Unicode MS"/>
          <w:lang w:val="sr-Latn-RS" w:eastAsia="de-DE"/>
        </w:rPr>
        <w:t>e</w:t>
      </w:r>
      <w:r w:rsidRPr="004F481C">
        <w:rPr>
          <w:rFonts w:eastAsia="Arial Unicode MS"/>
          <w:lang w:val="sr-Latn-RS" w:eastAsia="de-DE"/>
        </w:rPr>
        <w:t xml:space="preserve"> 34 opštin</w:t>
      </w:r>
      <w:r w:rsidR="00162F3A" w:rsidRPr="004F481C">
        <w:rPr>
          <w:rFonts w:eastAsia="Arial Unicode MS"/>
          <w:lang w:val="sr-Latn-RS" w:eastAsia="de-DE"/>
        </w:rPr>
        <w:t>e</w:t>
      </w:r>
      <w:r w:rsidRPr="004F481C">
        <w:rPr>
          <w:rFonts w:eastAsia="Arial Unicode MS"/>
          <w:lang w:val="sr-Latn-RS" w:eastAsia="de-DE"/>
        </w:rPr>
        <w:t xml:space="preserve"> uglavnom slabo razvijene ili još uvek nisu dostupne korisnicima. Ponuda usluga je vrlo skromna sa relativno malim brojem korisnika</w:t>
      </w:r>
      <w:r w:rsidR="00162F3A" w:rsidRPr="004F481C">
        <w:rPr>
          <w:rFonts w:eastAsia="Arial Unicode MS"/>
          <w:lang w:val="sr-Latn-RS" w:eastAsia="de-DE"/>
        </w:rPr>
        <w:t>.</w:t>
      </w:r>
      <w:r w:rsidRPr="004F481C">
        <w:rPr>
          <w:rFonts w:eastAsia="Arial Unicode MS"/>
          <w:lang w:val="sr-Latn-RS" w:eastAsia="de-DE"/>
        </w:rPr>
        <w:t xml:space="preserve"> Pored toga, veći deo usluga nije održiv pošto većina LS troši mala budžetska sredstva za ove usluge</w:t>
      </w:r>
      <w:r w:rsidRPr="004F481C">
        <w:rPr>
          <w:rFonts w:cs="Arial"/>
          <w:snapToGrid w:val="0"/>
          <w:lang w:val="sr-Latn-RS"/>
        </w:rPr>
        <w:t xml:space="preserve">. </w:t>
      </w:r>
    </w:p>
    <w:p w:rsidR="00670C08" w:rsidRPr="004F481C" w:rsidRDefault="00670C08" w:rsidP="003665F8">
      <w:pPr>
        <w:widowControl w:val="0"/>
        <w:spacing w:after="0"/>
        <w:jc w:val="both"/>
        <w:rPr>
          <w:rFonts w:cs="Arial"/>
          <w:snapToGrid w:val="0"/>
          <w:lang w:val="sr-Latn-RS"/>
        </w:rPr>
      </w:pPr>
    </w:p>
    <w:p w:rsidR="00670C08" w:rsidRPr="004F481C" w:rsidRDefault="00670C08" w:rsidP="003665F8">
      <w:pPr>
        <w:widowControl w:val="0"/>
        <w:spacing w:after="0"/>
        <w:jc w:val="both"/>
        <w:rPr>
          <w:rFonts w:cs="Arial"/>
          <w:snapToGrid w:val="0"/>
          <w:lang w:val="sr-Latn-RS"/>
        </w:rPr>
      </w:pPr>
      <w:r w:rsidRPr="004F481C">
        <w:rPr>
          <w:rFonts w:cs="Arial"/>
          <w:snapToGrid w:val="0"/>
          <w:lang w:val="sr-Latn-RS"/>
        </w:rPr>
        <w:t>Osim toga, veoma mali broj lokalnih uprava ima potpuno razvijen sistem internih procedura za finansiranje projekata OCD koji bi obezbedili odgovornost i transparentnost datih procesa, kao i sistemski zasnovanih mehanizama za praćenje i procenu tih projekata. Sa ovim je blisko povezan nedostatak odgovarajuće politike o načinu na koji lokalne uprave utvrđuju šta je javni interes – kojim bi moglo da se pozabavi u projektima koje razvijaju i sprovode lokalne OCD</w:t>
      </w:r>
      <w:r w:rsidRPr="004F481C">
        <w:rPr>
          <w:rStyle w:val="FootnoteReference"/>
          <w:rFonts w:cs="Arial"/>
          <w:snapToGrid w:val="0"/>
          <w:lang w:val="sr-Latn-RS"/>
        </w:rPr>
        <w:footnoteReference w:id="3"/>
      </w:r>
      <w:r w:rsidRPr="004F481C">
        <w:rPr>
          <w:rFonts w:cs="Arial"/>
          <w:snapToGrid w:val="0"/>
          <w:lang w:val="sr-Latn-RS"/>
        </w:rPr>
        <w:t>.</w:t>
      </w:r>
    </w:p>
    <w:p w:rsidR="00670C08" w:rsidRPr="004F481C" w:rsidRDefault="00670C08" w:rsidP="003665F8">
      <w:pPr>
        <w:widowControl w:val="0"/>
        <w:spacing w:after="0"/>
        <w:jc w:val="both"/>
        <w:rPr>
          <w:rFonts w:cs="Arial"/>
          <w:snapToGrid w:val="0"/>
          <w:lang w:val="sr-Latn-RS"/>
        </w:rPr>
      </w:pPr>
    </w:p>
    <w:p w:rsidR="00670C08" w:rsidRPr="004F481C" w:rsidRDefault="00670C08" w:rsidP="003665F8">
      <w:pPr>
        <w:widowControl w:val="0"/>
        <w:spacing w:after="0"/>
        <w:jc w:val="both"/>
        <w:rPr>
          <w:rFonts w:cs="Arial"/>
          <w:snapToGrid w:val="0"/>
          <w:lang w:val="sr-Latn-RS"/>
        </w:rPr>
      </w:pPr>
      <w:r w:rsidRPr="004F481C">
        <w:rPr>
          <w:rFonts w:cs="Arial"/>
          <w:snapToGrid w:val="0"/>
          <w:lang w:val="sr-Latn-RS"/>
        </w:rPr>
        <w:t xml:space="preserve">Da bi se ovo primenilo i </w:t>
      </w:r>
      <w:r w:rsidR="00162F3A" w:rsidRPr="004F481C">
        <w:rPr>
          <w:rFonts w:cs="Arial"/>
          <w:snapToGrid w:val="0"/>
          <w:lang w:val="sr-Latn-RS"/>
        </w:rPr>
        <w:t xml:space="preserve">da bi se </w:t>
      </w:r>
      <w:r w:rsidRPr="004F481C">
        <w:rPr>
          <w:rFonts w:cs="Arial"/>
          <w:snapToGrid w:val="0"/>
          <w:lang w:val="sr-Latn-RS"/>
        </w:rPr>
        <w:t>podržale LS u značajnom poboljšanju lokalnih politika i praksi koje se odnose na dato pitanje, Program će obezbediti tehničku pomoć odabranim LS. Ova intervencija je u skladu sa nedavno usvojenim Podzakonskim aktom o sredstvima za podržavanje lokalnih projekata od javnog značaja koje sprovode lokalne OCD</w:t>
      </w:r>
      <w:r w:rsidRPr="004F481C">
        <w:rPr>
          <w:rStyle w:val="FootnoteReference"/>
          <w:rFonts w:cs="Arial"/>
          <w:snapToGrid w:val="0"/>
          <w:lang w:val="sr-Latn-RS"/>
        </w:rPr>
        <w:footnoteReference w:id="4"/>
      </w:r>
      <w:r w:rsidRPr="004F481C">
        <w:rPr>
          <w:rFonts w:cs="Arial"/>
          <w:snapToGrid w:val="0"/>
          <w:lang w:val="sr-Latn-RS"/>
        </w:rPr>
        <w:t>.</w:t>
      </w:r>
    </w:p>
    <w:p w:rsidR="00670C08" w:rsidRPr="004F481C" w:rsidRDefault="00670C08" w:rsidP="003665F8">
      <w:pPr>
        <w:widowControl w:val="0"/>
        <w:spacing w:after="0"/>
        <w:jc w:val="both"/>
        <w:rPr>
          <w:rFonts w:cs="Arial"/>
          <w:snapToGrid w:val="0"/>
          <w:lang w:val="sr-Latn-RS"/>
        </w:rPr>
      </w:pPr>
    </w:p>
    <w:p w:rsidR="00670C08" w:rsidRPr="004F481C" w:rsidRDefault="00670C08" w:rsidP="003665F8">
      <w:pPr>
        <w:widowControl w:val="0"/>
        <w:spacing w:after="0"/>
        <w:jc w:val="both"/>
        <w:rPr>
          <w:rFonts w:cs="Arial"/>
          <w:snapToGrid w:val="0"/>
          <w:lang w:val="sr-Latn-RS"/>
        </w:rPr>
      </w:pP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t>Ciljevi intervencije</w:t>
      </w:r>
    </w:p>
    <w:p w:rsidR="00670C08" w:rsidRPr="004F481C" w:rsidRDefault="00670C08" w:rsidP="003665F8">
      <w:pPr>
        <w:spacing w:after="0"/>
        <w:jc w:val="both"/>
        <w:rPr>
          <w:b/>
          <w:lang w:val="sr-Latn-RS"/>
        </w:rPr>
      </w:pPr>
    </w:p>
    <w:p w:rsidR="00670C08" w:rsidRPr="004F481C" w:rsidRDefault="00670C08" w:rsidP="003665F8">
      <w:pPr>
        <w:spacing w:after="0"/>
        <w:jc w:val="both"/>
        <w:rPr>
          <w:lang w:val="sr-Latn-RS"/>
        </w:rPr>
      </w:pPr>
      <w:r w:rsidRPr="004F481C">
        <w:rPr>
          <w:b/>
          <w:lang w:val="sr-Latn-RS"/>
        </w:rPr>
        <w:t xml:space="preserve">Krajnji cilj: </w:t>
      </w:r>
      <w:r w:rsidRPr="004F481C">
        <w:rPr>
          <w:lang w:val="sr-Latn-RS"/>
        </w:rPr>
        <w:t>Podržati LS kako bi postale odgovornije i transparentnije u prepoznavanju, finansiranju i zadovoljavanju javnih interesa kroz projekte koje razvijaju i sprovode lokalne OCD.</w:t>
      </w:r>
    </w:p>
    <w:p w:rsidR="00670C08" w:rsidRPr="004F481C" w:rsidRDefault="00670C08" w:rsidP="003665F8">
      <w:pPr>
        <w:spacing w:after="0"/>
        <w:jc w:val="both"/>
        <w:rPr>
          <w:b/>
          <w:lang w:val="sr-Latn-RS"/>
        </w:rPr>
      </w:pPr>
    </w:p>
    <w:p w:rsidR="00670C08" w:rsidRPr="004F481C" w:rsidRDefault="00670C08" w:rsidP="003665F8">
      <w:pPr>
        <w:spacing w:after="0"/>
        <w:jc w:val="both"/>
        <w:rPr>
          <w:lang w:val="sr-Latn-RS"/>
        </w:rPr>
      </w:pPr>
      <w:r w:rsidRPr="004F481C">
        <w:rPr>
          <w:b/>
          <w:lang w:val="sr-Latn-RS"/>
        </w:rPr>
        <w:t xml:space="preserve">Posebni cilj: </w:t>
      </w:r>
      <w:r w:rsidRPr="004F481C">
        <w:rPr>
          <w:lang w:val="sr-Latn-RS"/>
        </w:rPr>
        <w:t>Razviti interne politike, procedure i propise uz učešće ostalih lokalnih aktera kako bi se uspostavio stalan, sistematičan i javno dostupan mehanizam koji se sastoji od pravila i propisa o finansiranju, praćenju i proceni projekata lokalnih OCD na odgovoran i transparentan način.</w:t>
      </w:r>
    </w:p>
    <w:p w:rsidR="00670C08" w:rsidRPr="004F481C" w:rsidRDefault="00670C08" w:rsidP="003665F8">
      <w:pPr>
        <w:spacing w:after="0"/>
        <w:jc w:val="both"/>
        <w:rPr>
          <w:b/>
          <w:lang w:val="sr-Latn-RS"/>
        </w:rPr>
      </w:pPr>
    </w:p>
    <w:p w:rsidR="00670C08" w:rsidRPr="004F481C" w:rsidRDefault="00670C08" w:rsidP="003665F8">
      <w:pPr>
        <w:spacing w:after="0"/>
        <w:jc w:val="both"/>
        <w:rPr>
          <w:lang w:val="sr-Latn-RS"/>
        </w:rPr>
      </w:pP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t>Obim intervencije</w:t>
      </w:r>
    </w:p>
    <w:p w:rsidR="00670C08" w:rsidRPr="00E646A8" w:rsidRDefault="00670C08" w:rsidP="003665F8">
      <w:pPr>
        <w:spacing w:after="0"/>
        <w:rPr>
          <w:highlight w:val="lightGray"/>
          <w:lang w:val="sr-Latn-RS"/>
        </w:rPr>
      </w:pPr>
    </w:p>
    <w:p w:rsidR="00670C08" w:rsidRPr="004F481C" w:rsidRDefault="00670C08" w:rsidP="003665F8">
      <w:pPr>
        <w:spacing w:after="0"/>
        <w:rPr>
          <w:lang w:val="sr-Latn-RS"/>
        </w:rPr>
      </w:pPr>
      <w:r w:rsidRPr="004F481C">
        <w:rPr>
          <w:lang w:val="sr-Latn-RS"/>
        </w:rPr>
        <w:t xml:space="preserve">Ovaj Javni poziv je deo šire intervencije Programa koja će imati </w:t>
      </w:r>
      <w:r w:rsidRPr="004F481C">
        <w:rPr>
          <w:b/>
          <w:u w:val="single"/>
          <w:lang w:val="sr-Latn-RS"/>
        </w:rPr>
        <w:t>dve glavne faze</w:t>
      </w:r>
      <w:r w:rsidRPr="004F481C">
        <w:rPr>
          <w:u w:val="single"/>
          <w:lang w:val="sr-Latn-RS"/>
        </w:rPr>
        <w:t>:</w:t>
      </w:r>
    </w:p>
    <w:p w:rsidR="00670C08" w:rsidRPr="004F481C" w:rsidRDefault="00670C08" w:rsidP="003665F8">
      <w:pPr>
        <w:spacing w:after="0"/>
        <w:jc w:val="both"/>
        <w:rPr>
          <w:b/>
          <w:lang w:val="sr-Latn-RS"/>
        </w:rPr>
      </w:pPr>
    </w:p>
    <w:p w:rsidR="00670C08" w:rsidRPr="004F481C" w:rsidRDefault="00670C08" w:rsidP="003665F8">
      <w:pPr>
        <w:spacing w:after="0"/>
        <w:jc w:val="both"/>
        <w:rPr>
          <w:lang w:val="sr-Latn-RS"/>
        </w:rPr>
      </w:pPr>
      <w:r w:rsidRPr="004F481C">
        <w:rPr>
          <w:b/>
          <w:lang w:val="sr-Latn-RS"/>
        </w:rPr>
        <w:t xml:space="preserve">Prva faza </w:t>
      </w:r>
      <w:r w:rsidRPr="004F481C">
        <w:rPr>
          <w:lang w:val="sr-Latn-RS"/>
        </w:rPr>
        <w:t>je ovaj Javni poziv, gde će Program</w:t>
      </w:r>
      <w:r w:rsidR="00162F3A" w:rsidRPr="004F481C">
        <w:rPr>
          <w:lang w:val="sr-Latn-RS"/>
        </w:rPr>
        <w:t xml:space="preserve"> </w:t>
      </w:r>
      <w:r w:rsidRPr="004F481C">
        <w:rPr>
          <w:lang w:val="sr-Latn-RS"/>
        </w:rPr>
        <w:t>pružiti tehničku pomoć (T</w:t>
      </w:r>
      <w:r w:rsidR="0087609B">
        <w:rPr>
          <w:lang w:val="sr-Latn-RS"/>
        </w:rPr>
        <w:t>P</w:t>
      </w:r>
      <w:r w:rsidRPr="004F481C">
        <w:rPr>
          <w:lang w:val="sr-Latn-RS"/>
        </w:rPr>
        <w:t xml:space="preserve">) do najviše 10 (deset) lokalnih </w:t>
      </w:r>
      <w:r w:rsidR="0087609B">
        <w:rPr>
          <w:lang w:val="sr-Latn-RS"/>
        </w:rPr>
        <w:t>samo</w:t>
      </w:r>
      <w:r w:rsidRPr="004F481C">
        <w:rPr>
          <w:lang w:val="sr-Latn-RS"/>
        </w:rPr>
        <w:t>uprava da bi se preispitao trenutni status u vezi sa zahtevima da bude usklađeniji sa principima dobrog upravljanja</w:t>
      </w:r>
      <w:r w:rsidRPr="004F481C">
        <w:rPr>
          <w:rStyle w:val="FootnoteReference"/>
          <w:lang w:val="sr-Latn-RS"/>
        </w:rPr>
        <w:footnoteReference w:id="5"/>
      </w:r>
      <w:r w:rsidR="00162F3A" w:rsidRPr="004F481C">
        <w:rPr>
          <w:lang w:val="sr-Latn-RS"/>
        </w:rPr>
        <w:t xml:space="preserve"> </w:t>
      </w:r>
      <w:r w:rsidRPr="004F481C">
        <w:rPr>
          <w:lang w:val="sr-Latn-RS"/>
        </w:rPr>
        <w:t xml:space="preserve">u kreiranju politika i praksi, te da bi se razvili ili izmenili neophodni procesi, procedure i propisi za finansiranje projekata lokalnih OCD. Ovo će takođe dovesti do usklađenosti tih opština sa zahtevima gore pomenutog </w:t>
      </w:r>
      <w:r w:rsidR="0087609B">
        <w:rPr>
          <w:lang w:val="sr-Latn-RS"/>
        </w:rPr>
        <w:t>p</w:t>
      </w:r>
      <w:r w:rsidRPr="004F481C">
        <w:rPr>
          <w:lang w:val="sr-Latn-RS"/>
        </w:rPr>
        <w:t>odzakonskog akta, a naročito njegovog člana 5</w:t>
      </w:r>
      <w:r w:rsidRPr="004F481C">
        <w:rPr>
          <w:rStyle w:val="FootnoteReference"/>
          <w:lang w:val="sr-Latn-RS"/>
        </w:rPr>
        <w:footnoteReference w:id="6"/>
      </w:r>
      <w:r w:rsidRPr="004F481C">
        <w:rPr>
          <w:lang w:val="sr-Latn-RS"/>
        </w:rPr>
        <w:t>. Ova faza treba da traje do 7 (sedam) meseci</w:t>
      </w:r>
      <w:r w:rsidR="00162F3A" w:rsidRPr="004F481C">
        <w:rPr>
          <w:lang w:val="sr-Latn-RS"/>
        </w:rPr>
        <w:t xml:space="preserve"> </w:t>
      </w:r>
      <w:r w:rsidRPr="004F481C">
        <w:rPr>
          <w:lang w:val="sr-Latn-RS"/>
        </w:rPr>
        <w:t xml:space="preserve">od dana obaveštavanja LS da je odabrana za obezbeđivanje tehničke pomoći. Svi troškovi nastali u ovoj fazi i tehnička pomoć biće pokriveni Programom. </w:t>
      </w:r>
    </w:p>
    <w:p w:rsidR="00670C08" w:rsidRPr="004F481C" w:rsidRDefault="00670C08" w:rsidP="003665F8">
      <w:pPr>
        <w:spacing w:after="0"/>
        <w:jc w:val="both"/>
        <w:rPr>
          <w:b/>
          <w:lang w:val="sr-Latn-RS"/>
        </w:rPr>
      </w:pPr>
    </w:p>
    <w:p w:rsidR="00670C08" w:rsidRPr="004F481C" w:rsidRDefault="00670C08" w:rsidP="003665F8">
      <w:pPr>
        <w:spacing w:after="0"/>
        <w:jc w:val="both"/>
        <w:rPr>
          <w:lang w:val="sr-Latn-RS"/>
        </w:rPr>
      </w:pPr>
      <w:r w:rsidRPr="004F481C">
        <w:rPr>
          <w:b/>
          <w:lang w:val="sr-Latn-RS"/>
        </w:rPr>
        <w:t>Druga faza</w:t>
      </w:r>
      <w:r w:rsidRPr="004F481C">
        <w:rPr>
          <w:lang w:val="sr-Latn-RS"/>
        </w:rPr>
        <w:t xml:space="preserve"> će početi kada se završi pružanje tehničke pomoći i njeni rezultati budu potvrđeni u okviru Programa, tj. kada budu usvojeni i primenjeni posebni novi ili ažurirani postojeći propisi koji omogućavaju odgovorniji i transparentniji proces finansiranja projekata lokalnih OCD. Druga faza će imati zaseban </w:t>
      </w:r>
      <w:r w:rsidR="0087609B">
        <w:rPr>
          <w:lang w:val="sr-Latn-RS"/>
        </w:rPr>
        <w:t>Javni p</w:t>
      </w:r>
      <w:r w:rsidRPr="004F481C">
        <w:rPr>
          <w:lang w:val="sr-Latn-RS"/>
        </w:rPr>
        <w:t xml:space="preserve">oziv za predloge projekata koji će biti blagovremeno objavljen. Ova faza će, međutim, imati deo koji se odnosi na </w:t>
      </w:r>
      <w:r w:rsidRPr="004F481C">
        <w:rPr>
          <w:b/>
          <w:u w:val="single"/>
          <w:lang w:val="sr-Latn-RS"/>
        </w:rPr>
        <w:t>bespovratna sredstva</w:t>
      </w:r>
      <w:r w:rsidRPr="004F481C">
        <w:rPr>
          <w:lang w:val="sr-Latn-RS"/>
        </w:rPr>
        <w:t xml:space="preserve">, tj. Program će dodeliti do pet </w:t>
      </w:r>
      <w:r w:rsidR="0087609B">
        <w:rPr>
          <w:lang w:val="sr-Latn-RS"/>
        </w:rPr>
        <w:t>grantova za zajednički razvijene projekte u partnerstvu</w:t>
      </w:r>
      <w:r w:rsidRPr="004F481C">
        <w:rPr>
          <w:lang w:val="sr-Latn-RS"/>
        </w:rPr>
        <w:t xml:space="preserve"> LS (kao vodećeg partnera) i OCD (kriterijumi i ostale srodne informacije biće javno objavljene posle verifikacije rezultata tehničke pomoći), sa najviše </w:t>
      </w:r>
      <w:r w:rsidRPr="004F481C">
        <w:rPr>
          <w:b/>
          <w:u w:val="single"/>
          <w:lang w:val="sr-Latn-RS"/>
        </w:rPr>
        <w:t>14.000 EUR po projektu</w:t>
      </w:r>
      <w:r w:rsidRPr="004F481C">
        <w:rPr>
          <w:lang w:val="sr-Latn-RS"/>
        </w:rPr>
        <w:t>.</w:t>
      </w:r>
    </w:p>
    <w:p w:rsidR="00670C08" w:rsidRPr="004F481C" w:rsidRDefault="00670C08" w:rsidP="003665F8">
      <w:pPr>
        <w:spacing w:after="0"/>
        <w:jc w:val="both"/>
        <w:rPr>
          <w:lang w:val="sr-Latn-RS"/>
        </w:rPr>
      </w:pPr>
    </w:p>
    <w:p w:rsidR="00670C08" w:rsidRPr="004F481C" w:rsidRDefault="00670C08" w:rsidP="003665F8">
      <w:pPr>
        <w:spacing w:after="0"/>
        <w:ind w:left="720" w:hanging="720"/>
        <w:jc w:val="both"/>
        <w:rPr>
          <w:lang w:val="sr-Latn-RS"/>
        </w:rPr>
      </w:pPr>
      <w:r w:rsidRPr="004F481C">
        <w:rPr>
          <w:lang w:val="sr-Latn-RS"/>
        </w:rPr>
        <w:t>Teme projekata koji će biti podržani u ovoj šemi bespovratnih sredstava su:</w:t>
      </w:r>
    </w:p>
    <w:p w:rsidR="00670C08" w:rsidRPr="004F481C" w:rsidRDefault="00670C08" w:rsidP="003665F8">
      <w:pPr>
        <w:numPr>
          <w:ilvl w:val="0"/>
          <w:numId w:val="33"/>
        </w:numPr>
        <w:spacing w:after="0"/>
        <w:jc w:val="both"/>
        <w:rPr>
          <w:lang w:val="sr-Latn-RS"/>
        </w:rPr>
      </w:pPr>
      <w:r w:rsidRPr="004F481C">
        <w:rPr>
          <w:lang w:val="sr-Latn-RS"/>
        </w:rPr>
        <w:t>projekti za socijalne inovacije</w:t>
      </w:r>
      <w:r w:rsidRPr="004F481C">
        <w:rPr>
          <w:rStyle w:val="FootnoteReference"/>
          <w:lang w:val="sr-Latn-RS"/>
        </w:rPr>
        <w:footnoteReference w:id="7"/>
      </w:r>
      <w:r w:rsidRPr="004F481C">
        <w:rPr>
          <w:lang w:val="sr-Latn-RS"/>
        </w:rPr>
        <w:t xml:space="preserve"> koji se fokusiraju na prepoznavanje socijalnih potreba i na kreiranje, predlaganje i sprovođenje neophodnih rešenja za te potrebe;</w:t>
      </w:r>
    </w:p>
    <w:p w:rsidR="00670C08" w:rsidRPr="004F481C" w:rsidRDefault="00670C08" w:rsidP="003665F8">
      <w:pPr>
        <w:numPr>
          <w:ilvl w:val="0"/>
          <w:numId w:val="33"/>
        </w:numPr>
        <w:spacing w:after="0"/>
        <w:jc w:val="both"/>
        <w:rPr>
          <w:lang w:val="sr-Latn-RS"/>
        </w:rPr>
      </w:pPr>
      <w:r w:rsidRPr="004F481C">
        <w:rPr>
          <w:lang w:val="sr-Latn-RS"/>
        </w:rPr>
        <w:t>aktivnosti socijalnog uključivanja koje se bave posebnim potrebama isključenih grupa u lokalnim zajednicama;</w:t>
      </w:r>
    </w:p>
    <w:p w:rsidR="00670C08" w:rsidRPr="004F481C" w:rsidRDefault="00670C08" w:rsidP="003665F8">
      <w:pPr>
        <w:numPr>
          <w:ilvl w:val="0"/>
          <w:numId w:val="33"/>
        </w:numPr>
        <w:spacing w:after="0"/>
        <w:jc w:val="both"/>
        <w:rPr>
          <w:lang w:val="sr-Latn-RS"/>
        </w:rPr>
      </w:pPr>
      <w:r w:rsidRPr="004F481C">
        <w:rPr>
          <w:lang w:val="sr-Latn-RS"/>
        </w:rPr>
        <w:t>zagovaranje politike na lokalnom nivou o potrebnim merama socijalnog uključivanja, što vodi do konkretne promene date politike, koju na kraju procesa ratifikuje nadležno telo lokalne uprave.</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 xml:space="preserve">Očekuje se da partnerstvo obezbedi svoj finansijski doprinos od minimum 10% od ukupne vrednosti projekta. Biće moguće da jedna LS izgradi partnerstvo sa najviše dve lokalne OCD, ali će ukupan budžet bespovratnih </w:t>
      </w:r>
      <w:r w:rsidRPr="004F481C">
        <w:rPr>
          <w:lang w:val="sr-Latn-RS"/>
        </w:rPr>
        <w:lastRenderedPageBreak/>
        <w:t>sredstava za jednu opštinu ostati isti. Realizacija ovih projekata trajaće do 11</w:t>
      </w:r>
      <w:r w:rsidR="001708CA" w:rsidRPr="004F481C">
        <w:rPr>
          <w:lang w:val="sr-Latn-RS"/>
        </w:rPr>
        <w:t xml:space="preserve"> </w:t>
      </w:r>
      <w:r w:rsidRPr="004F481C">
        <w:rPr>
          <w:lang w:val="sr-Latn-RS"/>
        </w:rPr>
        <w:t>(jedanaest) meseci, a</w:t>
      </w:r>
      <w:r w:rsidR="001708CA" w:rsidRPr="004F481C">
        <w:rPr>
          <w:lang w:val="sr-Latn-RS"/>
        </w:rPr>
        <w:t xml:space="preserve"> </w:t>
      </w:r>
      <w:r w:rsidRPr="004F481C">
        <w:rPr>
          <w:lang w:val="sr-Latn-RS"/>
        </w:rPr>
        <w:t xml:space="preserve">LS će biti praćene u okviru Programa kako bi se proverilo da li </w:t>
      </w:r>
      <w:r w:rsidR="001708CA" w:rsidRPr="004F481C">
        <w:rPr>
          <w:lang w:val="sr-Latn-RS"/>
        </w:rPr>
        <w:t xml:space="preserve">se </w:t>
      </w:r>
      <w:r w:rsidRPr="004F481C">
        <w:rPr>
          <w:lang w:val="sr-Latn-RS"/>
        </w:rPr>
        <w:t>pridržavaju i realizuju rezultate tehničke pomoći.</w:t>
      </w:r>
    </w:p>
    <w:p w:rsidR="00670C08" w:rsidRPr="004F481C" w:rsidRDefault="00670C08" w:rsidP="003665F8">
      <w:pPr>
        <w:spacing w:after="0"/>
        <w:rPr>
          <w:lang w:val="sr-Latn-RS"/>
        </w:rPr>
      </w:pPr>
    </w:p>
    <w:p w:rsidR="00670C08" w:rsidRPr="004F481C" w:rsidRDefault="00670C08" w:rsidP="003665F8">
      <w:pPr>
        <w:pStyle w:val="Heading2"/>
        <w:spacing w:before="0"/>
        <w:ind w:left="720"/>
        <w:jc w:val="both"/>
        <w:rPr>
          <w:rFonts w:ascii="Calibri" w:hAnsi="Calibri"/>
          <w:color w:val="auto"/>
          <w:lang w:val="sr-Latn-RS"/>
        </w:rPr>
      </w:pPr>
      <w:r w:rsidRPr="004F481C">
        <w:rPr>
          <w:rFonts w:ascii="Calibri" w:hAnsi="Calibri"/>
          <w:color w:val="auto"/>
          <w:lang w:val="sr-Latn-RS"/>
        </w:rPr>
        <w:t>4.1 Proces</w:t>
      </w:r>
    </w:p>
    <w:p w:rsidR="00670C08" w:rsidRPr="004F481C" w:rsidRDefault="00670C08" w:rsidP="003665F8">
      <w:pPr>
        <w:spacing w:after="0"/>
        <w:jc w:val="both"/>
        <w:rPr>
          <w:lang w:val="sr-Latn-RS"/>
        </w:rPr>
      </w:pPr>
    </w:p>
    <w:p w:rsidR="00670C08" w:rsidRPr="004F481C" w:rsidRDefault="00670C08" w:rsidP="003665F8">
      <w:pPr>
        <w:numPr>
          <w:ilvl w:val="0"/>
          <w:numId w:val="23"/>
        </w:numPr>
        <w:spacing w:after="0"/>
        <w:ind w:left="426"/>
        <w:jc w:val="both"/>
        <w:rPr>
          <w:b/>
          <w:i/>
          <w:lang w:val="sr-Latn-RS"/>
        </w:rPr>
      </w:pPr>
      <w:r w:rsidRPr="004F481C">
        <w:rPr>
          <w:b/>
          <w:i/>
          <w:lang w:val="sr-Latn-RS"/>
        </w:rPr>
        <w:t>Podnošenje dokumenata za prijavu:</w:t>
      </w:r>
    </w:p>
    <w:p w:rsidR="00670C08" w:rsidRPr="004F481C" w:rsidRDefault="00670C08" w:rsidP="003665F8">
      <w:pPr>
        <w:numPr>
          <w:ilvl w:val="0"/>
          <w:numId w:val="24"/>
        </w:numPr>
        <w:spacing w:after="0"/>
        <w:ind w:left="426"/>
        <w:jc w:val="both"/>
        <w:rPr>
          <w:i/>
          <w:lang w:val="sr-Latn-RS"/>
        </w:rPr>
      </w:pPr>
      <w:r w:rsidRPr="004F481C">
        <w:rPr>
          <w:lang w:val="sr-Latn-RS"/>
        </w:rPr>
        <w:t xml:space="preserve">Obrazac </w:t>
      </w:r>
      <w:r w:rsidR="000E43B9">
        <w:rPr>
          <w:lang w:val="sr-Latn-RS"/>
        </w:rPr>
        <w:t>za podnošenje zahteva</w:t>
      </w:r>
    </w:p>
    <w:p w:rsidR="00670C08" w:rsidRPr="004F481C" w:rsidRDefault="00670C08" w:rsidP="00522CD0">
      <w:pPr>
        <w:numPr>
          <w:ilvl w:val="0"/>
          <w:numId w:val="24"/>
        </w:numPr>
        <w:spacing w:after="0"/>
        <w:ind w:left="426"/>
        <w:jc w:val="both"/>
        <w:rPr>
          <w:i/>
          <w:lang w:val="sr-Latn-RS"/>
        </w:rPr>
      </w:pPr>
      <w:r w:rsidRPr="004F481C">
        <w:rPr>
          <w:lang w:val="sr-Latn-RS"/>
        </w:rPr>
        <w:t>Obrazac prijave za intervenciju</w:t>
      </w:r>
    </w:p>
    <w:p w:rsidR="00670C08" w:rsidRPr="004F481C" w:rsidRDefault="00670C08" w:rsidP="00522CD0">
      <w:pPr>
        <w:numPr>
          <w:ilvl w:val="0"/>
          <w:numId w:val="24"/>
        </w:numPr>
        <w:spacing w:after="0"/>
        <w:ind w:left="426"/>
        <w:jc w:val="both"/>
        <w:rPr>
          <w:i/>
          <w:lang w:val="sr-Latn-RS"/>
        </w:rPr>
      </w:pPr>
      <w:r w:rsidRPr="004F481C">
        <w:rPr>
          <w:lang w:val="sr-Latn-RS"/>
        </w:rPr>
        <w:t>U pisanoj formi izražena spremnost i prihvatanje tehničke pomoći Programa u reviziji/unapređenju postojećih ili za uspostavljanje novih lokalnih politika i propisa za dodelu sredstava lokalnim OCD</w:t>
      </w:r>
      <w:r w:rsidR="001708CA" w:rsidRPr="004F481C">
        <w:rPr>
          <w:lang w:val="sr-Latn-RS"/>
        </w:rPr>
        <w:t xml:space="preserve"> </w:t>
      </w:r>
      <w:r w:rsidRPr="004F481C">
        <w:rPr>
          <w:lang w:val="sr-Latn-RS"/>
        </w:rPr>
        <w:t>za posebne projekte</w:t>
      </w:r>
    </w:p>
    <w:p w:rsidR="00670C08" w:rsidRPr="004F481C" w:rsidRDefault="00670C08" w:rsidP="003665F8">
      <w:pPr>
        <w:spacing w:after="0"/>
        <w:jc w:val="both"/>
        <w:rPr>
          <w:i/>
          <w:lang w:val="sr-Latn-RS"/>
        </w:rPr>
      </w:pPr>
      <w:r w:rsidRPr="004F481C">
        <w:rPr>
          <w:i/>
          <w:lang w:val="sr-Latn-RS"/>
        </w:rPr>
        <w:t>Modeli dokumenata za prijavljivanje priloženi su uz ovaj Javni poziv</w:t>
      </w:r>
      <w:r w:rsidRPr="004F481C">
        <w:rPr>
          <w:rStyle w:val="FootnoteReference"/>
          <w:i/>
          <w:lang w:val="sr-Latn-RS"/>
        </w:rPr>
        <w:footnoteReference w:id="8"/>
      </w:r>
      <w:r w:rsidRPr="004F481C">
        <w:rPr>
          <w:i/>
          <w:lang w:val="sr-Latn-RS"/>
        </w:rPr>
        <w:t xml:space="preserve">. </w:t>
      </w:r>
    </w:p>
    <w:p w:rsidR="00670C08" w:rsidRPr="004F481C" w:rsidRDefault="00670C08" w:rsidP="003665F8">
      <w:pPr>
        <w:spacing w:after="0"/>
        <w:ind w:left="426"/>
        <w:jc w:val="both"/>
        <w:rPr>
          <w:lang w:val="sr-Latn-RS"/>
        </w:rPr>
      </w:pPr>
    </w:p>
    <w:p w:rsidR="00670C08" w:rsidRPr="004F481C" w:rsidRDefault="00670C08" w:rsidP="003665F8">
      <w:pPr>
        <w:pStyle w:val="ListParagraph"/>
        <w:numPr>
          <w:ilvl w:val="0"/>
          <w:numId w:val="23"/>
        </w:numPr>
        <w:spacing w:after="0"/>
        <w:ind w:left="567"/>
        <w:jc w:val="both"/>
        <w:rPr>
          <w:b/>
          <w:i/>
          <w:lang w:val="sr-Latn-RS"/>
        </w:rPr>
      </w:pPr>
      <w:r w:rsidRPr="004F481C">
        <w:rPr>
          <w:b/>
          <w:i/>
          <w:lang w:val="sr-Latn-RS"/>
        </w:rPr>
        <w:t>Pružanje tehničke pomoći (T</w:t>
      </w:r>
      <w:r w:rsidR="000E43B9">
        <w:rPr>
          <w:b/>
          <w:i/>
          <w:lang w:val="sr-Latn-RS"/>
        </w:rPr>
        <w:t>P</w:t>
      </w:r>
      <w:r w:rsidRPr="004F481C">
        <w:rPr>
          <w:b/>
          <w:i/>
          <w:lang w:val="sr-Latn-RS"/>
        </w:rPr>
        <w:t>)</w:t>
      </w:r>
    </w:p>
    <w:p w:rsidR="00670C08" w:rsidRPr="004F481C" w:rsidRDefault="00670C08" w:rsidP="003665F8">
      <w:pPr>
        <w:spacing w:after="0"/>
        <w:jc w:val="both"/>
        <w:rPr>
          <w:lang w:val="sr-Latn-RS"/>
        </w:rPr>
      </w:pPr>
      <w:r w:rsidRPr="004F481C">
        <w:rPr>
          <w:lang w:val="sr-Latn-RS"/>
        </w:rPr>
        <w:t xml:space="preserve">Program će pružiti </w:t>
      </w:r>
      <w:r w:rsidRPr="004F481C">
        <w:rPr>
          <w:b/>
          <w:lang w:val="sr-Latn-RS"/>
        </w:rPr>
        <w:t>tehničku pomoć u trajanju od sedam</w:t>
      </w:r>
      <w:r w:rsidR="001708CA" w:rsidRPr="004F481C">
        <w:rPr>
          <w:b/>
          <w:lang w:val="sr-Latn-RS"/>
        </w:rPr>
        <w:t xml:space="preserve"> </w:t>
      </w:r>
      <w:r w:rsidRPr="004F481C">
        <w:rPr>
          <w:b/>
          <w:lang w:val="sr-Latn-RS"/>
        </w:rPr>
        <w:t xml:space="preserve">meseci </w:t>
      </w:r>
      <w:r w:rsidR="000E43B9">
        <w:rPr>
          <w:b/>
          <w:lang w:val="sr-Latn-RS"/>
        </w:rPr>
        <w:t>za</w:t>
      </w:r>
      <w:r w:rsidRPr="004F481C">
        <w:rPr>
          <w:b/>
          <w:lang w:val="sr-Latn-RS"/>
        </w:rPr>
        <w:t xml:space="preserve"> najviše deset (10) odabranih LS</w:t>
      </w:r>
      <w:r w:rsidRPr="004F481C">
        <w:rPr>
          <w:lang w:val="sr-Latn-RS"/>
        </w:rPr>
        <w:t>, što obuhvata sledeće:</w:t>
      </w:r>
    </w:p>
    <w:p w:rsidR="00670C08" w:rsidRPr="004F481C" w:rsidRDefault="00670C08" w:rsidP="003665F8">
      <w:pPr>
        <w:numPr>
          <w:ilvl w:val="0"/>
          <w:numId w:val="18"/>
        </w:numPr>
        <w:spacing w:after="0"/>
        <w:jc w:val="both"/>
        <w:rPr>
          <w:lang w:val="sr-Latn-RS"/>
        </w:rPr>
      </w:pPr>
      <w:r w:rsidRPr="004F481C">
        <w:rPr>
          <w:lang w:val="sr-Latn-RS"/>
        </w:rPr>
        <w:t>Razvoj ili unapređenje internih propisa i procedura u vezi sa dodeljivanjem sredstava OCD za</w:t>
      </w:r>
      <w:r w:rsidR="001708CA" w:rsidRPr="004F481C">
        <w:rPr>
          <w:lang w:val="sr-Latn-RS"/>
        </w:rPr>
        <w:t xml:space="preserve"> </w:t>
      </w:r>
      <w:r w:rsidRPr="004F481C">
        <w:rPr>
          <w:lang w:val="sr-Latn-RS"/>
        </w:rPr>
        <w:t>projekte od javnog interesa koji će biti u skladu sa novousvojenom Uredbom o finansiranju programa od javnog interesa</w:t>
      </w:r>
      <w:r w:rsidR="001708CA" w:rsidRPr="004F481C">
        <w:rPr>
          <w:lang w:val="sr-Latn-RS"/>
        </w:rPr>
        <w:t xml:space="preserve"> </w:t>
      </w:r>
      <w:r w:rsidRPr="004F481C">
        <w:rPr>
          <w:lang w:val="sr-Latn-RS"/>
        </w:rPr>
        <w:t>koje sprovode OCD, čija će primena biti obavezna od januara 2019. godine</w:t>
      </w:r>
      <w:r w:rsidRPr="004F481C">
        <w:rPr>
          <w:vertAlign w:val="superscript"/>
          <w:lang w:val="sr-Latn-RS"/>
        </w:rPr>
        <w:footnoteReference w:id="9"/>
      </w:r>
    </w:p>
    <w:p w:rsidR="00670C08" w:rsidRPr="004F481C" w:rsidRDefault="00670C08" w:rsidP="003665F8">
      <w:pPr>
        <w:numPr>
          <w:ilvl w:val="0"/>
          <w:numId w:val="18"/>
        </w:numPr>
        <w:spacing w:after="0"/>
        <w:jc w:val="both"/>
        <w:rPr>
          <w:lang w:val="sr-Latn-RS"/>
        </w:rPr>
      </w:pPr>
      <w:r w:rsidRPr="004F481C">
        <w:rPr>
          <w:lang w:val="sr-Latn-RS"/>
        </w:rPr>
        <w:t>Razvoj ili unapređenje</w:t>
      </w:r>
      <w:r w:rsidR="001708CA" w:rsidRPr="004F481C">
        <w:rPr>
          <w:lang w:val="sr-Latn-RS"/>
        </w:rPr>
        <w:t xml:space="preserve"> </w:t>
      </w:r>
      <w:r w:rsidRPr="004F481C">
        <w:rPr>
          <w:lang w:val="sr-Latn-RS"/>
        </w:rPr>
        <w:t>lokalne politike koja definiše javni interes u interakciji LS i civilnog sektora, na osnovu čega će se definisati teme za Poziv za predloge koji će objaviti LS</w:t>
      </w:r>
    </w:p>
    <w:p w:rsidR="00670C08" w:rsidRPr="004F481C" w:rsidRDefault="00670C08" w:rsidP="003665F8">
      <w:pPr>
        <w:numPr>
          <w:ilvl w:val="0"/>
          <w:numId w:val="18"/>
        </w:numPr>
        <w:spacing w:after="0"/>
        <w:jc w:val="both"/>
        <w:rPr>
          <w:lang w:val="sr-Latn-RS"/>
        </w:rPr>
      </w:pPr>
      <w:r w:rsidRPr="004F481C">
        <w:rPr>
          <w:lang w:val="sr-Latn-RS"/>
        </w:rPr>
        <w:t>Razvoj ili unapređenje procedure za periodično preispitivanje tema od javnog interesa za buduće Pozive za predloge lokalnim OCD</w:t>
      </w:r>
      <w:r w:rsidR="001708CA" w:rsidRPr="004F481C">
        <w:rPr>
          <w:lang w:val="sr-Latn-RS"/>
        </w:rPr>
        <w:t xml:space="preserve"> </w:t>
      </w:r>
      <w:r w:rsidRPr="004F481C">
        <w:rPr>
          <w:lang w:val="sr-Latn-RS"/>
        </w:rPr>
        <w:t xml:space="preserve">koje će sprovoditi LS </w:t>
      </w:r>
    </w:p>
    <w:p w:rsidR="00670C08" w:rsidRPr="004F481C" w:rsidRDefault="00670C08" w:rsidP="003665F8">
      <w:pPr>
        <w:pStyle w:val="ListParagraph"/>
        <w:numPr>
          <w:ilvl w:val="0"/>
          <w:numId w:val="18"/>
        </w:numPr>
        <w:spacing w:after="0"/>
        <w:jc w:val="both"/>
        <w:rPr>
          <w:b/>
          <w:i/>
          <w:lang w:val="sr-Latn-RS"/>
        </w:rPr>
      </w:pPr>
      <w:r w:rsidRPr="004F481C">
        <w:rPr>
          <w:lang w:val="sr-Latn-RS"/>
        </w:rPr>
        <w:t>Razvoj ili unapređenje</w:t>
      </w:r>
      <w:r w:rsidR="001708CA" w:rsidRPr="004F481C">
        <w:rPr>
          <w:lang w:val="sr-Latn-RS"/>
        </w:rPr>
        <w:t xml:space="preserve"> </w:t>
      </w:r>
      <w:r w:rsidRPr="004F481C">
        <w:rPr>
          <w:lang w:val="sr-Latn-RS"/>
        </w:rPr>
        <w:t>mehanizama i alatki za praćenje projekata koje sprovode OCD</w:t>
      </w:r>
      <w:r w:rsidR="001708CA" w:rsidRPr="004F481C">
        <w:rPr>
          <w:lang w:val="sr-Latn-RS"/>
        </w:rPr>
        <w:t xml:space="preserve"> </w:t>
      </w:r>
      <w:r w:rsidRPr="004F481C">
        <w:rPr>
          <w:lang w:val="sr-Latn-RS"/>
        </w:rPr>
        <w:t>i evaluaciju njihovih rezultata koji će LS koristiti u predstojećim godinama.</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Tehnička pomoć smatraće s</w:t>
      </w:r>
      <w:r w:rsidR="000E43B9">
        <w:rPr>
          <w:lang w:val="sr-Latn-RS"/>
        </w:rPr>
        <w:t>e završenom posle verifikacije Programa</w:t>
      </w:r>
      <w:r w:rsidRPr="004F481C">
        <w:rPr>
          <w:lang w:val="sr-Latn-RS"/>
        </w:rPr>
        <w:t xml:space="preserve">. Posle verifikacije, data LS biće kvalifikovana da se prijavi za bespovratna sredstva iz Druge faze (kao što je </w:t>
      </w:r>
      <w:r w:rsidR="000E43B9">
        <w:rPr>
          <w:lang w:val="sr-Latn-RS"/>
        </w:rPr>
        <w:t>gore opisano</w:t>
      </w:r>
      <w:r w:rsidRPr="004F481C">
        <w:rPr>
          <w:lang w:val="sr-Latn-RS"/>
        </w:rPr>
        <w:t xml:space="preserve">). Za to će biti blagovremeno razvijen i objavljen zaseban </w:t>
      </w:r>
      <w:r w:rsidR="000E43B9">
        <w:rPr>
          <w:lang w:val="sr-Latn-RS"/>
        </w:rPr>
        <w:t>Javni p</w:t>
      </w:r>
      <w:r w:rsidRPr="004F481C">
        <w:rPr>
          <w:lang w:val="sr-Latn-RS"/>
        </w:rPr>
        <w:t xml:space="preserve">oziv </w:t>
      </w:r>
      <w:r w:rsidR="004F481C" w:rsidRPr="004F481C">
        <w:rPr>
          <w:lang w:val="sr-Latn-RS"/>
        </w:rPr>
        <w:t>za predloge projekata</w:t>
      </w:r>
      <w:r w:rsidRPr="004F481C">
        <w:rPr>
          <w:lang w:val="sr-Latn-RS"/>
        </w:rPr>
        <w:t>.</w:t>
      </w:r>
    </w:p>
    <w:p w:rsidR="00670C08" w:rsidRPr="004F481C" w:rsidRDefault="00670C08" w:rsidP="003665F8">
      <w:pPr>
        <w:spacing w:after="0"/>
        <w:jc w:val="both"/>
        <w:rPr>
          <w:lang w:val="sr-Latn-RS"/>
        </w:rPr>
      </w:pP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t xml:space="preserve">Smernice za podnosioce prijava </w:t>
      </w:r>
    </w:p>
    <w:p w:rsidR="00670C08" w:rsidRPr="004F481C" w:rsidRDefault="00670C08" w:rsidP="003665F8">
      <w:pPr>
        <w:pStyle w:val="Text1"/>
        <w:spacing w:after="0" w:line="276" w:lineRule="auto"/>
        <w:ind w:left="0" w:right="11" w:firstLine="0"/>
        <w:rPr>
          <w:rFonts w:ascii="Calibri" w:hAnsi="Calibri"/>
          <w:b/>
          <w:sz w:val="22"/>
          <w:szCs w:val="22"/>
          <w:lang w:val="sr-Latn-RS"/>
        </w:rPr>
      </w:pPr>
    </w:p>
    <w:p w:rsidR="00670C08" w:rsidRPr="004F481C" w:rsidRDefault="00670C08" w:rsidP="003665F8">
      <w:pPr>
        <w:pStyle w:val="Text1"/>
        <w:spacing w:after="0" w:line="276" w:lineRule="auto"/>
        <w:ind w:left="0" w:right="11" w:firstLine="0"/>
        <w:rPr>
          <w:rFonts w:ascii="Calibri" w:hAnsi="Calibri"/>
          <w:b/>
          <w:sz w:val="22"/>
          <w:szCs w:val="22"/>
          <w:lang w:val="sr-Latn-RS"/>
        </w:rPr>
      </w:pPr>
      <w:r w:rsidRPr="004F481C">
        <w:rPr>
          <w:rFonts w:ascii="Calibri" w:hAnsi="Calibri"/>
          <w:b/>
          <w:sz w:val="22"/>
          <w:szCs w:val="22"/>
          <w:lang w:val="sr-Latn-RS"/>
        </w:rPr>
        <w:t>5.1. Opšti kriterijumi podobnosti</w:t>
      </w:r>
    </w:p>
    <w:p w:rsidR="00670C08" w:rsidRPr="004F481C" w:rsidRDefault="00670C08" w:rsidP="003665F8">
      <w:pPr>
        <w:pStyle w:val="Text1"/>
        <w:spacing w:after="0" w:line="276" w:lineRule="auto"/>
        <w:ind w:left="0" w:right="11" w:firstLine="0"/>
        <w:rPr>
          <w:rFonts w:ascii="Calibri" w:hAnsi="Calibri"/>
          <w:sz w:val="22"/>
          <w:szCs w:val="22"/>
          <w:lang w:val="sr-Latn-RS"/>
        </w:rPr>
      </w:pPr>
    </w:p>
    <w:p w:rsidR="00670C08" w:rsidRPr="004F481C" w:rsidRDefault="00670C08" w:rsidP="003665F8">
      <w:pPr>
        <w:pStyle w:val="Text1"/>
        <w:spacing w:after="0" w:line="276" w:lineRule="auto"/>
        <w:ind w:left="0" w:right="11" w:firstLine="0"/>
        <w:rPr>
          <w:rFonts w:ascii="Calibri" w:hAnsi="Calibri" w:cs="Calibri"/>
          <w:sz w:val="22"/>
          <w:szCs w:val="22"/>
          <w:lang w:val="sr-Latn-RS"/>
        </w:rPr>
      </w:pPr>
      <w:r w:rsidRPr="004F481C">
        <w:rPr>
          <w:rFonts w:ascii="Calibri" w:hAnsi="Calibri" w:cs="Calibri"/>
          <w:sz w:val="22"/>
          <w:szCs w:val="22"/>
          <w:lang w:val="sr-Latn-RS"/>
        </w:rPr>
        <w:t xml:space="preserve">Da bi bio podoban za podršku, podnosilac prijave mora da ispuni sledeće kriterijume: </w:t>
      </w:r>
    </w:p>
    <w:p w:rsidR="00670C08" w:rsidRPr="004F481C" w:rsidRDefault="00670C08" w:rsidP="003665F8">
      <w:pPr>
        <w:pStyle w:val="ListParagraph"/>
        <w:numPr>
          <w:ilvl w:val="0"/>
          <w:numId w:val="17"/>
        </w:numPr>
        <w:spacing w:after="0"/>
        <w:ind w:left="709" w:hanging="425"/>
        <w:jc w:val="both"/>
        <w:rPr>
          <w:lang w:val="sr-Latn-RS"/>
        </w:rPr>
      </w:pPr>
      <w:r w:rsidRPr="004F481C">
        <w:rPr>
          <w:b/>
          <w:lang w:val="sr-Latn-RS"/>
        </w:rPr>
        <w:t>Da bude jedan od 99</w:t>
      </w:r>
      <w:r w:rsidR="001708CA" w:rsidRPr="004F481C">
        <w:rPr>
          <w:b/>
          <w:lang w:val="sr-Latn-RS"/>
        </w:rPr>
        <w:t xml:space="preserve"> </w:t>
      </w:r>
      <w:r w:rsidRPr="004F481C">
        <w:rPr>
          <w:b/>
          <w:lang w:val="sr-Latn-RS"/>
        </w:rPr>
        <w:t>gradova</w:t>
      </w:r>
      <w:r w:rsidR="001708CA" w:rsidRPr="004F481C">
        <w:rPr>
          <w:b/>
          <w:lang w:val="sr-Latn-RS"/>
        </w:rPr>
        <w:t xml:space="preserve"> </w:t>
      </w:r>
      <w:r w:rsidRPr="004F481C">
        <w:rPr>
          <w:b/>
          <w:lang w:val="sr-Latn-RS"/>
        </w:rPr>
        <w:t xml:space="preserve">i opština </w:t>
      </w:r>
      <w:r w:rsidRPr="004F481C">
        <w:rPr>
          <w:lang w:val="sr-Latn-RS"/>
        </w:rPr>
        <w:t xml:space="preserve">koji mogu da se prijave za podršku </w:t>
      </w:r>
      <w:r w:rsidR="000E43B9">
        <w:rPr>
          <w:lang w:val="sr-Latn-RS"/>
        </w:rPr>
        <w:t>p</w:t>
      </w:r>
      <w:r w:rsidRPr="004F481C">
        <w:rPr>
          <w:lang w:val="sr-Latn-RS"/>
        </w:rPr>
        <w:t>rograma Swiss PRO</w:t>
      </w:r>
      <w:r w:rsidR="004A0F25" w:rsidRPr="004F481C">
        <w:rPr>
          <w:lang w:val="sr-Latn-RS"/>
        </w:rPr>
        <w:t>,</w:t>
      </w:r>
      <w:r w:rsidRPr="004F481C">
        <w:rPr>
          <w:lang w:val="sr-Latn-RS"/>
        </w:rPr>
        <w:t xml:space="preserve"> koj</w:t>
      </w:r>
      <w:r w:rsidR="004A0F25" w:rsidRPr="004F481C">
        <w:rPr>
          <w:lang w:val="sr-Latn-RS"/>
        </w:rPr>
        <w:t>i</w:t>
      </w:r>
      <w:r w:rsidRPr="004F481C">
        <w:rPr>
          <w:lang w:val="sr-Latn-RS"/>
        </w:rPr>
        <w:t xml:space="preserve"> takođe pripada nerazvijenim kategorijama opština, tj. </w:t>
      </w:r>
      <w:r w:rsidRPr="004F481C">
        <w:rPr>
          <w:b/>
          <w:lang w:val="sr-Latn-RS"/>
        </w:rPr>
        <w:t xml:space="preserve">III i IV grupi prema </w:t>
      </w:r>
      <w:r w:rsidR="000E43B9">
        <w:rPr>
          <w:b/>
          <w:lang w:val="sr-Latn-RS"/>
        </w:rPr>
        <w:t>stepenu</w:t>
      </w:r>
      <w:r w:rsidRPr="004F481C">
        <w:rPr>
          <w:b/>
          <w:lang w:val="sr-Latn-RS"/>
        </w:rPr>
        <w:t xml:space="preserve"> razvijenosti</w:t>
      </w:r>
      <w:r w:rsidRPr="004F481C">
        <w:rPr>
          <w:rStyle w:val="FootnoteReference"/>
          <w:b/>
          <w:lang w:val="sr-Latn-RS"/>
        </w:rPr>
        <w:footnoteReference w:id="10"/>
      </w:r>
    </w:p>
    <w:p w:rsidR="00670C08" w:rsidRPr="004F481C" w:rsidRDefault="00670C08" w:rsidP="003665F8">
      <w:pPr>
        <w:pStyle w:val="ListParagraph"/>
        <w:numPr>
          <w:ilvl w:val="0"/>
          <w:numId w:val="17"/>
        </w:numPr>
        <w:spacing w:after="0"/>
        <w:ind w:left="709" w:hanging="425"/>
        <w:jc w:val="both"/>
        <w:rPr>
          <w:lang w:val="sr-Latn-RS"/>
        </w:rPr>
      </w:pPr>
      <w:r w:rsidRPr="004F481C">
        <w:rPr>
          <w:lang w:val="sr-Latn-RS"/>
        </w:rPr>
        <w:lastRenderedPageBreak/>
        <w:t xml:space="preserve">Da je podnosilac </w:t>
      </w:r>
      <w:r w:rsidRPr="004F481C">
        <w:rPr>
          <w:b/>
          <w:lang w:val="sr-Latn-RS"/>
        </w:rPr>
        <w:t xml:space="preserve">podneo zvaničan pisani dokument kojim potvrđuje svoju spremnost za rad na poboljšanju lokalnog upravljanja </w:t>
      </w:r>
      <w:r w:rsidRPr="004F481C">
        <w:rPr>
          <w:lang w:val="sr-Latn-RS"/>
        </w:rPr>
        <w:t xml:space="preserve">u vezi sa temom Poziva, uz stručnu i tehničku pomoć </w:t>
      </w:r>
      <w:r w:rsidR="000E43B9">
        <w:rPr>
          <w:lang w:val="sr-Latn-RS"/>
        </w:rPr>
        <w:t>p</w:t>
      </w:r>
      <w:r w:rsidRPr="004F481C">
        <w:rPr>
          <w:lang w:val="sr-Latn-RS"/>
        </w:rPr>
        <w:t>rograma, što neće stvoriti nikakve finansijske troškove podnosiocu</w:t>
      </w:r>
      <w:r w:rsidR="004A0F25" w:rsidRPr="004F481C">
        <w:rPr>
          <w:lang w:val="sr-Latn-RS"/>
        </w:rPr>
        <w:t>.</w:t>
      </w:r>
    </w:p>
    <w:p w:rsidR="00670C08" w:rsidRPr="004F481C" w:rsidRDefault="00670C08" w:rsidP="003665F8">
      <w:pPr>
        <w:pStyle w:val="Heading4"/>
        <w:spacing w:before="0"/>
        <w:jc w:val="both"/>
        <w:rPr>
          <w:rFonts w:ascii="Calibri" w:hAnsi="Calibri"/>
          <w:i w:val="0"/>
          <w:sz w:val="22"/>
          <w:lang w:val="sr-Latn-RS"/>
        </w:rPr>
      </w:pPr>
    </w:p>
    <w:p w:rsidR="00670C08" w:rsidRPr="004F481C" w:rsidRDefault="00670C08" w:rsidP="003665F8">
      <w:pPr>
        <w:pStyle w:val="Heading4"/>
        <w:spacing w:before="0"/>
        <w:jc w:val="both"/>
        <w:rPr>
          <w:rFonts w:ascii="Calibri" w:hAnsi="Calibri"/>
          <w:i w:val="0"/>
          <w:color w:val="auto"/>
          <w:sz w:val="22"/>
          <w:lang w:val="sr-Latn-RS"/>
        </w:rPr>
      </w:pPr>
      <w:r w:rsidRPr="004F481C">
        <w:rPr>
          <w:rFonts w:ascii="Calibri" w:hAnsi="Calibri"/>
          <w:i w:val="0"/>
          <w:color w:val="auto"/>
          <w:sz w:val="22"/>
          <w:lang w:val="sr-Latn-RS"/>
        </w:rPr>
        <w:t>5.2</w:t>
      </w:r>
      <w:r w:rsidRPr="004F481C">
        <w:rPr>
          <w:rFonts w:ascii="Calibri" w:hAnsi="Calibri"/>
          <w:i w:val="0"/>
          <w:sz w:val="22"/>
          <w:lang w:val="sr-Latn-RS"/>
        </w:rPr>
        <w:t xml:space="preserve">. </w:t>
      </w:r>
      <w:r w:rsidRPr="004F481C">
        <w:rPr>
          <w:rFonts w:ascii="Calibri" w:hAnsi="Calibri"/>
          <w:i w:val="0"/>
          <w:color w:val="auto"/>
          <w:sz w:val="22"/>
          <w:lang w:val="sr-Latn-RS"/>
        </w:rPr>
        <w:t>Odabir LS</w:t>
      </w:r>
    </w:p>
    <w:p w:rsidR="00670C08" w:rsidRPr="004F481C" w:rsidRDefault="00670C08" w:rsidP="002E0BA2">
      <w:pPr>
        <w:rPr>
          <w:lang w:val="sr-Latn-RS"/>
        </w:rPr>
      </w:pPr>
    </w:p>
    <w:p w:rsidR="00670C08" w:rsidRPr="004F481C" w:rsidRDefault="00670C08" w:rsidP="003665F8">
      <w:pPr>
        <w:numPr>
          <w:ilvl w:val="0"/>
          <w:numId w:val="19"/>
        </w:numPr>
        <w:spacing w:after="0"/>
        <w:ind w:left="714" w:hanging="357"/>
        <w:jc w:val="both"/>
        <w:rPr>
          <w:lang w:val="sr-Latn-RS"/>
        </w:rPr>
      </w:pPr>
      <w:r w:rsidRPr="004F481C">
        <w:rPr>
          <w:lang w:val="sr-Latn-RS"/>
        </w:rPr>
        <w:t xml:space="preserve">LS kojima će biti obezbeđena tehnička pomoć i bespovratna sredstva biće odabrane </w:t>
      </w:r>
      <w:r w:rsidRPr="004F481C">
        <w:rPr>
          <w:b/>
          <w:lang w:val="sr-Latn-RS"/>
        </w:rPr>
        <w:t xml:space="preserve">kroz </w:t>
      </w:r>
      <w:r w:rsidR="000E43B9">
        <w:rPr>
          <w:b/>
          <w:lang w:val="sr-Latn-RS"/>
        </w:rPr>
        <w:t>konkurentni postupak</w:t>
      </w:r>
      <w:r w:rsidRPr="004F481C">
        <w:rPr>
          <w:b/>
          <w:lang w:val="sr-Latn-RS"/>
        </w:rPr>
        <w:t>, na osnovu potreba za hitnom tehničkom pomoći, što će biti opisano u obrascu Prijave.</w:t>
      </w:r>
    </w:p>
    <w:p w:rsidR="00670C08" w:rsidRPr="004F481C" w:rsidRDefault="00670C08" w:rsidP="003665F8">
      <w:pPr>
        <w:numPr>
          <w:ilvl w:val="0"/>
          <w:numId w:val="19"/>
        </w:numPr>
        <w:spacing w:after="0"/>
        <w:ind w:left="714" w:hanging="357"/>
        <w:jc w:val="both"/>
        <w:rPr>
          <w:lang w:val="sr-Latn-RS"/>
        </w:rPr>
      </w:pPr>
      <w:r w:rsidRPr="004F481C">
        <w:rPr>
          <w:lang w:val="sr-Latn-RS"/>
        </w:rPr>
        <w:t>Program Swiss PRO</w:t>
      </w:r>
      <w:r w:rsidR="004A0F25" w:rsidRPr="004F481C">
        <w:rPr>
          <w:lang w:val="sr-Latn-RS"/>
        </w:rPr>
        <w:t xml:space="preserve"> </w:t>
      </w:r>
      <w:r w:rsidRPr="004F481C">
        <w:rPr>
          <w:rFonts w:cs="Calibri"/>
          <w:b/>
          <w:lang w:val="sr-Latn-RS"/>
        </w:rPr>
        <w:t>nema</w:t>
      </w:r>
      <w:r w:rsidRPr="004F481C">
        <w:rPr>
          <w:rFonts w:cs="Calibri"/>
          <w:lang w:val="sr-Latn-RS"/>
        </w:rPr>
        <w:t xml:space="preserve"> obavezu da potroši sva raspoloživa sredstva na ovu aktivnost i u Prvoj fazi odabraće samo one </w:t>
      </w:r>
      <w:r w:rsidRPr="004F481C">
        <w:rPr>
          <w:lang w:val="sr-Latn-RS"/>
        </w:rPr>
        <w:t xml:space="preserve">LS koje ispunjavaju određene kriterijume, što će dati </w:t>
      </w:r>
      <w:r w:rsidRPr="004F481C">
        <w:rPr>
          <w:b/>
          <w:lang w:val="sr-Latn-RS"/>
        </w:rPr>
        <w:t>posebnu prednost</w:t>
      </w:r>
      <w:r w:rsidR="004A0F25" w:rsidRPr="004F481C">
        <w:rPr>
          <w:b/>
          <w:lang w:val="sr-Latn-RS"/>
        </w:rPr>
        <w:t xml:space="preserve"> </w:t>
      </w:r>
      <w:r w:rsidRPr="004F481C">
        <w:rPr>
          <w:b/>
          <w:lang w:val="sr-Latn-RS"/>
        </w:rPr>
        <w:t xml:space="preserve">opštinama sa manje razvijenim propisima u vezi sa temom ovog </w:t>
      </w:r>
      <w:r w:rsidR="000E43B9">
        <w:rPr>
          <w:b/>
          <w:lang w:val="sr-Latn-RS"/>
        </w:rPr>
        <w:t>Javnog p</w:t>
      </w:r>
      <w:r w:rsidRPr="004F481C">
        <w:rPr>
          <w:b/>
          <w:lang w:val="sr-Latn-RS"/>
        </w:rPr>
        <w:t>oziva kako bi se omogućio njihov dalji razvoj i obezbeđivanje adekvatnih usluga građanima u ispunjavanju njihovih potreba i prava.</w:t>
      </w:r>
    </w:p>
    <w:p w:rsidR="00670C08" w:rsidRPr="004F481C" w:rsidRDefault="00670C08" w:rsidP="003665F8">
      <w:pPr>
        <w:numPr>
          <w:ilvl w:val="0"/>
          <w:numId w:val="19"/>
        </w:numPr>
        <w:spacing w:after="0"/>
        <w:ind w:left="714" w:hanging="357"/>
        <w:jc w:val="both"/>
        <w:rPr>
          <w:lang w:val="sr-Latn-RS"/>
        </w:rPr>
      </w:pPr>
      <w:r w:rsidRPr="004F481C">
        <w:rPr>
          <w:lang w:val="sr-Latn-RS"/>
        </w:rPr>
        <w:t>Prijava će biti odbačena ako nije dostavljena u skladu sa zahtevima, ako je nepotpuna ili je dostavljena posle krajnjeg roka.</w:t>
      </w:r>
    </w:p>
    <w:p w:rsidR="00670C08" w:rsidRPr="004F481C" w:rsidRDefault="00670C08" w:rsidP="003665F8">
      <w:pPr>
        <w:numPr>
          <w:ilvl w:val="0"/>
          <w:numId w:val="19"/>
        </w:numPr>
        <w:spacing w:after="0"/>
        <w:ind w:left="714" w:hanging="357"/>
        <w:jc w:val="both"/>
        <w:rPr>
          <w:lang w:val="sr-Latn-RS"/>
        </w:rPr>
      </w:pPr>
      <w:r w:rsidRPr="004F481C">
        <w:rPr>
          <w:rFonts w:cs="Calibri"/>
          <w:lang w:val="sr-Latn-RS"/>
        </w:rPr>
        <w:t xml:space="preserve">Geografska i tematska zastupljenost biće uzeta u obzir prilikom odabira </w:t>
      </w:r>
      <w:r w:rsidRPr="004F481C">
        <w:rPr>
          <w:lang w:val="sr-Latn-RS"/>
        </w:rPr>
        <w:t xml:space="preserve">LS. </w:t>
      </w:r>
    </w:p>
    <w:p w:rsidR="00670C08" w:rsidRPr="004F481C" w:rsidRDefault="00670C08" w:rsidP="003665F8">
      <w:pPr>
        <w:pStyle w:val="Heading4"/>
        <w:spacing w:before="0"/>
        <w:jc w:val="both"/>
        <w:rPr>
          <w:rFonts w:ascii="Calibri" w:hAnsi="Calibri"/>
          <w:i w:val="0"/>
          <w:color w:val="auto"/>
          <w:sz w:val="22"/>
          <w:lang w:val="sr-Latn-RS"/>
        </w:rPr>
      </w:pPr>
    </w:p>
    <w:p w:rsidR="00670C08" w:rsidRPr="004F481C" w:rsidRDefault="00670C08" w:rsidP="003665F8">
      <w:pPr>
        <w:pStyle w:val="Heading4"/>
        <w:spacing w:before="0"/>
        <w:jc w:val="both"/>
        <w:rPr>
          <w:rFonts w:ascii="Calibri" w:hAnsi="Calibri"/>
          <w:i w:val="0"/>
          <w:color w:val="auto"/>
          <w:sz w:val="22"/>
          <w:lang w:val="sr-Latn-RS"/>
        </w:rPr>
      </w:pPr>
      <w:r w:rsidRPr="004F481C">
        <w:rPr>
          <w:rFonts w:ascii="Calibri" w:hAnsi="Calibri"/>
          <w:i w:val="0"/>
          <w:color w:val="auto"/>
          <w:sz w:val="22"/>
          <w:lang w:val="sr-Latn-RS"/>
        </w:rPr>
        <w:t>5.3. Trajanje intervencije</w:t>
      </w:r>
    </w:p>
    <w:p w:rsidR="00670C08" w:rsidRPr="004F481C" w:rsidRDefault="00670C08" w:rsidP="003665F8">
      <w:pPr>
        <w:pStyle w:val="ListParagraph"/>
        <w:spacing w:after="0"/>
        <w:ind w:left="0"/>
        <w:jc w:val="both"/>
        <w:rPr>
          <w:rFonts w:cs="Calibri"/>
          <w:lang w:val="sr-Latn-RS"/>
        </w:rPr>
      </w:pPr>
    </w:p>
    <w:p w:rsidR="00670C08" w:rsidRPr="004F481C" w:rsidRDefault="00670C08" w:rsidP="003665F8">
      <w:pPr>
        <w:pStyle w:val="ListParagraph"/>
        <w:spacing w:after="0"/>
        <w:ind w:left="0"/>
        <w:jc w:val="both"/>
        <w:rPr>
          <w:rFonts w:cs="Calibri"/>
          <w:lang w:val="sr-Latn-RS"/>
        </w:rPr>
      </w:pPr>
      <w:r w:rsidRPr="004F481C">
        <w:rPr>
          <w:rFonts w:cs="Calibri"/>
          <w:lang w:val="sr-Latn-RS"/>
        </w:rPr>
        <w:t xml:space="preserve">Sprovođenje ove </w:t>
      </w:r>
      <w:r w:rsidRPr="004F481C">
        <w:rPr>
          <w:rFonts w:cs="Calibri"/>
          <w:b/>
          <w:lang w:val="sr-Latn-RS"/>
        </w:rPr>
        <w:t xml:space="preserve">intervencije trajaće do 7 (sedam) meseci </w:t>
      </w:r>
      <w:r w:rsidRPr="004F481C">
        <w:rPr>
          <w:rFonts w:cs="Calibri"/>
          <w:lang w:val="sr-Latn-RS"/>
        </w:rPr>
        <w:t xml:space="preserve">od dana kada LS koje se prijavljuju budu obaveštene u okviru </w:t>
      </w:r>
      <w:r w:rsidR="000E43B9">
        <w:rPr>
          <w:rFonts w:cs="Calibri"/>
          <w:lang w:val="sr-Latn-RS"/>
        </w:rPr>
        <w:t>p</w:t>
      </w:r>
      <w:r w:rsidRPr="004F481C">
        <w:rPr>
          <w:rFonts w:cs="Calibri"/>
          <w:lang w:val="sr-Latn-RS"/>
        </w:rPr>
        <w:t>rograma da su odabrane za tehničku pomoć.</w:t>
      </w:r>
    </w:p>
    <w:p w:rsidR="00670C08" w:rsidRPr="004F481C" w:rsidRDefault="00670C08" w:rsidP="003665F8">
      <w:pPr>
        <w:spacing w:after="0"/>
        <w:jc w:val="both"/>
        <w:rPr>
          <w:lang w:val="sr-Latn-RS"/>
        </w:rPr>
      </w:pPr>
    </w:p>
    <w:p w:rsidR="00670C08" w:rsidRPr="004F481C" w:rsidRDefault="00670C08" w:rsidP="003665F8">
      <w:pPr>
        <w:spacing w:after="0"/>
        <w:jc w:val="both"/>
        <w:rPr>
          <w:b/>
          <w:lang w:val="sr-Latn-RS"/>
        </w:rPr>
      </w:pPr>
      <w:r w:rsidRPr="004F481C">
        <w:rPr>
          <w:b/>
          <w:lang w:val="sr-Latn-RS"/>
        </w:rPr>
        <w:t>5.4. Održivost</w:t>
      </w:r>
    </w:p>
    <w:p w:rsidR="00670C08" w:rsidRPr="00E646A8" w:rsidRDefault="00670C08" w:rsidP="003665F8">
      <w:pPr>
        <w:spacing w:after="0"/>
        <w:jc w:val="both"/>
        <w:rPr>
          <w:highlight w:val="lightGray"/>
          <w:lang w:val="sr-Latn-RS"/>
        </w:rPr>
      </w:pPr>
    </w:p>
    <w:p w:rsidR="00670C08" w:rsidRPr="004F481C" w:rsidRDefault="00670C08" w:rsidP="003665F8">
      <w:pPr>
        <w:spacing w:after="0"/>
        <w:jc w:val="both"/>
        <w:rPr>
          <w:lang w:val="sr-Latn-RS"/>
        </w:rPr>
      </w:pPr>
      <w:r w:rsidRPr="004F481C">
        <w:rPr>
          <w:lang w:val="sr-Latn-RS"/>
        </w:rPr>
        <w:t>Dalja primena novousvojenih lokalnih politika i procedura i njihovo poštovanje biće praćeni u Drugoj fazi, kao što je opisano iznad.</w:t>
      </w:r>
    </w:p>
    <w:p w:rsidR="00670C08" w:rsidRPr="004F481C" w:rsidRDefault="00670C08" w:rsidP="003665F8">
      <w:pPr>
        <w:autoSpaceDE w:val="0"/>
        <w:autoSpaceDN w:val="0"/>
        <w:adjustRightInd w:val="0"/>
        <w:spacing w:after="0"/>
        <w:jc w:val="both"/>
        <w:rPr>
          <w:rFonts w:cs="Calibri"/>
          <w:b/>
          <w:smallCaps/>
          <w:lang w:val="sr-Latn-RS"/>
        </w:rPr>
      </w:pPr>
    </w:p>
    <w:p w:rsidR="00670C08" w:rsidRPr="004F481C" w:rsidRDefault="00670C08" w:rsidP="003665F8">
      <w:pPr>
        <w:autoSpaceDE w:val="0"/>
        <w:autoSpaceDN w:val="0"/>
        <w:adjustRightInd w:val="0"/>
        <w:spacing w:after="0"/>
        <w:jc w:val="both"/>
        <w:rPr>
          <w:rFonts w:cs="Calibri"/>
          <w:b/>
          <w:smallCaps/>
          <w:lang w:val="sr-Latn-RS"/>
        </w:rPr>
      </w:pPr>
    </w:p>
    <w:p w:rsidR="00670C08" w:rsidRPr="004F481C" w:rsidRDefault="00670C08" w:rsidP="003665F8">
      <w:pPr>
        <w:pStyle w:val="ListParagraph"/>
        <w:numPr>
          <w:ilvl w:val="0"/>
          <w:numId w:val="11"/>
        </w:numPr>
        <w:autoSpaceDE w:val="0"/>
        <w:autoSpaceDN w:val="0"/>
        <w:adjustRightInd w:val="0"/>
        <w:spacing w:after="0"/>
        <w:jc w:val="both"/>
        <w:rPr>
          <w:rFonts w:cs="Calibri"/>
          <w:b/>
          <w:lang w:val="sr-Latn-RS"/>
        </w:rPr>
      </w:pPr>
      <w:r w:rsidRPr="004F481C">
        <w:rPr>
          <w:rFonts w:cs="Calibri"/>
          <w:b/>
          <w:sz w:val="28"/>
          <w:szCs w:val="28"/>
          <w:lang w:val="sr-Latn-RS"/>
        </w:rPr>
        <w:t>Kriterijumi za odabir</w:t>
      </w:r>
    </w:p>
    <w:p w:rsidR="00670C08" w:rsidRPr="00E646A8" w:rsidRDefault="00670C08" w:rsidP="003665F8">
      <w:pPr>
        <w:autoSpaceDE w:val="0"/>
        <w:autoSpaceDN w:val="0"/>
        <w:adjustRightInd w:val="0"/>
        <w:spacing w:after="0"/>
        <w:jc w:val="both"/>
        <w:rPr>
          <w:rFonts w:cs="Calibri"/>
          <w:highlight w:val="lightGray"/>
          <w:lang w:val="sr-Latn-RS"/>
        </w:rPr>
      </w:pPr>
    </w:p>
    <w:p w:rsidR="00670C08" w:rsidRPr="004F481C" w:rsidRDefault="00670C08" w:rsidP="003665F8">
      <w:pPr>
        <w:autoSpaceDE w:val="0"/>
        <w:autoSpaceDN w:val="0"/>
        <w:adjustRightInd w:val="0"/>
        <w:spacing w:after="0"/>
        <w:jc w:val="both"/>
        <w:rPr>
          <w:rFonts w:cs="Calibri"/>
          <w:lang w:val="sr-Latn-RS"/>
        </w:rPr>
      </w:pPr>
      <w:r w:rsidRPr="004F481C">
        <w:rPr>
          <w:rFonts w:cs="Calibri"/>
          <w:lang w:val="sr-Latn-RS"/>
        </w:rPr>
        <w:t>Predlozi će biti odabrani na osnovu procene njihovih raznih aspekata, uključujući sledeće:</w:t>
      </w:r>
    </w:p>
    <w:p w:rsidR="00670C08" w:rsidRPr="004F481C" w:rsidRDefault="00670C08" w:rsidP="003665F8">
      <w:pPr>
        <w:numPr>
          <w:ilvl w:val="0"/>
          <w:numId w:val="30"/>
        </w:numPr>
        <w:autoSpaceDE w:val="0"/>
        <w:autoSpaceDN w:val="0"/>
        <w:adjustRightInd w:val="0"/>
        <w:spacing w:after="0"/>
        <w:ind w:left="709" w:hanging="357"/>
        <w:jc w:val="both"/>
        <w:rPr>
          <w:rFonts w:cs="Calibri"/>
          <w:lang w:val="sr-Latn-RS"/>
        </w:rPr>
      </w:pPr>
      <w:r w:rsidRPr="004F481C">
        <w:rPr>
          <w:rFonts w:cs="Calibri"/>
          <w:lang w:val="sr-Latn-RS"/>
        </w:rPr>
        <w:t>Re</w:t>
      </w:r>
      <w:r w:rsidR="000E43B9">
        <w:rPr>
          <w:rFonts w:cs="Calibri"/>
          <w:lang w:val="sr-Latn-RS"/>
        </w:rPr>
        <w:t>levantnost predloga za ciljeve Javnog p</w:t>
      </w:r>
      <w:r w:rsidRPr="004F481C">
        <w:rPr>
          <w:rFonts w:cs="Calibri"/>
          <w:lang w:val="sr-Latn-RS"/>
        </w:rPr>
        <w:t>oziva</w:t>
      </w:r>
    </w:p>
    <w:p w:rsidR="00670C08" w:rsidRPr="004F481C" w:rsidRDefault="00670C08" w:rsidP="003665F8">
      <w:pPr>
        <w:numPr>
          <w:ilvl w:val="0"/>
          <w:numId w:val="30"/>
        </w:numPr>
        <w:autoSpaceDE w:val="0"/>
        <w:autoSpaceDN w:val="0"/>
        <w:adjustRightInd w:val="0"/>
        <w:spacing w:after="0"/>
        <w:ind w:left="709" w:hanging="357"/>
        <w:jc w:val="both"/>
        <w:rPr>
          <w:rFonts w:cs="Calibri"/>
          <w:lang w:val="sr-Latn-RS"/>
        </w:rPr>
      </w:pPr>
      <w:r w:rsidRPr="004F481C">
        <w:rPr>
          <w:rFonts w:cs="Calibri"/>
          <w:lang w:val="sr-Latn-RS"/>
        </w:rPr>
        <w:t>Održivost</w:t>
      </w:r>
      <w:r w:rsidR="004A0F25" w:rsidRPr="004F481C">
        <w:rPr>
          <w:rFonts w:cs="Calibri"/>
          <w:lang w:val="sr-Latn-RS"/>
        </w:rPr>
        <w:t xml:space="preserve"> </w:t>
      </w:r>
      <w:r w:rsidRPr="004F481C">
        <w:rPr>
          <w:rFonts w:cs="Calibri"/>
          <w:lang w:val="sr-Latn-RS"/>
        </w:rPr>
        <w:t>predložene pomoći</w:t>
      </w:r>
    </w:p>
    <w:p w:rsidR="00670C08" w:rsidRPr="004F481C" w:rsidRDefault="00670C08" w:rsidP="003665F8">
      <w:pPr>
        <w:numPr>
          <w:ilvl w:val="0"/>
          <w:numId w:val="30"/>
        </w:numPr>
        <w:autoSpaceDE w:val="0"/>
        <w:autoSpaceDN w:val="0"/>
        <w:adjustRightInd w:val="0"/>
        <w:spacing w:after="0"/>
        <w:ind w:left="709" w:hanging="357"/>
        <w:jc w:val="both"/>
        <w:rPr>
          <w:rFonts w:cs="Calibri"/>
          <w:lang w:val="sr-Latn-RS"/>
        </w:rPr>
      </w:pPr>
      <w:r w:rsidRPr="004F481C">
        <w:rPr>
          <w:rFonts w:cs="Calibri"/>
          <w:lang w:val="sr-Latn-RS"/>
        </w:rPr>
        <w:t>Planirani ishodi i predviđeni uticaji pomoći</w:t>
      </w:r>
    </w:p>
    <w:p w:rsidR="00670C08" w:rsidRPr="004F481C" w:rsidRDefault="00670C08" w:rsidP="003665F8">
      <w:pPr>
        <w:autoSpaceDE w:val="0"/>
        <w:autoSpaceDN w:val="0"/>
        <w:adjustRightInd w:val="0"/>
        <w:spacing w:after="0"/>
        <w:ind w:left="352"/>
        <w:jc w:val="both"/>
        <w:rPr>
          <w:rFonts w:ascii="Times New Roman" w:hAnsi="Times New Roman"/>
          <w:lang w:val="sr-Latn-RS"/>
        </w:rPr>
      </w:pPr>
    </w:p>
    <w:p w:rsidR="00670C08" w:rsidRPr="004F481C" w:rsidRDefault="00670C08" w:rsidP="003665F8">
      <w:pPr>
        <w:spacing w:after="0"/>
        <w:jc w:val="both"/>
        <w:rPr>
          <w:b/>
          <w:i/>
          <w:lang w:val="sr-Latn-RS"/>
        </w:rPr>
      </w:pPr>
      <w:r w:rsidRPr="004F481C">
        <w:rPr>
          <w:lang w:val="sr-Latn-RS"/>
        </w:rPr>
        <w:t xml:space="preserve">Tehnička evaluacija dobijenih prijava za ovaj Javni poziv biće obavljena u skladu sa sledećim kriterijumima za odabir </w:t>
      </w:r>
      <w:r w:rsidRPr="004F481C">
        <w:rPr>
          <w:b/>
          <w:lang w:val="sr-Latn-RS"/>
        </w:rPr>
        <w:t>koji će dati</w:t>
      </w:r>
      <w:r w:rsidR="004A0F25" w:rsidRPr="004F481C">
        <w:rPr>
          <w:b/>
          <w:lang w:val="sr-Latn-RS"/>
        </w:rPr>
        <w:t xml:space="preserve"> </w:t>
      </w:r>
      <w:r w:rsidRPr="004F481C">
        <w:rPr>
          <w:b/>
          <w:i/>
          <w:lang w:val="sr-Latn-RS"/>
        </w:rPr>
        <w:t>posebnu prednost opštinama</w:t>
      </w:r>
      <w:r w:rsidR="004A0F25" w:rsidRPr="004F481C">
        <w:rPr>
          <w:b/>
          <w:i/>
          <w:lang w:val="sr-Latn-RS"/>
        </w:rPr>
        <w:t xml:space="preserve"> </w:t>
      </w:r>
      <w:r w:rsidRPr="004F481C">
        <w:rPr>
          <w:b/>
          <w:i/>
          <w:lang w:val="sr-Latn-RS"/>
        </w:rPr>
        <w:t xml:space="preserve">sa manje razvijenim </w:t>
      </w:r>
      <w:r w:rsidR="000E43B9">
        <w:rPr>
          <w:b/>
          <w:i/>
          <w:lang w:val="sr-Latn-RS"/>
        </w:rPr>
        <w:t>propisima u vezi sa temom ovog Javnog p</w:t>
      </w:r>
      <w:r w:rsidRPr="004F481C">
        <w:rPr>
          <w:b/>
          <w:i/>
          <w:lang w:val="sr-Latn-RS"/>
        </w:rPr>
        <w:t>oziva kako bi se omogućio njihov dalji razvoj i obezbeđivanje adekvatnih usluga građanima u ispunjavanju njihovih potreba i prava.</w:t>
      </w:r>
    </w:p>
    <w:p w:rsidR="00670C08" w:rsidRPr="004F481C" w:rsidRDefault="00670C08" w:rsidP="003665F8">
      <w:pPr>
        <w:spacing w:after="0"/>
        <w:jc w:val="both"/>
        <w:rPr>
          <w:b/>
          <w:i/>
          <w:lang w:val="sr-Latn-RS"/>
        </w:rPr>
      </w:pPr>
    </w:p>
    <w:tbl>
      <w:tblPr>
        <w:tblW w:w="9498"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E0" w:firstRow="1" w:lastRow="1" w:firstColumn="1" w:lastColumn="0" w:noHBand="0" w:noVBand="0"/>
      </w:tblPr>
      <w:tblGrid>
        <w:gridCol w:w="7797"/>
        <w:gridCol w:w="1701"/>
      </w:tblGrid>
      <w:tr w:rsidR="00670C08" w:rsidRPr="004F481C" w:rsidTr="00674A2A">
        <w:trPr>
          <w:trHeight w:val="306"/>
        </w:trPr>
        <w:tc>
          <w:tcPr>
            <w:tcW w:w="7797" w:type="dxa"/>
            <w:tcBorders>
              <w:bottom w:val="single" w:sz="12" w:space="0" w:color="8EAADB"/>
            </w:tcBorders>
          </w:tcPr>
          <w:p w:rsidR="00670C08" w:rsidRPr="004F481C" w:rsidRDefault="00670C08" w:rsidP="00531799">
            <w:pPr>
              <w:spacing w:after="0"/>
              <w:jc w:val="both"/>
              <w:rPr>
                <w:b/>
                <w:bCs/>
                <w:lang w:val="sr-Latn-RS"/>
              </w:rPr>
            </w:pPr>
            <w:r w:rsidRPr="004F481C">
              <w:rPr>
                <w:b/>
                <w:bCs/>
                <w:lang w:val="sr-Latn-RS"/>
              </w:rPr>
              <w:t>KRITERIJUMI ZA PRVU FAZU</w:t>
            </w:r>
          </w:p>
        </w:tc>
        <w:tc>
          <w:tcPr>
            <w:tcW w:w="1701" w:type="dxa"/>
            <w:tcBorders>
              <w:bottom w:val="single" w:sz="12" w:space="0" w:color="8EAADB"/>
            </w:tcBorders>
          </w:tcPr>
          <w:p w:rsidR="00670C08" w:rsidRPr="004F481C" w:rsidRDefault="00670C08" w:rsidP="00531799">
            <w:pPr>
              <w:spacing w:after="0"/>
              <w:jc w:val="both"/>
              <w:rPr>
                <w:b/>
                <w:bCs/>
                <w:lang w:val="sr-Latn-RS"/>
              </w:rPr>
            </w:pPr>
            <w:r w:rsidRPr="004F481C">
              <w:rPr>
                <w:b/>
                <w:bCs/>
                <w:lang w:val="sr-Latn-RS"/>
              </w:rPr>
              <w:t>MAKS. BROJ</w:t>
            </w:r>
            <w:r w:rsidR="004A0F25" w:rsidRPr="004F481C">
              <w:rPr>
                <w:b/>
                <w:bCs/>
                <w:lang w:val="sr-Latn-RS"/>
              </w:rPr>
              <w:t xml:space="preserve"> </w:t>
            </w:r>
            <w:r w:rsidRPr="004F481C">
              <w:rPr>
                <w:b/>
                <w:bCs/>
                <w:lang w:val="sr-Latn-RS"/>
              </w:rPr>
              <w:t>BODOVA</w:t>
            </w:r>
          </w:p>
        </w:tc>
      </w:tr>
      <w:tr w:rsidR="00670C08" w:rsidRPr="004F481C" w:rsidTr="003665F8">
        <w:tc>
          <w:tcPr>
            <w:tcW w:w="7797" w:type="dxa"/>
            <w:tcBorders>
              <w:bottom w:val="single" w:sz="12" w:space="0" w:color="8EAADB"/>
            </w:tcBorders>
            <w:shd w:val="clear" w:color="auto" w:fill="D9D9D9"/>
          </w:tcPr>
          <w:p w:rsidR="00670C08" w:rsidRPr="004F481C" w:rsidRDefault="00670C08" w:rsidP="003665F8">
            <w:pPr>
              <w:spacing w:after="0"/>
              <w:jc w:val="both"/>
              <w:rPr>
                <w:b/>
                <w:bCs/>
                <w:lang w:val="sr-Latn-RS"/>
              </w:rPr>
            </w:pPr>
            <w:r w:rsidRPr="004F481C">
              <w:rPr>
                <w:b/>
                <w:bCs/>
                <w:lang w:val="sr-Latn-RS"/>
              </w:rPr>
              <w:t>1 Operativni kapacitet</w:t>
            </w:r>
          </w:p>
        </w:tc>
        <w:tc>
          <w:tcPr>
            <w:tcW w:w="1701" w:type="dxa"/>
            <w:tcBorders>
              <w:bottom w:val="single" w:sz="12" w:space="0" w:color="8EAADB"/>
            </w:tcBorders>
            <w:shd w:val="clear" w:color="auto" w:fill="D9D9D9"/>
          </w:tcPr>
          <w:p w:rsidR="00670C08" w:rsidRPr="004F481C" w:rsidRDefault="00670C08" w:rsidP="003665F8">
            <w:pPr>
              <w:spacing w:after="0"/>
              <w:jc w:val="both"/>
              <w:rPr>
                <w:b/>
                <w:bCs/>
                <w:lang w:val="sr-Latn-RS"/>
              </w:rPr>
            </w:pPr>
            <w:r w:rsidRPr="004F481C">
              <w:rPr>
                <w:b/>
                <w:bCs/>
                <w:lang w:val="sr-Latn-RS"/>
              </w:rPr>
              <w:t>10</w:t>
            </w:r>
          </w:p>
        </w:tc>
      </w:tr>
      <w:tr w:rsidR="00670C08" w:rsidRPr="004F481C" w:rsidTr="00674A2A">
        <w:tc>
          <w:tcPr>
            <w:tcW w:w="7797" w:type="dxa"/>
          </w:tcPr>
          <w:p w:rsidR="00670C08" w:rsidRPr="004F481C" w:rsidRDefault="00670C08" w:rsidP="003665F8">
            <w:pPr>
              <w:pStyle w:val="Text1"/>
              <w:numPr>
                <w:ilvl w:val="1"/>
                <w:numId w:val="15"/>
              </w:numPr>
              <w:spacing w:after="0" w:line="276" w:lineRule="auto"/>
              <w:ind w:right="11"/>
              <w:rPr>
                <w:rFonts w:ascii="Calibri" w:hAnsi="Calibri"/>
                <w:sz w:val="22"/>
                <w:szCs w:val="22"/>
                <w:lang w:val="sr-Latn-RS"/>
              </w:rPr>
            </w:pPr>
            <w:r w:rsidRPr="004F481C">
              <w:rPr>
                <w:rFonts w:ascii="Calibri" w:hAnsi="Calibri"/>
                <w:sz w:val="22"/>
                <w:szCs w:val="22"/>
                <w:lang w:val="sr-Latn-RS"/>
              </w:rPr>
              <w:t>Da li podnosilac prijave ima iskustva u upravljanju projektima?</w:t>
            </w:r>
          </w:p>
          <w:p w:rsidR="00670C08" w:rsidRPr="004F481C" w:rsidRDefault="00670C08" w:rsidP="000E43B9">
            <w:pPr>
              <w:pStyle w:val="Text1"/>
              <w:spacing w:after="0" w:line="276" w:lineRule="auto"/>
              <w:ind w:left="318" w:right="11" w:firstLine="0"/>
              <w:rPr>
                <w:rFonts w:ascii="Calibri" w:hAnsi="Calibri"/>
                <w:highlight w:val="yellow"/>
                <w:lang w:val="sr-Latn-RS"/>
              </w:rPr>
            </w:pPr>
            <w:r w:rsidRPr="004F481C">
              <w:rPr>
                <w:rFonts w:ascii="Calibri" w:hAnsi="Calibri"/>
                <w:i/>
                <w:sz w:val="22"/>
                <w:szCs w:val="22"/>
                <w:lang w:val="sr-Latn-RS"/>
              </w:rPr>
              <w:t>Podnosiocima sa referencama o uspešnoj realizaciji najmanje tri projekta u partnerstvu sa OCD (npr.</w:t>
            </w:r>
            <w:r w:rsidR="004A0F25" w:rsidRPr="004F481C">
              <w:rPr>
                <w:rFonts w:ascii="Calibri" w:hAnsi="Calibri"/>
                <w:i/>
                <w:sz w:val="22"/>
                <w:szCs w:val="22"/>
                <w:lang w:val="sr-Latn-RS"/>
              </w:rPr>
              <w:t xml:space="preserve"> </w:t>
            </w:r>
            <w:r w:rsidR="000E43B9">
              <w:rPr>
                <w:rFonts w:ascii="Calibri" w:hAnsi="Calibri"/>
                <w:i/>
                <w:sz w:val="22"/>
                <w:szCs w:val="22"/>
                <w:lang w:val="sr-Latn-RS"/>
              </w:rPr>
              <w:t>p</w:t>
            </w:r>
            <w:r w:rsidRPr="004F481C">
              <w:rPr>
                <w:rFonts w:ascii="Calibri" w:hAnsi="Calibri"/>
                <w:i/>
                <w:sz w:val="22"/>
                <w:szCs w:val="22"/>
                <w:lang w:val="sr-Latn-RS"/>
              </w:rPr>
              <w:t>rojekti</w:t>
            </w:r>
            <w:r w:rsidR="004A0F25" w:rsidRPr="004F481C">
              <w:rPr>
                <w:rFonts w:ascii="Calibri" w:hAnsi="Calibri"/>
                <w:i/>
                <w:sz w:val="22"/>
                <w:szCs w:val="22"/>
                <w:lang w:val="sr-Latn-RS"/>
              </w:rPr>
              <w:t xml:space="preserve"> </w:t>
            </w:r>
            <w:r w:rsidRPr="004F481C">
              <w:rPr>
                <w:rFonts w:ascii="Calibri" w:hAnsi="Calibri"/>
                <w:i/>
                <w:sz w:val="22"/>
                <w:szCs w:val="22"/>
                <w:lang w:val="sr-Latn-RS"/>
              </w:rPr>
              <w:t>koji obuhvataju usluge socijalne zaštite, međunarodne donatore</w:t>
            </w:r>
            <w:r w:rsidR="004A0F25" w:rsidRPr="004F481C">
              <w:rPr>
                <w:rFonts w:ascii="Calibri" w:hAnsi="Calibri"/>
                <w:i/>
                <w:sz w:val="22"/>
                <w:szCs w:val="22"/>
                <w:lang w:val="sr-Latn-RS"/>
              </w:rPr>
              <w:t xml:space="preserve"> </w:t>
            </w:r>
            <w:r w:rsidRPr="004F481C">
              <w:rPr>
                <w:rFonts w:ascii="Calibri" w:hAnsi="Calibri"/>
                <w:i/>
                <w:sz w:val="22"/>
                <w:szCs w:val="22"/>
                <w:lang w:val="sr-Latn-RS"/>
              </w:rPr>
              <w:t>itd.) biće dodeljena tri (3) boda; za više od tri projekta – dodatna 2 boda (maksimalno 5 bodova)</w:t>
            </w:r>
          </w:p>
        </w:tc>
        <w:tc>
          <w:tcPr>
            <w:tcW w:w="1701" w:type="dxa"/>
          </w:tcPr>
          <w:p w:rsidR="00670C08" w:rsidRPr="004F481C" w:rsidRDefault="00670C08" w:rsidP="003665F8">
            <w:pPr>
              <w:spacing w:after="0"/>
              <w:jc w:val="both"/>
              <w:rPr>
                <w:highlight w:val="yellow"/>
                <w:lang w:val="sr-Latn-RS"/>
              </w:rPr>
            </w:pPr>
            <w:r w:rsidRPr="004F481C">
              <w:rPr>
                <w:lang w:val="sr-Latn-RS"/>
              </w:rPr>
              <w:t>5</w:t>
            </w:r>
          </w:p>
        </w:tc>
      </w:tr>
      <w:tr w:rsidR="00670C08" w:rsidRPr="004F481C" w:rsidTr="00674A2A">
        <w:tc>
          <w:tcPr>
            <w:tcW w:w="7797" w:type="dxa"/>
          </w:tcPr>
          <w:p w:rsidR="00670C08" w:rsidRPr="004F481C" w:rsidRDefault="00670C08" w:rsidP="003665F8">
            <w:pPr>
              <w:pStyle w:val="Text1"/>
              <w:numPr>
                <w:ilvl w:val="1"/>
                <w:numId w:val="15"/>
              </w:numPr>
              <w:spacing w:after="0" w:line="276" w:lineRule="auto"/>
              <w:ind w:right="11"/>
              <w:rPr>
                <w:rFonts w:ascii="Calibri" w:hAnsi="Calibri"/>
                <w:sz w:val="22"/>
                <w:szCs w:val="22"/>
                <w:lang w:val="sr-Latn-RS"/>
              </w:rPr>
            </w:pPr>
            <w:r w:rsidRPr="004F481C">
              <w:rPr>
                <w:rFonts w:ascii="Calibri" w:hAnsi="Calibri"/>
                <w:sz w:val="22"/>
                <w:szCs w:val="22"/>
                <w:lang w:val="sr-Latn-RS"/>
              </w:rPr>
              <w:t xml:space="preserve">Da li je podnosilac obavio procene potreba </w:t>
            </w:r>
            <w:r w:rsidR="000E43B9">
              <w:rPr>
                <w:rFonts w:ascii="Calibri" w:hAnsi="Calibri"/>
                <w:sz w:val="22"/>
                <w:szCs w:val="22"/>
                <w:lang w:val="sr-Latn-RS"/>
              </w:rPr>
              <w:t>ranjivih</w:t>
            </w:r>
            <w:r w:rsidRPr="004F481C">
              <w:rPr>
                <w:rFonts w:ascii="Calibri" w:hAnsi="Calibri"/>
                <w:sz w:val="22"/>
                <w:szCs w:val="22"/>
                <w:lang w:val="sr-Latn-RS"/>
              </w:rPr>
              <w:t xml:space="preserve"> grupa u lokalnim zajednicama i o kreiranju, predlaganju i primeni traženih rešenja za te potrebe</w:t>
            </w:r>
            <w:r w:rsidR="00721F1D" w:rsidRPr="004F481C">
              <w:rPr>
                <w:rFonts w:ascii="Calibri" w:hAnsi="Calibri"/>
                <w:sz w:val="22"/>
                <w:szCs w:val="22"/>
                <w:lang w:val="sr-Latn-RS"/>
              </w:rPr>
              <w:t>,</w:t>
            </w:r>
            <w:r w:rsidRPr="004F481C">
              <w:rPr>
                <w:rFonts w:ascii="Calibri" w:hAnsi="Calibri"/>
                <w:sz w:val="22"/>
                <w:szCs w:val="22"/>
                <w:lang w:val="sr-Latn-RS"/>
              </w:rPr>
              <w:t xml:space="preserve"> koja bi želeo da uvede?</w:t>
            </w:r>
          </w:p>
          <w:p w:rsidR="00670C08" w:rsidRPr="004F481C" w:rsidRDefault="00670C08" w:rsidP="000E43B9">
            <w:pPr>
              <w:pStyle w:val="Text1"/>
              <w:spacing w:after="0" w:line="276" w:lineRule="auto"/>
              <w:ind w:left="318" w:right="11" w:firstLine="0"/>
              <w:rPr>
                <w:rFonts w:ascii="Calibri" w:hAnsi="Calibri"/>
                <w:highlight w:val="yellow"/>
                <w:lang w:val="sr-Latn-RS"/>
              </w:rPr>
            </w:pPr>
            <w:r w:rsidRPr="004F481C">
              <w:rPr>
                <w:rFonts w:ascii="Calibri" w:hAnsi="Calibri"/>
                <w:i/>
                <w:sz w:val="22"/>
                <w:szCs w:val="22"/>
                <w:lang w:val="sr-Latn-RS"/>
              </w:rPr>
              <w:t xml:space="preserve">Podnosiocima sa obavljenim procenama potreba određene </w:t>
            </w:r>
            <w:r w:rsidR="000E43B9">
              <w:rPr>
                <w:rFonts w:ascii="Calibri" w:hAnsi="Calibri"/>
                <w:i/>
                <w:sz w:val="22"/>
                <w:szCs w:val="22"/>
                <w:lang w:val="sr-Latn-RS"/>
              </w:rPr>
              <w:t>ranjive</w:t>
            </w:r>
            <w:r w:rsidRPr="004F481C">
              <w:rPr>
                <w:rFonts w:ascii="Calibri" w:hAnsi="Calibri"/>
                <w:i/>
                <w:sz w:val="22"/>
                <w:szCs w:val="22"/>
                <w:lang w:val="sr-Latn-RS"/>
              </w:rPr>
              <w:t xml:space="preserve"> grupe biće dodeljena tri (3) boda; za obavljenu procenu potreba više od jedne određene isključene grupe – dodatna 2 boda (maksimalno 5 bodova)</w:t>
            </w:r>
          </w:p>
        </w:tc>
        <w:tc>
          <w:tcPr>
            <w:tcW w:w="1701" w:type="dxa"/>
          </w:tcPr>
          <w:p w:rsidR="00670C08" w:rsidRPr="004F481C" w:rsidRDefault="00670C08" w:rsidP="003665F8">
            <w:pPr>
              <w:spacing w:after="0"/>
              <w:jc w:val="both"/>
              <w:rPr>
                <w:highlight w:val="yellow"/>
                <w:lang w:val="sr-Latn-RS"/>
              </w:rPr>
            </w:pPr>
            <w:r w:rsidRPr="004F481C">
              <w:rPr>
                <w:lang w:val="sr-Latn-RS"/>
              </w:rPr>
              <w:t>5</w:t>
            </w:r>
          </w:p>
        </w:tc>
      </w:tr>
      <w:tr w:rsidR="00670C08" w:rsidRPr="004F481C" w:rsidTr="003665F8">
        <w:trPr>
          <w:trHeight w:val="249"/>
        </w:trPr>
        <w:tc>
          <w:tcPr>
            <w:tcW w:w="7797" w:type="dxa"/>
            <w:tcBorders>
              <w:bottom w:val="single" w:sz="12" w:space="0" w:color="8EAADB"/>
            </w:tcBorders>
            <w:shd w:val="clear" w:color="auto" w:fill="D9D9D9"/>
          </w:tcPr>
          <w:p w:rsidR="00670C08" w:rsidRPr="004F481C" w:rsidRDefault="00670C08" w:rsidP="00522CD0">
            <w:pPr>
              <w:spacing w:after="0"/>
              <w:jc w:val="both"/>
              <w:rPr>
                <w:b/>
                <w:bCs/>
                <w:lang w:val="sr-Latn-RS"/>
              </w:rPr>
            </w:pPr>
            <w:r w:rsidRPr="004F481C">
              <w:rPr>
                <w:b/>
                <w:bCs/>
                <w:lang w:val="sr-Latn-RS"/>
              </w:rPr>
              <w:t>2 Relevantnost Intervencije</w:t>
            </w:r>
          </w:p>
        </w:tc>
        <w:tc>
          <w:tcPr>
            <w:tcW w:w="1701" w:type="dxa"/>
            <w:tcBorders>
              <w:bottom w:val="single" w:sz="12" w:space="0" w:color="8EAADB"/>
            </w:tcBorders>
            <w:shd w:val="clear" w:color="auto" w:fill="D9D9D9"/>
          </w:tcPr>
          <w:p w:rsidR="00670C08" w:rsidRPr="004F481C" w:rsidRDefault="00670C08" w:rsidP="003665F8">
            <w:pPr>
              <w:spacing w:after="0"/>
              <w:jc w:val="both"/>
              <w:rPr>
                <w:b/>
                <w:bCs/>
                <w:lang w:val="sr-Latn-RS"/>
              </w:rPr>
            </w:pPr>
            <w:r w:rsidRPr="004F481C">
              <w:rPr>
                <w:b/>
                <w:bCs/>
                <w:lang w:val="sr-Latn-RS"/>
              </w:rPr>
              <w:t>70</w:t>
            </w:r>
          </w:p>
        </w:tc>
      </w:tr>
      <w:tr w:rsidR="00670C08" w:rsidRPr="004F481C" w:rsidTr="00674A2A">
        <w:trPr>
          <w:hidden/>
        </w:trPr>
        <w:tc>
          <w:tcPr>
            <w:tcW w:w="7797" w:type="dxa"/>
          </w:tcPr>
          <w:p w:rsidR="00670C08" w:rsidRPr="004F481C" w:rsidRDefault="00670C08" w:rsidP="003665F8">
            <w:pPr>
              <w:pStyle w:val="ListParagraph"/>
              <w:numPr>
                <w:ilvl w:val="0"/>
                <w:numId w:val="15"/>
              </w:numPr>
              <w:spacing w:after="0"/>
              <w:ind w:right="11"/>
              <w:contextualSpacing w:val="0"/>
              <w:jc w:val="both"/>
              <w:rPr>
                <w:vanish/>
                <w:lang w:val="sr-Latn-RS"/>
              </w:rPr>
            </w:pPr>
          </w:p>
          <w:p w:rsidR="00670C08" w:rsidRPr="004F481C" w:rsidRDefault="00670C08" w:rsidP="003665F8">
            <w:pPr>
              <w:pStyle w:val="Text1"/>
              <w:numPr>
                <w:ilvl w:val="1"/>
                <w:numId w:val="15"/>
              </w:numPr>
              <w:spacing w:after="0" w:line="276" w:lineRule="auto"/>
              <w:ind w:right="11"/>
              <w:rPr>
                <w:rFonts w:ascii="Calibri" w:hAnsi="Calibri"/>
                <w:sz w:val="22"/>
                <w:szCs w:val="22"/>
                <w:lang w:val="sr-Latn-RS"/>
              </w:rPr>
            </w:pPr>
            <w:r w:rsidRPr="004F481C">
              <w:rPr>
                <w:rFonts w:ascii="Calibri" w:hAnsi="Calibri"/>
                <w:sz w:val="22"/>
                <w:szCs w:val="22"/>
                <w:lang w:val="sr-Latn-RS"/>
              </w:rPr>
              <w:t xml:space="preserve">Postoji li potreba za </w:t>
            </w:r>
            <w:r w:rsidRPr="004F481C">
              <w:rPr>
                <w:rFonts w:ascii="Calibri" w:hAnsi="Calibri"/>
                <w:sz w:val="22"/>
                <w:szCs w:val="22"/>
                <w:u w:val="single"/>
                <w:lang w:val="sr-Latn-RS"/>
              </w:rPr>
              <w:t>razvojem/unapređenjem procedura za nepristrasnu i</w:t>
            </w:r>
            <w:r w:rsidR="004A0F25" w:rsidRPr="004F481C">
              <w:rPr>
                <w:rFonts w:ascii="Calibri" w:hAnsi="Calibri"/>
                <w:sz w:val="22"/>
                <w:szCs w:val="22"/>
                <w:u w:val="single"/>
                <w:lang w:val="sr-Latn-RS"/>
              </w:rPr>
              <w:t xml:space="preserve"> </w:t>
            </w:r>
            <w:r w:rsidRPr="004F481C">
              <w:rPr>
                <w:rFonts w:ascii="Calibri" w:hAnsi="Calibri"/>
                <w:sz w:val="22"/>
                <w:szCs w:val="22"/>
                <w:u w:val="single"/>
                <w:lang w:val="sr-Latn-RS"/>
              </w:rPr>
              <w:t xml:space="preserve">transparentnu podršku projekata od javnog interesa koje sprovode lokalne OCD </w:t>
            </w:r>
            <w:r w:rsidRPr="004F481C">
              <w:rPr>
                <w:rFonts w:ascii="Calibri" w:hAnsi="Calibri"/>
                <w:sz w:val="22"/>
                <w:szCs w:val="22"/>
                <w:lang w:val="sr-Latn-RS"/>
              </w:rPr>
              <w:t>u skladu sa novousvojenom Uredbom o finansiranju programa od</w:t>
            </w:r>
            <w:r w:rsidR="004A0F25" w:rsidRPr="004F481C">
              <w:rPr>
                <w:rFonts w:ascii="Calibri" w:hAnsi="Calibri"/>
                <w:sz w:val="22"/>
                <w:szCs w:val="22"/>
                <w:lang w:val="sr-Latn-RS"/>
              </w:rPr>
              <w:t xml:space="preserve"> </w:t>
            </w:r>
            <w:r w:rsidRPr="004F481C">
              <w:rPr>
                <w:rFonts w:ascii="Calibri" w:hAnsi="Calibri"/>
                <w:sz w:val="22"/>
                <w:szCs w:val="22"/>
                <w:lang w:val="sr-Latn-RS"/>
              </w:rPr>
              <w:t>javnog interesa</w:t>
            </w:r>
            <w:r w:rsidR="004A0F25" w:rsidRPr="004F481C">
              <w:rPr>
                <w:rFonts w:ascii="Calibri" w:hAnsi="Calibri"/>
                <w:sz w:val="22"/>
                <w:szCs w:val="22"/>
                <w:lang w:val="sr-Latn-RS"/>
              </w:rPr>
              <w:t xml:space="preserve"> </w:t>
            </w:r>
            <w:r w:rsidRPr="004F481C">
              <w:rPr>
                <w:rFonts w:ascii="Calibri" w:hAnsi="Calibri"/>
                <w:sz w:val="22"/>
                <w:szCs w:val="22"/>
                <w:lang w:val="sr-Latn-RS"/>
              </w:rPr>
              <w:t xml:space="preserve">koje sprovode OCD? </w:t>
            </w:r>
          </w:p>
          <w:p w:rsidR="00670C08" w:rsidRPr="004F481C" w:rsidRDefault="00670C08" w:rsidP="00522CD0">
            <w:pPr>
              <w:pStyle w:val="Text1"/>
              <w:spacing w:after="0" w:line="276" w:lineRule="auto"/>
              <w:ind w:left="360" w:right="11" w:firstLine="0"/>
              <w:rPr>
                <w:rFonts w:ascii="Calibri" w:hAnsi="Calibri"/>
                <w:sz w:val="22"/>
                <w:szCs w:val="22"/>
                <w:lang w:val="sr-Latn-RS"/>
              </w:rPr>
            </w:pPr>
            <w:r w:rsidRPr="004F481C">
              <w:rPr>
                <w:rFonts w:ascii="Calibri" w:hAnsi="Calibri"/>
                <w:sz w:val="22"/>
                <w:szCs w:val="22"/>
                <w:lang w:val="sr-Latn-RS"/>
              </w:rPr>
              <w:t>(</w:t>
            </w:r>
            <w:r w:rsidRPr="004F481C">
              <w:rPr>
                <w:rFonts w:ascii="Calibri" w:hAnsi="Calibri"/>
                <w:i/>
                <w:sz w:val="22"/>
                <w:szCs w:val="22"/>
                <w:lang w:val="sr-Latn-RS"/>
              </w:rPr>
              <w:t>Ne – 1 bod; Da, za unapređenje – 10 bodova; Da, za razvoj – 25 bodova)</w:t>
            </w:r>
          </w:p>
        </w:tc>
        <w:tc>
          <w:tcPr>
            <w:tcW w:w="1701" w:type="dxa"/>
          </w:tcPr>
          <w:p w:rsidR="00670C08" w:rsidRPr="004F481C" w:rsidRDefault="00670C08" w:rsidP="003665F8">
            <w:pPr>
              <w:spacing w:after="0"/>
              <w:jc w:val="both"/>
              <w:rPr>
                <w:lang w:val="sr-Latn-RS"/>
              </w:rPr>
            </w:pPr>
            <w:r w:rsidRPr="004F481C">
              <w:rPr>
                <w:lang w:val="sr-Latn-RS"/>
              </w:rPr>
              <w:t>25</w:t>
            </w:r>
          </w:p>
        </w:tc>
      </w:tr>
      <w:tr w:rsidR="00670C08" w:rsidRPr="004F481C" w:rsidTr="00674A2A">
        <w:tc>
          <w:tcPr>
            <w:tcW w:w="7797" w:type="dxa"/>
          </w:tcPr>
          <w:p w:rsidR="00670C08" w:rsidRPr="004F481C" w:rsidRDefault="00670C08" w:rsidP="003665F8">
            <w:pPr>
              <w:pStyle w:val="Text1"/>
              <w:numPr>
                <w:ilvl w:val="1"/>
                <w:numId w:val="15"/>
              </w:numPr>
              <w:spacing w:after="0" w:line="276" w:lineRule="auto"/>
              <w:ind w:right="11"/>
              <w:rPr>
                <w:rFonts w:ascii="Calibri" w:hAnsi="Calibri"/>
                <w:vanish/>
                <w:lang w:val="sr-Latn-RS"/>
              </w:rPr>
            </w:pPr>
            <w:r w:rsidRPr="004F481C">
              <w:rPr>
                <w:rFonts w:ascii="Calibri" w:hAnsi="Calibri"/>
                <w:sz w:val="22"/>
                <w:szCs w:val="22"/>
                <w:lang w:val="sr-Latn-RS"/>
              </w:rPr>
              <w:t xml:space="preserve">Postoji li potreba za </w:t>
            </w:r>
            <w:r w:rsidRPr="004F481C">
              <w:rPr>
                <w:rFonts w:ascii="Calibri" w:hAnsi="Calibri"/>
                <w:sz w:val="22"/>
                <w:szCs w:val="22"/>
                <w:u w:val="single"/>
                <w:lang w:val="sr-Latn-RS"/>
              </w:rPr>
              <w:t>razvojem/unapređenjem lokalne politike</w:t>
            </w:r>
            <w:r w:rsidRPr="004F481C">
              <w:rPr>
                <w:rFonts w:ascii="Calibri" w:hAnsi="Calibri"/>
                <w:sz w:val="22"/>
                <w:szCs w:val="22"/>
                <w:lang w:val="sr-Latn-RS"/>
              </w:rPr>
              <w:t xml:space="preserve"> koja definiše javni interes u interakciji LS i civilnog sektora, na osnovu koje će biti jasno definisane teme za Poziv za predloge</w:t>
            </w:r>
            <w:r w:rsidR="000E43B9">
              <w:rPr>
                <w:rFonts w:ascii="Calibri" w:hAnsi="Calibri"/>
                <w:sz w:val="22"/>
                <w:szCs w:val="22"/>
                <w:lang w:val="sr-Latn-RS"/>
              </w:rPr>
              <w:t xml:space="preserve"> projekata za lokalne OCD</w:t>
            </w:r>
            <w:r w:rsidRPr="004F481C">
              <w:rPr>
                <w:rFonts w:ascii="Calibri" w:hAnsi="Calibri"/>
                <w:sz w:val="22"/>
                <w:szCs w:val="22"/>
                <w:lang w:val="sr-Latn-RS"/>
              </w:rPr>
              <w:t xml:space="preserve"> (ciljne grupe, njihove potrebe)? </w:t>
            </w:r>
          </w:p>
          <w:p w:rsidR="00670C08" w:rsidRPr="004F481C" w:rsidRDefault="00670C08" w:rsidP="003665F8">
            <w:pPr>
              <w:pStyle w:val="Text1"/>
              <w:numPr>
                <w:ilvl w:val="1"/>
                <w:numId w:val="15"/>
              </w:numPr>
              <w:spacing w:after="0" w:line="276" w:lineRule="auto"/>
              <w:ind w:right="11"/>
              <w:rPr>
                <w:rFonts w:ascii="Calibri" w:hAnsi="Calibri"/>
                <w:vanish/>
                <w:lang w:val="sr-Latn-RS"/>
              </w:rPr>
            </w:pPr>
          </w:p>
          <w:p w:rsidR="00670C08" w:rsidRPr="004F481C" w:rsidRDefault="00670C08" w:rsidP="003665F8">
            <w:pPr>
              <w:pStyle w:val="Text1"/>
              <w:numPr>
                <w:ilvl w:val="1"/>
                <w:numId w:val="15"/>
              </w:numPr>
              <w:spacing w:after="0" w:line="276" w:lineRule="auto"/>
              <w:ind w:right="11"/>
              <w:rPr>
                <w:rFonts w:ascii="Calibri" w:hAnsi="Calibri"/>
                <w:vanish/>
                <w:lang w:val="sr-Latn-RS"/>
              </w:rPr>
            </w:pPr>
          </w:p>
          <w:p w:rsidR="00670C08" w:rsidRPr="004F481C" w:rsidRDefault="00670C08" w:rsidP="003665F8">
            <w:pPr>
              <w:pStyle w:val="Text1"/>
              <w:numPr>
                <w:ilvl w:val="1"/>
                <w:numId w:val="15"/>
              </w:numPr>
              <w:spacing w:after="0" w:line="276" w:lineRule="auto"/>
              <w:ind w:right="11"/>
              <w:rPr>
                <w:rFonts w:ascii="Calibri" w:hAnsi="Calibri"/>
                <w:vanish/>
                <w:lang w:val="sr-Latn-RS"/>
              </w:rPr>
            </w:pPr>
          </w:p>
          <w:p w:rsidR="00670C08" w:rsidRPr="004F481C" w:rsidRDefault="00670C08" w:rsidP="00522CD0">
            <w:pPr>
              <w:pStyle w:val="Text1"/>
              <w:numPr>
                <w:ilvl w:val="1"/>
                <w:numId w:val="15"/>
              </w:numPr>
              <w:spacing w:after="0" w:line="276" w:lineRule="auto"/>
              <w:ind w:right="11"/>
              <w:rPr>
                <w:rFonts w:ascii="Calibri" w:hAnsi="Calibri"/>
                <w:vanish/>
                <w:lang w:val="sr-Latn-RS"/>
              </w:rPr>
            </w:pPr>
            <w:r w:rsidRPr="004F481C">
              <w:rPr>
                <w:rFonts w:ascii="Calibri" w:hAnsi="Calibri"/>
                <w:i/>
                <w:sz w:val="22"/>
                <w:szCs w:val="22"/>
                <w:lang w:val="sr-Latn-RS"/>
              </w:rPr>
              <w:t>(Ne – 1 bod; Da, za unapređenje – 10 bodova; Da, za razvoj – 20 bodova)</w:t>
            </w:r>
          </w:p>
        </w:tc>
        <w:tc>
          <w:tcPr>
            <w:tcW w:w="1701" w:type="dxa"/>
          </w:tcPr>
          <w:p w:rsidR="00670C08" w:rsidRPr="004F481C" w:rsidRDefault="00670C08" w:rsidP="003665F8">
            <w:pPr>
              <w:spacing w:after="0"/>
              <w:jc w:val="both"/>
              <w:rPr>
                <w:lang w:val="sr-Latn-RS"/>
              </w:rPr>
            </w:pPr>
            <w:r w:rsidRPr="004F481C">
              <w:rPr>
                <w:lang w:val="sr-Latn-RS"/>
              </w:rPr>
              <w:t>20</w:t>
            </w:r>
          </w:p>
        </w:tc>
      </w:tr>
      <w:tr w:rsidR="00670C08" w:rsidRPr="004F481C" w:rsidTr="00674A2A">
        <w:tc>
          <w:tcPr>
            <w:tcW w:w="7797" w:type="dxa"/>
          </w:tcPr>
          <w:p w:rsidR="00670C08" w:rsidRPr="004F481C" w:rsidRDefault="00670C08" w:rsidP="003665F8">
            <w:pPr>
              <w:pStyle w:val="Text1"/>
              <w:numPr>
                <w:ilvl w:val="1"/>
                <w:numId w:val="21"/>
              </w:numPr>
              <w:spacing w:after="0" w:line="276" w:lineRule="auto"/>
              <w:ind w:right="11"/>
              <w:rPr>
                <w:rFonts w:ascii="Calibri" w:hAnsi="Calibri"/>
                <w:sz w:val="22"/>
                <w:szCs w:val="22"/>
                <w:lang w:val="sr-Latn-RS"/>
              </w:rPr>
            </w:pPr>
            <w:r w:rsidRPr="004F481C">
              <w:rPr>
                <w:rFonts w:ascii="Calibri" w:hAnsi="Calibri"/>
                <w:sz w:val="22"/>
                <w:szCs w:val="22"/>
                <w:lang w:val="sr-Latn-RS"/>
              </w:rPr>
              <w:t xml:space="preserve">Postoji li potreba za </w:t>
            </w:r>
            <w:r w:rsidRPr="004F481C">
              <w:rPr>
                <w:rFonts w:ascii="Calibri" w:hAnsi="Calibri"/>
                <w:sz w:val="22"/>
                <w:szCs w:val="22"/>
                <w:u w:val="single"/>
                <w:lang w:val="sr-Latn-RS"/>
              </w:rPr>
              <w:t>razvojem/unapređenjem procedure za preispitivanje javnog interesa</w:t>
            </w:r>
            <w:r w:rsidRPr="004F481C">
              <w:rPr>
                <w:rFonts w:ascii="Calibri" w:hAnsi="Calibri"/>
                <w:sz w:val="22"/>
                <w:szCs w:val="22"/>
                <w:lang w:val="sr-Latn-RS"/>
              </w:rPr>
              <w:t>?</w:t>
            </w:r>
          </w:p>
          <w:p w:rsidR="00670C08" w:rsidRPr="004F481C" w:rsidRDefault="00670C08" w:rsidP="003665F8">
            <w:pPr>
              <w:pStyle w:val="Text1"/>
              <w:spacing w:after="0" w:line="276" w:lineRule="auto"/>
              <w:ind w:left="360" w:right="11" w:firstLine="0"/>
              <w:rPr>
                <w:rFonts w:ascii="Calibri" w:hAnsi="Calibri"/>
                <w:sz w:val="22"/>
                <w:szCs w:val="22"/>
                <w:lang w:val="sr-Latn-RS"/>
              </w:rPr>
            </w:pPr>
            <w:r w:rsidRPr="004F481C">
              <w:rPr>
                <w:rFonts w:ascii="Calibri" w:hAnsi="Calibri"/>
                <w:i/>
                <w:sz w:val="22"/>
                <w:szCs w:val="22"/>
                <w:lang w:val="sr-Latn-RS"/>
              </w:rPr>
              <w:t>(Ne – 1 bod; Da, za unapređenje – 5 bodova; Da, za razvoj – 10 bodova)</w:t>
            </w:r>
          </w:p>
        </w:tc>
        <w:tc>
          <w:tcPr>
            <w:tcW w:w="1701" w:type="dxa"/>
          </w:tcPr>
          <w:p w:rsidR="00670C08" w:rsidRPr="004F481C" w:rsidRDefault="00670C08" w:rsidP="003665F8">
            <w:pPr>
              <w:spacing w:after="0"/>
              <w:jc w:val="both"/>
              <w:rPr>
                <w:lang w:val="sr-Latn-RS"/>
              </w:rPr>
            </w:pPr>
            <w:r w:rsidRPr="004F481C">
              <w:rPr>
                <w:lang w:val="sr-Latn-RS"/>
              </w:rPr>
              <w:t>10</w:t>
            </w:r>
          </w:p>
        </w:tc>
      </w:tr>
      <w:tr w:rsidR="00670C08" w:rsidRPr="004F481C" w:rsidTr="00674A2A">
        <w:trPr>
          <w:trHeight w:val="926"/>
        </w:trPr>
        <w:tc>
          <w:tcPr>
            <w:tcW w:w="7797" w:type="dxa"/>
          </w:tcPr>
          <w:p w:rsidR="00670C08" w:rsidRPr="004F481C" w:rsidRDefault="00670C08" w:rsidP="003665F8">
            <w:pPr>
              <w:numPr>
                <w:ilvl w:val="1"/>
                <w:numId w:val="21"/>
              </w:numPr>
              <w:spacing w:after="0"/>
              <w:jc w:val="both"/>
              <w:rPr>
                <w:lang w:val="sr-Latn-RS"/>
              </w:rPr>
            </w:pPr>
            <w:r w:rsidRPr="004F481C">
              <w:rPr>
                <w:lang w:val="sr-Latn-RS"/>
              </w:rPr>
              <w:t xml:space="preserve"> Postoji li potreba za </w:t>
            </w:r>
            <w:r w:rsidRPr="004F481C">
              <w:rPr>
                <w:u w:val="single"/>
                <w:lang w:val="sr-Latn-RS"/>
              </w:rPr>
              <w:t>razvojem/unapređenjem mehanizama za praćenje projekata koje sprovode OCD i za evaluacijom njihovih rezultata</w:t>
            </w:r>
            <w:r w:rsidRPr="004F481C">
              <w:rPr>
                <w:lang w:val="sr-Latn-RS"/>
              </w:rPr>
              <w:t>?</w:t>
            </w:r>
          </w:p>
          <w:p w:rsidR="00670C08" w:rsidRPr="004F481C" w:rsidRDefault="00670C08" w:rsidP="003665F8">
            <w:pPr>
              <w:spacing w:after="0"/>
              <w:ind w:left="360"/>
              <w:jc w:val="both"/>
              <w:rPr>
                <w:i/>
                <w:lang w:val="sr-Latn-RS"/>
              </w:rPr>
            </w:pPr>
            <w:r w:rsidRPr="004F481C">
              <w:rPr>
                <w:i/>
                <w:lang w:val="sr-Latn-RS"/>
              </w:rPr>
              <w:t>(Ne – 1 bod; Da, za unapređenje – 5 bodova; Da, za razvoj – 15 bodova)</w:t>
            </w:r>
          </w:p>
        </w:tc>
        <w:tc>
          <w:tcPr>
            <w:tcW w:w="1701" w:type="dxa"/>
          </w:tcPr>
          <w:p w:rsidR="00670C08" w:rsidRPr="004F481C" w:rsidRDefault="00670C08" w:rsidP="003665F8">
            <w:pPr>
              <w:spacing w:after="0"/>
              <w:jc w:val="both"/>
              <w:rPr>
                <w:lang w:val="sr-Latn-RS"/>
              </w:rPr>
            </w:pPr>
            <w:r w:rsidRPr="004F481C">
              <w:rPr>
                <w:lang w:val="sr-Latn-RS"/>
              </w:rPr>
              <w:t>15</w:t>
            </w:r>
          </w:p>
        </w:tc>
      </w:tr>
      <w:tr w:rsidR="00670C08" w:rsidRPr="004F481C" w:rsidTr="003665F8">
        <w:tc>
          <w:tcPr>
            <w:tcW w:w="7797" w:type="dxa"/>
            <w:tcBorders>
              <w:bottom w:val="single" w:sz="12" w:space="0" w:color="8EAADB"/>
            </w:tcBorders>
            <w:shd w:val="clear" w:color="auto" w:fill="D9D9D9"/>
          </w:tcPr>
          <w:p w:rsidR="00670C08" w:rsidRPr="004F481C" w:rsidRDefault="00670C08" w:rsidP="00B07C8C">
            <w:pPr>
              <w:spacing w:after="0"/>
              <w:jc w:val="both"/>
              <w:rPr>
                <w:b/>
                <w:bCs/>
                <w:lang w:val="sr-Latn-RS"/>
              </w:rPr>
            </w:pPr>
            <w:r w:rsidRPr="004F481C">
              <w:rPr>
                <w:b/>
                <w:bCs/>
                <w:lang w:val="sr-Latn-RS"/>
              </w:rPr>
              <w:t>3 Raspodela godišnjeg budžeta (finansijski kapacitet LS)</w:t>
            </w:r>
          </w:p>
        </w:tc>
        <w:tc>
          <w:tcPr>
            <w:tcW w:w="1701" w:type="dxa"/>
            <w:tcBorders>
              <w:bottom w:val="single" w:sz="12" w:space="0" w:color="8EAADB"/>
            </w:tcBorders>
            <w:shd w:val="clear" w:color="auto" w:fill="D9D9D9"/>
          </w:tcPr>
          <w:p w:rsidR="00670C08" w:rsidRPr="004F481C" w:rsidRDefault="00670C08" w:rsidP="003665F8">
            <w:pPr>
              <w:spacing w:after="0"/>
              <w:jc w:val="both"/>
              <w:rPr>
                <w:b/>
                <w:bCs/>
                <w:lang w:val="sr-Latn-RS"/>
              </w:rPr>
            </w:pPr>
            <w:r w:rsidRPr="004F481C">
              <w:rPr>
                <w:b/>
                <w:bCs/>
                <w:lang w:val="sr-Latn-RS"/>
              </w:rPr>
              <w:t>20</w:t>
            </w:r>
          </w:p>
        </w:tc>
      </w:tr>
      <w:tr w:rsidR="00670C08" w:rsidRPr="004F481C" w:rsidTr="00674A2A">
        <w:trPr>
          <w:trHeight w:val="1566"/>
          <w:hidden/>
        </w:trPr>
        <w:tc>
          <w:tcPr>
            <w:tcW w:w="7797" w:type="dxa"/>
          </w:tcPr>
          <w:p w:rsidR="00670C08" w:rsidRPr="004F481C" w:rsidRDefault="00670C08" w:rsidP="003665F8">
            <w:pPr>
              <w:pStyle w:val="ListParagraph"/>
              <w:numPr>
                <w:ilvl w:val="0"/>
                <w:numId w:val="21"/>
              </w:numPr>
              <w:spacing w:after="0"/>
              <w:ind w:right="11"/>
              <w:contextualSpacing w:val="0"/>
              <w:jc w:val="both"/>
              <w:rPr>
                <w:vanish/>
                <w:lang w:val="sr-Latn-RS"/>
              </w:rPr>
            </w:pPr>
          </w:p>
          <w:p w:rsidR="00670C08" w:rsidRPr="004F481C" w:rsidRDefault="00670C08" w:rsidP="003665F8">
            <w:pPr>
              <w:numPr>
                <w:ilvl w:val="1"/>
                <w:numId w:val="22"/>
              </w:numPr>
              <w:spacing w:after="0"/>
              <w:jc w:val="both"/>
              <w:rPr>
                <w:lang w:val="sr-Latn-RS"/>
              </w:rPr>
            </w:pPr>
            <w:r w:rsidRPr="004F481C">
              <w:rPr>
                <w:lang w:val="sr-Latn-RS"/>
              </w:rPr>
              <w:t xml:space="preserve">Raspodela godišnjeg budžeta za OCD tokom 2018. godine nije premašila 3.000.000 RSD? </w:t>
            </w:r>
          </w:p>
          <w:p w:rsidR="00670C08" w:rsidRPr="004F481C" w:rsidRDefault="00670C08" w:rsidP="00F96D1E">
            <w:pPr>
              <w:spacing w:after="0"/>
              <w:ind w:left="360"/>
              <w:jc w:val="both"/>
              <w:rPr>
                <w:i/>
                <w:lang w:val="sr-Latn-RS"/>
              </w:rPr>
            </w:pPr>
            <w:r w:rsidRPr="004F481C">
              <w:rPr>
                <w:i/>
                <w:lang w:val="sr-Latn-RS"/>
              </w:rPr>
              <w:t>Raspodela godišnjeg budžeta koja premaši 3.000.000</w:t>
            </w:r>
            <w:r w:rsidR="004A0F25" w:rsidRPr="004F481C">
              <w:rPr>
                <w:i/>
                <w:lang w:val="sr-Latn-RS"/>
              </w:rPr>
              <w:t xml:space="preserve"> </w:t>
            </w:r>
            <w:r w:rsidRPr="004F481C">
              <w:rPr>
                <w:i/>
                <w:lang w:val="sr-Latn-RS"/>
              </w:rPr>
              <w:t>RSD– 5 bodova, raspodela budžeta od 1.500.000 do 3.000.000 RSD – 10 bodova i raspodela budžeta ispod 1.500.000 RSD – 20 bodova</w:t>
            </w:r>
          </w:p>
        </w:tc>
        <w:tc>
          <w:tcPr>
            <w:tcW w:w="1701" w:type="dxa"/>
          </w:tcPr>
          <w:p w:rsidR="00670C08" w:rsidRPr="004F481C" w:rsidRDefault="00670C08" w:rsidP="003665F8">
            <w:pPr>
              <w:spacing w:after="0"/>
              <w:jc w:val="both"/>
              <w:rPr>
                <w:lang w:val="sr-Latn-RS"/>
              </w:rPr>
            </w:pPr>
            <w:r w:rsidRPr="004F481C">
              <w:rPr>
                <w:lang w:val="sr-Latn-RS"/>
              </w:rPr>
              <w:t>20</w:t>
            </w:r>
          </w:p>
        </w:tc>
      </w:tr>
      <w:tr w:rsidR="00670C08" w:rsidRPr="004F481C" w:rsidTr="003665F8">
        <w:tc>
          <w:tcPr>
            <w:tcW w:w="7797" w:type="dxa"/>
            <w:tcBorders>
              <w:bottom w:val="double" w:sz="4" w:space="0" w:color="5B9BD5"/>
            </w:tcBorders>
            <w:shd w:val="clear" w:color="auto" w:fill="D9D9D9"/>
          </w:tcPr>
          <w:p w:rsidR="00670C08" w:rsidRPr="004F481C" w:rsidRDefault="00670C08" w:rsidP="003665F8">
            <w:pPr>
              <w:pStyle w:val="Text1"/>
              <w:spacing w:after="0" w:line="276" w:lineRule="auto"/>
              <w:ind w:left="360" w:right="11" w:firstLine="0"/>
              <w:rPr>
                <w:rFonts w:ascii="Calibri" w:hAnsi="Calibri"/>
                <w:b/>
                <w:sz w:val="22"/>
                <w:szCs w:val="22"/>
                <w:lang w:val="sr-Latn-RS"/>
              </w:rPr>
            </w:pPr>
            <w:r w:rsidRPr="004F481C">
              <w:rPr>
                <w:rFonts w:ascii="Calibri" w:hAnsi="Calibri"/>
                <w:b/>
                <w:sz w:val="22"/>
                <w:szCs w:val="22"/>
                <w:lang w:val="sr-Latn-RS"/>
              </w:rPr>
              <w:t>UKUPNOBODOVA</w:t>
            </w:r>
          </w:p>
        </w:tc>
        <w:tc>
          <w:tcPr>
            <w:tcW w:w="1701" w:type="dxa"/>
            <w:tcBorders>
              <w:top w:val="double" w:sz="4" w:space="0" w:color="5B9BD5"/>
              <w:bottom w:val="double" w:sz="4" w:space="0" w:color="5B9BD5"/>
            </w:tcBorders>
            <w:shd w:val="clear" w:color="auto" w:fill="D9D9D9"/>
          </w:tcPr>
          <w:p w:rsidR="00670C08" w:rsidRPr="004F481C" w:rsidRDefault="00670C08" w:rsidP="003665F8">
            <w:pPr>
              <w:pStyle w:val="Text1"/>
              <w:spacing w:after="0" w:line="276" w:lineRule="auto"/>
              <w:ind w:left="33" w:right="11" w:firstLine="0"/>
              <w:rPr>
                <w:rFonts w:ascii="Calibri" w:hAnsi="Calibri"/>
                <w:b/>
                <w:lang w:val="sr-Latn-RS"/>
              </w:rPr>
            </w:pPr>
            <w:r w:rsidRPr="004F481C">
              <w:rPr>
                <w:rFonts w:ascii="Calibri" w:hAnsi="Calibri"/>
                <w:b/>
                <w:sz w:val="22"/>
                <w:szCs w:val="22"/>
                <w:lang w:val="sr-Latn-RS"/>
              </w:rPr>
              <w:t>100</w:t>
            </w:r>
          </w:p>
        </w:tc>
      </w:tr>
    </w:tbl>
    <w:p w:rsidR="00670C08" w:rsidRPr="004F481C" w:rsidRDefault="00670C08" w:rsidP="003665F8">
      <w:pPr>
        <w:spacing w:after="0"/>
        <w:jc w:val="both"/>
        <w:rPr>
          <w:lang w:val="sr-Latn-RS"/>
        </w:rPr>
      </w:pPr>
      <w:r w:rsidRPr="004F481C">
        <w:rPr>
          <w:lang w:val="sr-Latn-RS"/>
        </w:rPr>
        <w:lastRenderedPageBreak/>
        <w:t>Za odabir će u obzir biti uzete samo prijave koje su dobile ukupan broj od minimum</w:t>
      </w:r>
      <w:r w:rsidR="004A0F25" w:rsidRPr="004F481C">
        <w:rPr>
          <w:lang w:val="sr-Latn-RS"/>
        </w:rPr>
        <w:t xml:space="preserve"> </w:t>
      </w:r>
      <w:r w:rsidRPr="004F481C">
        <w:rPr>
          <w:lang w:val="sr-Latn-RS"/>
        </w:rPr>
        <w:t xml:space="preserve">60 bodova. </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p>
    <w:p w:rsidR="00670C08" w:rsidRPr="004F481C" w:rsidRDefault="00670C08" w:rsidP="003665F8">
      <w:pPr>
        <w:pStyle w:val="Heading2"/>
        <w:numPr>
          <w:ilvl w:val="0"/>
          <w:numId w:val="11"/>
        </w:numPr>
        <w:spacing w:before="0"/>
        <w:jc w:val="both"/>
        <w:rPr>
          <w:rFonts w:ascii="Calibri" w:hAnsi="Calibri"/>
          <w:color w:val="auto"/>
          <w:sz w:val="28"/>
          <w:szCs w:val="28"/>
          <w:lang w:val="sr-Latn-RS"/>
        </w:rPr>
      </w:pPr>
      <w:r w:rsidRPr="004F481C">
        <w:rPr>
          <w:rFonts w:ascii="Calibri" w:hAnsi="Calibri"/>
          <w:color w:val="auto"/>
          <w:sz w:val="28"/>
          <w:szCs w:val="28"/>
          <w:lang w:val="sr-Latn-RS"/>
        </w:rPr>
        <w:t>Postupak prijavljivanja</w:t>
      </w:r>
    </w:p>
    <w:p w:rsidR="00670C08" w:rsidRPr="004F481C" w:rsidRDefault="00670C08" w:rsidP="003665F8">
      <w:pPr>
        <w:pStyle w:val="Heading4"/>
        <w:spacing w:before="0"/>
        <w:jc w:val="both"/>
        <w:rPr>
          <w:rFonts w:ascii="Calibri" w:hAnsi="Calibri"/>
          <w:i w:val="0"/>
          <w:color w:val="auto"/>
          <w:sz w:val="22"/>
          <w:szCs w:val="22"/>
          <w:lang w:val="sr-Latn-RS"/>
        </w:rPr>
      </w:pPr>
      <w:bookmarkStart w:id="0" w:name="_Toc272322241"/>
    </w:p>
    <w:p w:rsidR="00670C08" w:rsidRPr="004F481C" w:rsidRDefault="00670C08" w:rsidP="003665F8">
      <w:pPr>
        <w:pStyle w:val="Heading4"/>
        <w:spacing w:before="0"/>
        <w:jc w:val="both"/>
        <w:rPr>
          <w:rFonts w:ascii="Calibri" w:hAnsi="Calibri"/>
          <w:i w:val="0"/>
          <w:color w:val="auto"/>
          <w:sz w:val="22"/>
          <w:szCs w:val="22"/>
          <w:lang w:val="sr-Latn-RS"/>
        </w:rPr>
      </w:pPr>
      <w:r w:rsidRPr="004F481C">
        <w:rPr>
          <w:rFonts w:ascii="Calibri" w:hAnsi="Calibri"/>
          <w:i w:val="0"/>
          <w:color w:val="auto"/>
          <w:sz w:val="22"/>
          <w:szCs w:val="22"/>
          <w:lang w:val="sr-Latn-RS"/>
        </w:rPr>
        <w:t>7.1 Obrasci za prijavu i propratna dokumenta</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Podnosilac mora da podnese sledeće obrasce za prijavu</w:t>
      </w:r>
      <w:r w:rsidR="004A0F25" w:rsidRPr="004F481C">
        <w:rPr>
          <w:lang w:val="sr-Latn-RS"/>
        </w:rPr>
        <w:t xml:space="preserve"> </w:t>
      </w:r>
      <w:r w:rsidRPr="004F481C">
        <w:rPr>
          <w:b/>
          <w:lang w:val="sr-Latn-RS"/>
        </w:rPr>
        <w:t>na engleskom jeziku:</w:t>
      </w:r>
    </w:p>
    <w:p w:rsidR="00670C08" w:rsidRPr="004F481C" w:rsidRDefault="00670C08" w:rsidP="003665F8">
      <w:pPr>
        <w:numPr>
          <w:ilvl w:val="0"/>
          <w:numId w:val="14"/>
        </w:numPr>
        <w:spacing w:after="0"/>
        <w:jc w:val="both"/>
        <w:rPr>
          <w:lang w:val="sr-Latn-RS"/>
        </w:rPr>
      </w:pPr>
      <w:r w:rsidRPr="004F481C">
        <w:rPr>
          <w:lang w:val="sr-Latn-RS"/>
        </w:rPr>
        <w:t xml:space="preserve">Obrazac </w:t>
      </w:r>
      <w:r w:rsidR="000E43B9">
        <w:rPr>
          <w:lang w:val="sr-Latn-RS"/>
        </w:rPr>
        <w:t>za podnošenje zaheva</w:t>
      </w:r>
      <w:r w:rsidRPr="004F481C">
        <w:rPr>
          <w:lang w:val="sr-Latn-RS"/>
        </w:rPr>
        <w:t xml:space="preserve"> </w:t>
      </w:r>
      <w:r w:rsidRPr="004F481C">
        <w:rPr>
          <w:b/>
          <w:lang w:val="sr-Latn-RS"/>
        </w:rPr>
        <w:t>(Aneks 1)</w:t>
      </w:r>
    </w:p>
    <w:p w:rsidR="00670C08" w:rsidRPr="004F481C" w:rsidRDefault="00670C08" w:rsidP="003665F8">
      <w:pPr>
        <w:numPr>
          <w:ilvl w:val="0"/>
          <w:numId w:val="14"/>
        </w:numPr>
        <w:spacing w:after="0"/>
        <w:jc w:val="both"/>
        <w:rPr>
          <w:lang w:val="sr-Latn-RS"/>
        </w:rPr>
      </w:pPr>
      <w:r w:rsidRPr="004F481C">
        <w:rPr>
          <w:lang w:val="sr-Latn-RS"/>
        </w:rPr>
        <w:t xml:space="preserve">Obrazac prijave za intervenciju </w:t>
      </w:r>
      <w:r w:rsidRPr="004F481C">
        <w:rPr>
          <w:b/>
          <w:lang w:val="sr-Latn-RS"/>
        </w:rPr>
        <w:t>(Aneks 2)</w:t>
      </w:r>
    </w:p>
    <w:p w:rsidR="00670C08" w:rsidRPr="004F481C" w:rsidRDefault="00670C08" w:rsidP="003665F8">
      <w:pPr>
        <w:numPr>
          <w:ilvl w:val="0"/>
          <w:numId w:val="14"/>
        </w:numPr>
        <w:spacing w:after="0"/>
        <w:jc w:val="both"/>
        <w:rPr>
          <w:lang w:val="sr-Latn-RS"/>
        </w:rPr>
      </w:pPr>
      <w:r w:rsidRPr="004F481C">
        <w:rPr>
          <w:lang w:val="sr-Latn-RS"/>
        </w:rPr>
        <w:t xml:space="preserve">Pismo u kojem se izražava spremnost za rad na poboljšanju lokalnog upravljanja u vezi sa temom Poziva (model Pisma </w:t>
      </w:r>
      <w:r w:rsidRPr="004F481C">
        <w:rPr>
          <w:b/>
          <w:lang w:val="sr-Latn-RS"/>
        </w:rPr>
        <w:t>u Aneksu 3)</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rFonts w:cs="Calibri"/>
          <w:lang w:val="sr-Latn-RS"/>
        </w:rPr>
        <w:t>Molimo da imate u vidu da će samo gore navedena dokumenta biti ocenjena. Zbog toga je izuzetno važno da ova dokumenta sadrže sve relevantne informacije u vezi sa aktivnostima.</w:t>
      </w:r>
    </w:p>
    <w:p w:rsidR="00670C08" w:rsidRPr="004F481C" w:rsidRDefault="00670C08" w:rsidP="003665F8">
      <w:pPr>
        <w:spacing w:after="0"/>
        <w:jc w:val="both"/>
        <w:rPr>
          <w:lang w:val="sr-Latn-RS"/>
        </w:rPr>
      </w:pPr>
      <w:r w:rsidRPr="004F481C">
        <w:rPr>
          <w:lang w:val="sr-Latn-RS"/>
        </w:rPr>
        <w:t>Dodatna dokumentacija koja se može dostaviti uz obrasce prijave: primerak važećih propisa, dokaz o prethodno sprovedenim projektima i slično.</w:t>
      </w:r>
    </w:p>
    <w:p w:rsidR="00670C08" w:rsidRPr="004F481C" w:rsidRDefault="00670C08" w:rsidP="003665F8">
      <w:pPr>
        <w:spacing w:after="0"/>
        <w:jc w:val="both"/>
        <w:rPr>
          <w:lang w:val="sr-Latn-RS"/>
        </w:rPr>
      </w:pPr>
      <w:r w:rsidRPr="004F481C">
        <w:rPr>
          <w:lang w:val="sr-Latn-RS"/>
        </w:rPr>
        <w:t xml:space="preserve">Nedostavljanje ovih dokumenata značiće </w:t>
      </w:r>
      <w:r w:rsidRPr="004F481C">
        <w:rPr>
          <w:b/>
          <w:bCs/>
          <w:lang w:val="sr-Latn-RS"/>
        </w:rPr>
        <w:t xml:space="preserve">automatsku </w:t>
      </w:r>
      <w:r w:rsidRPr="004F481C">
        <w:rPr>
          <w:lang w:val="sr-Latn-RS"/>
        </w:rPr>
        <w:t>diskvalifikaciju prijave.</w:t>
      </w:r>
    </w:p>
    <w:p w:rsidR="00670C08" w:rsidRPr="004F481C" w:rsidRDefault="00670C08" w:rsidP="003665F8">
      <w:pPr>
        <w:spacing w:after="0"/>
        <w:jc w:val="both"/>
        <w:rPr>
          <w:b/>
          <w:color w:val="2E74B5"/>
          <w:lang w:val="sr-Latn-RS"/>
        </w:rPr>
      </w:pPr>
    </w:p>
    <w:p w:rsidR="00670C08" w:rsidRPr="004F481C" w:rsidRDefault="00670C08" w:rsidP="003665F8">
      <w:pPr>
        <w:spacing w:after="0"/>
        <w:jc w:val="both"/>
        <w:rPr>
          <w:b/>
          <w:lang w:val="sr-Latn-RS"/>
        </w:rPr>
      </w:pPr>
      <w:r w:rsidRPr="004F481C">
        <w:rPr>
          <w:b/>
          <w:lang w:val="sr-Latn-RS"/>
        </w:rPr>
        <w:t>7.2 Gde i kako poslati prijavu</w:t>
      </w:r>
    </w:p>
    <w:p w:rsidR="00670C08" w:rsidRPr="004F481C" w:rsidRDefault="00670C08" w:rsidP="003665F8">
      <w:pPr>
        <w:numPr>
          <w:ilvl w:val="0"/>
          <w:numId w:val="16"/>
        </w:numPr>
        <w:spacing w:after="0"/>
        <w:ind w:left="714" w:hanging="357"/>
        <w:jc w:val="both"/>
        <w:rPr>
          <w:lang w:val="sr-Latn-RS"/>
        </w:rPr>
      </w:pPr>
      <w:r w:rsidRPr="004F481C">
        <w:rPr>
          <w:lang w:val="sr-Latn-RS"/>
        </w:rPr>
        <w:t xml:space="preserve">Obrazac prijave mora se </w:t>
      </w:r>
      <w:r w:rsidRPr="004F481C">
        <w:rPr>
          <w:b/>
          <w:lang w:val="sr-Latn-RS"/>
        </w:rPr>
        <w:t xml:space="preserve">podneti mejlom u PDF formatu (potpisan, pečatiran i skeniran) </w:t>
      </w:r>
      <w:r w:rsidR="00EA4DE1" w:rsidRPr="004F481C">
        <w:rPr>
          <w:lang w:val="sr-Latn-RS"/>
        </w:rPr>
        <w:t xml:space="preserve">i u originalnom </w:t>
      </w:r>
      <w:r w:rsidRPr="004F481C">
        <w:rPr>
          <w:lang w:val="sr-Latn-RS"/>
        </w:rPr>
        <w:t>editabilnom formatu, koristeći Word i Excel. Potpisane, pečatirane i skenirane verzije moraju da sadrže ista dokumenta za prijavu kao i elektronske verzije u originalnom editabilnom formatu.</w:t>
      </w:r>
      <w:r w:rsidR="004F481C">
        <w:rPr>
          <w:lang w:val="sr-Latn-RS"/>
        </w:rPr>
        <w:t xml:space="preserve"> </w:t>
      </w:r>
      <w:r w:rsidRPr="004F481C">
        <w:rPr>
          <w:lang w:val="sr-Latn-RS"/>
        </w:rPr>
        <w:t>U slučaju neslaganja prednost će imati potpisana, pečatirana i skenirana verzija.</w:t>
      </w:r>
    </w:p>
    <w:p w:rsidR="00670C08" w:rsidRPr="004F481C" w:rsidRDefault="00670C08" w:rsidP="003665F8">
      <w:pPr>
        <w:numPr>
          <w:ilvl w:val="0"/>
          <w:numId w:val="16"/>
        </w:numPr>
        <w:spacing w:after="0"/>
        <w:ind w:left="714" w:hanging="357"/>
        <w:jc w:val="both"/>
        <w:rPr>
          <w:lang w:val="sr-Latn-RS"/>
        </w:rPr>
      </w:pPr>
      <w:r w:rsidRPr="004F481C">
        <w:rPr>
          <w:lang w:val="sr-Latn-RS"/>
        </w:rPr>
        <w:t>Podnosilac mora da dostavi obrasce prijave</w:t>
      </w:r>
      <w:r w:rsidR="00A80901" w:rsidRPr="004F481C">
        <w:rPr>
          <w:lang w:val="sr-Latn-RS"/>
        </w:rPr>
        <w:t xml:space="preserve"> </w:t>
      </w:r>
      <w:r w:rsidRPr="004F481C">
        <w:rPr>
          <w:b/>
          <w:lang w:val="sr-Latn-RS"/>
        </w:rPr>
        <w:t>na engleskom jeziku</w:t>
      </w:r>
      <w:r w:rsidRPr="004F481C">
        <w:rPr>
          <w:lang w:val="sr-Latn-RS"/>
        </w:rPr>
        <w:t xml:space="preserve">. </w:t>
      </w:r>
    </w:p>
    <w:p w:rsidR="00670C08" w:rsidRPr="004F481C" w:rsidRDefault="00670C08" w:rsidP="003665F8">
      <w:pPr>
        <w:numPr>
          <w:ilvl w:val="0"/>
          <w:numId w:val="16"/>
        </w:numPr>
        <w:spacing w:after="0"/>
        <w:ind w:left="714" w:hanging="357"/>
        <w:jc w:val="both"/>
        <w:rPr>
          <w:lang w:val="sr-Latn-RS"/>
        </w:rPr>
      </w:pPr>
      <w:r w:rsidRPr="004F481C">
        <w:rPr>
          <w:lang w:val="sr-Latn-RS"/>
        </w:rPr>
        <w:t xml:space="preserve">Ukupna veličina mejla sa prijavom </w:t>
      </w:r>
      <w:r w:rsidRPr="004F481C">
        <w:rPr>
          <w:b/>
          <w:lang w:val="sr-Latn-RS"/>
        </w:rPr>
        <w:t>ne sme da premaši 20 MB</w:t>
      </w:r>
      <w:r w:rsidRPr="004F481C">
        <w:rPr>
          <w:lang w:val="sr-Latn-RS"/>
        </w:rPr>
        <w:t xml:space="preserve"> jer je to maksimalno dozvoljena veličina mejla koju prihvata UNOPS server. Ako je prijava veća od 20 MB, dokumenta bi trebalo poslati u nekoliko mejlova, pri čemu pojedinačni mejlovi ne smeju da premaše prag od 20 MB. Svaki deo prijave trebalo bi numerisati u polju za predmet mejla (predmet mejla/broj).</w:t>
      </w:r>
    </w:p>
    <w:p w:rsidR="00670C08" w:rsidRPr="004F481C" w:rsidRDefault="00670C08" w:rsidP="003665F8">
      <w:pPr>
        <w:numPr>
          <w:ilvl w:val="0"/>
          <w:numId w:val="16"/>
        </w:numPr>
        <w:spacing w:after="0"/>
        <w:jc w:val="both"/>
        <w:rPr>
          <w:lang w:val="sr-Latn-RS"/>
        </w:rPr>
      </w:pPr>
      <w:r w:rsidRPr="004F481C">
        <w:rPr>
          <w:b/>
          <w:lang w:val="sr-Latn-RS"/>
        </w:rPr>
        <w:t>Prijave se moraju dostaviti na sledeću mejl adresu</w:t>
      </w:r>
      <w:r w:rsidRPr="004F481C">
        <w:rPr>
          <w:lang w:val="sr-Latn-RS"/>
        </w:rPr>
        <w:t>:</w:t>
      </w:r>
    </w:p>
    <w:p w:rsidR="00670C08" w:rsidRPr="004F481C" w:rsidRDefault="00E646A8" w:rsidP="003665F8">
      <w:pPr>
        <w:spacing w:after="0"/>
        <w:ind w:left="720"/>
        <w:jc w:val="both"/>
        <w:rPr>
          <w:color w:val="FF0000"/>
          <w:lang w:val="sr-Latn-RS"/>
        </w:rPr>
      </w:pPr>
      <w:hyperlink r:id="rId7" w:history="1">
        <w:r w:rsidR="00670C08" w:rsidRPr="004F481C">
          <w:rPr>
            <w:color w:val="0000FF"/>
            <w:u w:val="single"/>
            <w:lang w:val="sr-Latn-RS"/>
          </w:rPr>
          <w:t>rsoc.applications@unops.org</w:t>
        </w:r>
      </w:hyperlink>
    </w:p>
    <w:p w:rsidR="00670C08" w:rsidRPr="004F481C" w:rsidRDefault="00670C08" w:rsidP="003665F8">
      <w:pPr>
        <w:spacing w:after="0"/>
        <w:ind w:left="720"/>
        <w:jc w:val="both"/>
        <w:rPr>
          <w:lang w:val="sr-Latn-RS"/>
        </w:rPr>
      </w:pPr>
      <w:r w:rsidRPr="004F481C">
        <w:rPr>
          <w:lang w:val="sr-Latn-RS"/>
        </w:rPr>
        <w:t>Automatsko obaveštenje o isporuci uslediće posle us</w:t>
      </w:r>
      <w:bookmarkStart w:id="1" w:name="_GoBack"/>
      <w:bookmarkEnd w:id="1"/>
      <w:r w:rsidRPr="004F481C">
        <w:rPr>
          <w:lang w:val="sr-Latn-RS"/>
        </w:rPr>
        <w:t>pešnog podnošenja elektronske prijave.</w:t>
      </w:r>
    </w:p>
    <w:p w:rsidR="00670C08" w:rsidRPr="004F481C" w:rsidRDefault="00670C08" w:rsidP="003665F8">
      <w:pPr>
        <w:pStyle w:val="ListParagraph"/>
        <w:numPr>
          <w:ilvl w:val="0"/>
          <w:numId w:val="16"/>
        </w:numPr>
        <w:spacing w:after="0"/>
        <w:jc w:val="both"/>
        <w:rPr>
          <w:lang w:val="sr-Latn-RS"/>
        </w:rPr>
      </w:pPr>
      <w:r w:rsidRPr="004F481C">
        <w:rPr>
          <w:lang w:val="sr-Latn-RS"/>
        </w:rPr>
        <w:t xml:space="preserve">Elektronska prijava mora se poslati sa </w:t>
      </w:r>
      <w:r w:rsidRPr="004F481C">
        <w:rPr>
          <w:b/>
          <w:lang w:val="sr-Latn-RS"/>
        </w:rPr>
        <w:t xml:space="preserve">predmetom mejla </w:t>
      </w:r>
      <w:r w:rsidRPr="004F481C">
        <w:rPr>
          <w:lang w:val="sr-Latn-RS"/>
        </w:rPr>
        <w:t>koji se sastoji od referentnog broja i naziva Javnog poziva (npr. Javni poziv</w:t>
      </w:r>
      <w:r w:rsidR="00023DC5">
        <w:rPr>
          <w:lang w:val="sr-Latn-RS"/>
        </w:rPr>
        <w:t xml:space="preserve"> 07-2018</w:t>
      </w:r>
      <w:r w:rsidRPr="004F481C">
        <w:rPr>
          <w:lang w:val="sr-Latn-RS"/>
        </w:rPr>
        <w:t xml:space="preserve"> – Pružanje tehničke pomoći LS u poboljšanju internih procedura za finansiranje projekata lokalnih OCD), uključujući ime podnosioca prijave.</w:t>
      </w:r>
    </w:p>
    <w:p w:rsidR="00670C08" w:rsidRPr="004F481C" w:rsidRDefault="00670C08" w:rsidP="003665F8">
      <w:pPr>
        <w:numPr>
          <w:ilvl w:val="0"/>
          <w:numId w:val="16"/>
        </w:numPr>
        <w:spacing w:after="0"/>
        <w:jc w:val="both"/>
        <w:rPr>
          <w:lang w:val="sr-Latn-RS"/>
        </w:rPr>
      </w:pPr>
      <w:r w:rsidRPr="004F481C">
        <w:rPr>
          <w:b/>
          <w:lang w:val="sr-Latn-RS"/>
        </w:rPr>
        <w:t xml:space="preserve">Zahteve za objašnjenje </w:t>
      </w:r>
      <w:r w:rsidRPr="004F481C">
        <w:rPr>
          <w:lang w:val="sr-Latn-RS"/>
        </w:rPr>
        <w:t>treba poslati na sledeću mejl adresu:</w:t>
      </w:r>
    </w:p>
    <w:p w:rsidR="00670C08" w:rsidRPr="004F481C" w:rsidRDefault="00E646A8" w:rsidP="003665F8">
      <w:pPr>
        <w:spacing w:after="0"/>
        <w:ind w:left="720"/>
        <w:jc w:val="both"/>
        <w:rPr>
          <w:lang w:val="sr-Latn-RS"/>
        </w:rPr>
      </w:pPr>
      <w:hyperlink r:id="rId8" w:history="1">
        <w:r w:rsidR="00670C08" w:rsidRPr="004F481C">
          <w:rPr>
            <w:rStyle w:val="Hyperlink"/>
            <w:lang w:val="sr-Latn-RS"/>
          </w:rPr>
          <w:t>rsoc.cfp.clarifications@unops.org</w:t>
        </w:r>
      </w:hyperlink>
    </w:p>
    <w:p w:rsidR="00670C08" w:rsidRPr="004F481C" w:rsidRDefault="00670C08" w:rsidP="003665F8">
      <w:pPr>
        <w:numPr>
          <w:ilvl w:val="0"/>
          <w:numId w:val="16"/>
        </w:numPr>
        <w:spacing w:after="0"/>
        <w:jc w:val="both"/>
        <w:rPr>
          <w:lang w:val="sr-Latn-RS"/>
        </w:rPr>
      </w:pPr>
      <w:r w:rsidRPr="004F481C">
        <w:rPr>
          <w:b/>
          <w:lang w:val="sr-Latn-RS"/>
        </w:rPr>
        <w:t xml:space="preserve">Krajnji rok za podnošenje </w:t>
      </w:r>
      <w:r w:rsidR="000E43B9">
        <w:rPr>
          <w:b/>
          <w:lang w:val="sr-Latn-RS"/>
        </w:rPr>
        <w:t>p</w:t>
      </w:r>
      <w:r w:rsidRPr="004F481C">
        <w:rPr>
          <w:b/>
          <w:lang w:val="sr-Latn-RS"/>
        </w:rPr>
        <w:t xml:space="preserve">rijava </w:t>
      </w:r>
      <w:r w:rsidRPr="00023DC5">
        <w:rPr>
          <w:b/>
          <w:lang w:val="sr-Latn-RS"/>
        </w:rPr>
        <w:t xml:space="preserve">je </w:t>
      </w:r>
      <w:r w:rsidR="000E43B9" w:rsidRPr="00023DC5">
        <w:rPr>
          <w:b/>
          <w:lang w:val="sr-Latn-RS"/>
        </w:rPr>
        <w:t>3. avgust</w:t>
      </w:r>
      <w:r w:rsidRPr="00023DC5">
        <w:rPr>
          <w:b/>
          <w:lang w:val="sr-Latn-RS"/>
        </w:rPr>
        <w:t xml:space="preserve"> 2018. godine</w:t>
      </w:r>
      <w:r w:rsidRPr="004F481C">
        <w:rPr>
          <w:b/>
          <w:lang w:val="sr-Latn-RS"/>
        </w:rPr>
        <w:t>. Sve prijave podnete posle tog roka biće odbijene.</w:t>
      </w:r>
    </w:p>
    <w:p w:rsidR="00670C08" w:rsidRPr="004F481C" w:rsidRDefault="00670C08" w:rsidP="003665F8">
      <w:pPr>
        <w:numPr>
          <w:ilvl w:val="0"/>
          <w:numId w:val="16"/>
        </w:numPr>
        <w:spacing w:after="0"/>
        <w:jc w:val="both"/>
        <w:rPr>
          <w:lang w:val="sr-Latn-RS"/>
        </w:rPr>
      </w:pPr>
      <w:r w:rsidRPr="004F481C">
        <w:rPr>
          <w:lang w:val="sr-Latn-RS"/>
        </w:rPr>
        <w:lastRenderedPageBreak/>
        <w:t xml:space="preserve">Prijave/predlozi </w:t>
      </w:r>
      <w:r w:rsidRPr="004F481C">
        <w:rPr>
          <w:b/>
          <w:lang w:val="sr-Latn-RS"/>
        </w:rPr>
        <w:t xml:space="preserve">moraju da stignu pre ponoći po lokalnom vremenu </w:t>
      </w:r>
      <w:r w:rsidRPr="004F481C">
        <w:rPr>
          <w:lang w:val="sr-Latn-RS"/>
        </w:rPr>
        <w:t xml:space="preserve">na dan zatvaranja Javnog poziva. Podnosioci se ljubazno mole da blagovremeno podnesu prijave jer kasne isporuke zbog spore internet konekcije ili ostalih problema povezanih sa mrežom/hardverom/softverom mogu da dovedu do odbijanja prijave kao nevažeće. Biće prihvaćene samo prijave primljene preko UNOPS </w:t>
      </w:r>
      <w:r w:rsidR="00A80901" w:rsidRPr="004F481C">
        <w:rPr>
          <w:lang w:val="sr-Latn-RS"/>
        </w:rPr>
        <w:t>i</w:t>
      </w:r>
      <w:r w:rsidRPr="004F481C">
        <w:rPr>
          <w:lang w:val="sr-Latn-RS"/>
        </w:rPr>
        <w:t>mejl servera.</w:t>
      </w:r>
    </w:p>
    <w:p w:rsidR="00670C08" w:rsidRPr="004F481C" w:rsidRDefault="00670C08" w:rsidP="003665F8">
      <w:pPr>
        <w:numPr>
          <w:ilvl w:val="0"/>
          <w:numId w:val="16"/>
        </w:numPr>
        <w:spacing w:after="0"/>
        <w:jc w:val="both"/>
        <w:rPr>
          <w:lang w:val="sr-Latn-RS"/>
        </w:rPr>
      </w:pPr>
      <w:r w:rsidRPr="004F481C">
        <w:rPr>
          <w:b/>
          <w:lang w:val="sr-Latn-RS"/>
        </w:rPr>
        <w:t>Nepotpune prijave mogu da budu odbijene.</w:t>
      </w:r>
    </w:p>
    <w:p w:rsidR="00670C08" w:rsidRPr="004F481C" w:rsidRDefault="00670C08" w:rsidP="003665F8">
      <w:pPr>
        <w:numPr>
          <w:ilvl w:val="0"/>
          <w:numId w:val="16"/>
        </w:numPr>
        <w:spacing w:after="0"/>
        <w:jc w:val="both"/>
        <w:rPr>
          <w:lang w:val="sr-Latn-RS"/>
        </w:rPr>
      </w:pPr>
      <w:r w:rsidRPr="004F481C">
        <w:rPr>
          <w:lang w:val="sr-Latn-RS"/>
        </w:rPr>
        <w:t xml:space="preserve">Prijave poslate na neki drugi način (npr. faksom, poštom ili koje se lično uručuju) ili na neki drugi mejl, a ne na onaj koji je naveden u Javnom pozivu, biće odbijene. </w:t>
      </w:r>
      <w:r w:rsidRPr="004F481C">
        <w:rPr>
          <w:b/>
          <w:lang w:val="sr-Latn-RS"/>
        </w:rPr>
        <w:t>Neće biti prihvaćene rukom popunjene prijave.</w:t>
      </w:r>
    </w:p>
    <w:p w:rsidR="00670C08" w:rsidRPr="004F481C" w:rsidRDefault="00670C08" w:rsidP="003665F8">
      <w:pPr>
        <w:numPr>
          <w:ilvl w:val="0"/>
          <w:numId w:val="16"/>
        </w:numPr>
        <w:spacing w:after="0"/>
        <w:jc w:val="both"/>
        <w:rPr>
          <w:lang w:val="sr-Latn-RS"/>
        </w:rPr>
      </w:pPr>
      <w:r w:rsidRPr="004F481C">
        <w:rPr>
          <w:lang w:val="sr-Latn-RS"/>
        </w:rPr>
        <w:t xml:space="preserve">UNOPS zadržava pravo da zahteva originalne verzije dostavljenih dokumenata od podnosilaca tamo gde/kada je neophodna originalna dokumentacija ili neki poseban dokument za Evaluacioni tim. </w:t>
      </w:r>
    </w:p>
    <w:p w:rsidR="00670C08" w:rsidRPr="004F481C" w:rsidRDefault="00670C08" w:rsidP="003665F8">
      <w:pPr>
        <w:spacing w:after="0"/>
        <w:jc w:val="both"/>
        <w:rPr>
          <w:b/>
          <w:color w:val="2E74B5"/>
          <w:lang w:val="sr-Latn-RS"/>
        </w:rPr>
      </w:pPr>
    </w:p>
    <w:p w:rsidR="00670C08" w:rsidRPr="004F481C" w:rsidRDefault="00670C08" w:rsidP="003665F8">
      <w:pPr>
        <w:numPr>
          <w:ilvl w:val="0"/>
          <w:numId w:val="11"/>
        </w:numPr>
        <w:spacing w:after="0"/>
        <w:jc w:val="both"/>
        <w:rPr>
          <w:b/>
          <w:color w:val="404040"/>
          <w:sz w:val="28"/>
          <w:szCs w:val="28"/>
          <w:lang w:val="sr-Latn-RS"/>
        </w:rPr>
      </w:pPr>
      <w:r w:rsidRPr="004F481C">
        <w:rPr>
          <w:b/>
          <w:color w:val="404040"/>
          <w:sz w:val="28"/>
          <w:szCs w:val="28"/>
          <w:lang w:val="sr-Latn-RS"/>
        </w:rPr>
        <w:t>Praćenje, izveštavanje i evaluacija</w:t>
      </w:r>
    </w:p>
    <w:p w:rsidR="00670C08" w:rsidRPr="004F481C" w:rsidRDefault="00670C08" w:rsidP="003665F8">
      <w:pPr>
        <w:spacing w:after="0"/>
        <w:jc w:val="both"/>
        <w:rPr>
          <w:lang w:val="sr-Latn-RS"/>
        </w:rPr>
      </w:pPr>
    </w:p>
    <w:p w:rsidR="00670C08" w:rsidRPr="004F481C" w:rsidRDefault="00670C08" w:rsidP="003665F8">
      <w:pPr>
        <w:spacing w:after="0"/>
        <w:jc w:val="both"/>
        <w:rPr>
          <w:lang w:val="sr-Latn-RS"/>
        </w:rPr>
      </w:pPr>
      <w:r w:rsidRPr="004F481C">
        <w:rPr>
          <w:lang w:val="sr-Latn-RS"/>
        </w:rPr>
        <w:t>Program će pratiti aktivnosti koje sprovode odabrane i finansirane LS i zahtevaće od LS da pripreme relevantnu evidenciju.</w:t>
      </w:r>
    </w:p>
    <w:bookmarkEnd w:id="0"/>
    <w:p w:rsidR="00670C08" w:rsidRPr="004F481C" w:rsidRDefault="00670C08" w:rsidP="003665F8">
      <w:pPr>
        <w:spacing w:after="0"/>
        <w:jc w:val="both"/>
        <w:rPr>
          <w:b/>
          <w:color w:val="404040"/>
          <w:lang w:val="sr-Latn-RS"/>
        </w:rPr>
      </w:pPr>
    </w:p>
    <w:p w:rsidR="00670C08" w:rsidRPr="004F481C" w:rsidRDefault="00670C08" w:rsidP="003665F8">
      <w:pPr>
        <w:numPr>
          <w:ilvl w:val="0"/>
          <w:numId w:val="11"/>
        </w:numPr>
        <w:spacing w:after="0"/>
        <w:jc w:val="both"/>
        <w:rPr>
          <w:b/>
          <w:color w:val="404040"/>
          <w:sz w:val="28"/>
          <w:szCs w:val="28"/>
          <w:lang w:val="sr-Latn-RS"/>
        </w:rPr>
      </w:pPr>
      <w:r w:rsidRPr="004F481C">
        <w:rPr>
          <w:b/>
          <w:color w:val="404040"/>
          <w:sz w:val="28"/>
          <w:szCs w:val="28"/>
          <w:lang w:val="sr-Latn-RS"/>
        </w:rPr>
        <w:t xml:space="preserve"> Spisak aneksa </w:t>
      </w:r>
    </w:p>
    <w:p w:rsidR="00670C08" w:rsidRPr="004F481C" w:rsidRDefault="00670C08" w:rsidP="003665F8">
      <w:pPr>
        <w:spacing w:after="0"/>
        <w:rPr>
          <w:lang w:val="sr-Latn-RS"/>
        </w:rPr>
      </w:pPr>
      <w:bookmarkStart w:id="2" w:name="_Toc40507657"/>
    </w:p>
    <w:p w:rsidR="00670C08" w:rsidRPr="004F481C" w:rsidRDefault="00670C08" w:rsidP="003665F8">
      <w:pPr>
        <w:spacing w:after="0"/>
        <w:rPr>
          <w:b/>
          <w:smallCaps/>
          <w:lang w:val="sr-Latn-RS"/>
        </w:rPr>
      </w:pPr>
      <w:r w:rsidRPr="004F481C">
        <w:rPr>
          <w:b/>
          <w:smallCaps/>
          <w:lang w:val="sr-Latn-RS"/>
        </w:rPr>
        <w:t xml:space="preserve">DOKUMENTA </w:t>
      </w:r>
      <w:r w:rsidR="000E43B9">
        <w:rPr>
          <w:b/>
          <w:smallCaps/>
          <w:lang w:val="sr-Latn-RS"/>
        </w:rPr>
        <w:t xml:space="preserve">KOJA SE POPUNJAVAJU </w:t>
      </w:r>
      <w:r w:rsidRPr="004F481C">
        <w:rPr>
          <w:b/>
          <w:smallCaps/>
          <w:vertAlign w:val="superscript"/>
          <w:lang w:val="sr-Latn-RS"/>
        </w:rPr>
        <w:footnoteReference w:id="11"/>
      </w:r>
      <w:r w:rsidRPr="004F481C">
        <w:rPr>
          <w:b/>
          <w:smallCaps/>
          <w:lang w:val="sr-Latn-RS"/>
        </w:rPr>
        <w:t>:</w:t>
      </w:r>
    </w:p>
    <w:p w:rsidR="00670C08" w:rsidRPr="004F481C" w:rsidRDefault="00670C08" w:rsidP="003665F8">
      <w:pPr>
        <w:spacing w:after="0"/>
        <w:ind w:left="1134" w:hanging="1134"/>
        <w:rPr>
          <w:lang w:val="sr-Latn-RS"/>
        </w:rPr>
      </w:pPr>
      <w:r w:rsidRPr="004F481C">
        <w:rPr>
          <w:lang w:val="sr-Latn-RS"/>
        </w:rPr>
        <w:t xml:space="preserve">Aneks 1: </w:t>
      </w:r>
      <w:r w:rsidRPr="004F481C">
        <w:rPr>
          <w:lang w:val="sr-Latn-RS"/>
        </w:rPr>
        <w:tab/>
        <w:t>Obrazac za podnošenje</w:t>
      </w:r>
      <w:r w:rsidR="000E43B9">
        <w:rPr>
          <w:lang w:val="sr-Latn-RS"/>
        </w:rPr>
        <w:t xml:space="preserve"> zahteva</w:t>
      </w:r>
      <w:r w:rsidRPr="004F481C">
        <w:rPr>
          <w:lang w:val="sr-Latn-RS"/>
        </w:rPr>
        <w:t xml:space="preserve"> (Word format)</w:t>
      </w:r>
      <w:bookmarkEnd w:id="2"/>
    </w:p>
    <w:p w:rsidR="00670C08" w:rsidRPr="004F481C" w:rsidRDefault="00670C08" w:rsidP="003665F8">
      <w:pPr>
        <w:spacing w:after="0"/>
        <w:ind w:left="1134" w:hanging="1134"/>
        <w:rPr>
          <w:lang w:val="sr-Latn-RS"/>
        </w:rPr>
      </w:pPr>
      <w:bookmarkStart w:id="3" w:name="_Toc40507658"/>
      <w:r w:rsidRPr="004F481C">
        <w:rPr>
          <w:lang w:val="sr-Latn-RS"/>
        </w:rPr>
        <w:t>Aneks 2:</w:t>
      </w:r>
      <w:bookmarkEnd w:id="3"/>
      <w:r w:rsidRPr="004F481C">
        <w:rPr>
          <w:lang w:val="sr-Latn-RS"/>
        </w:rPr>
        <w:tab/>
        <w:t>Obrazac prijave za intervenciju (Word format)</w:t>
      </w:r>
    </w:p>
    <w:p w:rsidR="00670C08" w:rsidRPr="004F481C" w:rsidRDefault="00670C08" w:rsidP="003665F8">
      <w:pPr>
        <w:spacing w:after="0"/>
        <w:ind w:left="1134" w:hanging="1134"/>
        <w:rPr>
          <w:lang w:val="sr-Latn-RS"/>
        </w:rPr>
      </w:pPr>
      <w:bookmarkStart w:id="4" w:name="_Toc40507661"/>
      <w:r w:rsidRPr="004F481C">
        <w:rPr>
          <w:lang w:val="sr-Latn-RS"/>
        </w:rPr>
        <w:t xml:space="preserve">Aneks 3: </w:t>
      </w:r>
      <w:r w:rsidRPr="004F481C">
        <w:rPr>
          <w:lang w:val="sr-Latn-RS"/>
        </w:rPr>
        <w:tab/>
        <w:t>Pismo o zainteresovanosti (Word format)</w:t>
      </w:r>
      <w:bookmarkEnd w:id="4"/>
    </w:p>
    <w:p w:rsidR="00670C08" w:rsidRPr="004F481C" w:rsidRDefault="00670C08" w:rsidP="001E051A">
      <w:pPr>
        <w:spacing w:after="0"/>
        <w:rPr>
          <w:b/>
          <w:smallCaps/>
          <w:lang w:val="sr-Latn-RS"/>
        </w:rPr>
      </w:pPr>
      <w:r w:rsidRPr="004F481C">
        <w:rPr>
          <w:b/>
          <w:smallCaps/>
          <w:lang w:val="sr-Latn-RS"/>
        </w:rPr>
        <w:t>INFORMATIVNA DOKUMENTA:</w:t>
      </w:r>
    </w:p>
    <w:p w:rsidR="00670C08" w:rsidRPr="004F481C" w:rsidRDefault="00670C08" w:rsidP="001E051A">
      <w:pPr>
        <w:spacing w:after="0"/>
        <w:ind w:left="1134" w:hanging="1134"/>
        <w:rPr>
          <w:lang w:val="sr-Latn-RS"/>
        </w:rPr>
      </w:pPr>
      <w:r w:rsidRPr="004F481C">
        <w:rPr>
          <w:lang w:val="sr-Latn-RS"/>
        </w:rPr>
        <w:t>Aneks 4:</w:t>
      </w:r>
      <w:r w:rsidRPr="004F481C">
        <w:rPr>
          <w:lang w:val="sr-Latn-RS"/>
        </w:rPr>
        <w:tab/>
        <w:t>Spisak LS u području</w:t>
      </w:r>
      <w:r w:rsidR="000E43B9">
        <w:rPr>
          <w:lang w:val="sr-Latn-RS"/>
        </w:rPr>
        <w:t xml:space="preserve"> odgovornosti programa</w:t>
      </w:r>
    </w:p>
    <w:sectPr w:rsidR="00670C08" w:rsidRPr="004F481C" w:rsidSect="0017389B">
      <w:headerReference w:type="default" r:id="rId9"/>
      <w:headerReference w:type="first" r:id="rId10"/>
      <w:pgSz w:w="12240" w:h="15840"/>
      <w:pgMar w:top="2127" w:right="1152" w:bottom="1253"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A8" w:rsidRDefault="00E646A8" w:rsidP="00B8310C">
      <w:pPr>
        <w:spacing w:after="0" w:line="240" w:lineRule="auto"/>
      </w:pPr>
      <w:r>
        <w:separator/>
      </w:r>
    </w:p>
  </w:endnote>
  <w:endnote w:type="continuationSeparator" w:id="0">
    <w:p w:rsidR="00E646A8" w:rsidRDefault="00E646A8"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A8" w:rsidRDefault="00E646A8" w:rsidP="00B8310C">
      <w:pPr>
        <w:spacing w:after="0" w:line="240" w:lineRule="auto"/>
      </w:pPr>
      <w:r>
        <w:separator/>
      </w:r>
    </w:p>
  </w:footnote>
  <w:footnote w:type="continuationSeparator" w:id="0">
    <w:p w:rsidR="00E646A8" w:rsidRDefault="00E646A8" w:rsidP="00B8310C">
      <w:pPr>
        <w:spacing w:after="0" w:line="240" w:lineRule="auto"/>
      </w:pPr>
      <w:r>
        <w:continuationSeparator/>
      </w:r>
    </w:p>
  </w:footnote>
  <w:footnote w:id="1">
    <w:p w:rsidR="00670C08" w:rsidRDefault="00670C08" w:rsidP="009D7EEA">
      <w:pPr>
        <w:pStyle w:val="FootnoteText"/>
        <w:jc w:val="both"/>
      </w:pPr>
      <w:r>
        <w:rPr>
          <w:rStyle w:val="FootnoteReference"/>
        </w:rPr>
        <w:footnoteRef/>
      </w:r>
      <w:r w:rsidRPr="002E0D5A">
        <w:rPr>
          <w:sz w:val="16"/>
          <w:szCs w:val="16"/>
          <w:lang w:val="sr-Latn-CS"/>
        </w:rPr>
        <w:t>Područje odgovornosti Programa</w:t>
      </w:r>
      <w:r>
        <w:rPr>
          <w:sz w:val="16"/>
          <w:szCs w:val="16"/>
        </w:rPr>
        <w:t xml:space="preserve">: </w:t>
      </w:r>
      <w:r w:rsidRPr="000C4032">
        <w:rPr>
          <w:sz w:val="16"/>
          <w:szCs w:val="16"/>
          <w:lang w:val="sr-Latn-CS"/>
        </w:rPr>
        <w:t>Aleksandrovac, Aleksinac, Aranđelovac, Arilje, Babušnica, Bajina</w:t>
      </w:r>
      <w:r w:rsidR="00DE2322">
        <w:rPr>
          <w:sz w:val="16"/>
          <w:szCs w:val="16"/>
          <w:lang w:val="sr-Latn-CS"/>
        </w:rPr>
        <w:t xml:space="preserve"> </w:t>
      </w:r>
      <w:r w:rsidRPr="000C4032">
        <w:rPr>
          <w:sz w:val="16"/>
          <w:szCs w:val="16"/>
          <w:lang w:val="sr-Latn-CS"/>
        </w:rPr>
        <w:t>Bašta, Batočina, Bela Palanka, Blace, Bogatić, Bojnik, Boljevac, Bor, Bosilegrad, Brus, Bujanovac, Crna</w:t>
      </w:r>
      <w:r w:rsidR="00DE2322">
        <w:rPr>
          <w:sz w:val="16"/>
          <w:szCs w:val="16"/>
          <w:lang w:val="sr-Latn-CS"/>
        </w:rPr>
        <w:t xml:space="preserve"> </w:t>
      </w:r>
      <w:r w:rsidRPr="000C4032">
        <w:rPr>
          <w:sz w:val="16"/>
          <w:szCs w:val="16"/>
          <w:lang w:val="sr-Latn-CS"/>
        </w:rPr>
        <w:t>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w:t>
      </w:r>
      <w:r w:rsidR="00DE2322">
        <w:rPr>
          <w:sz w:val="16"/>
          <w:szCs w:val="16"/>
          <w:lang w:val="sr-Latn-CS"/>
        </w:rPr>
        <w:t xml:space="preserve"> </w:t>
      </w:r>
      <w:r w:rsidRPr="000C4032">
        <w:rPr>
          <w:sz w:val="16"/>
          <w:szCs w:val="16"/>
          <w:lang w:val="sr-Latn-CS"/>
        </w:rPr>
        <w:t>na</w:t>
      </w:r>
      <w:r w:rsidR="00DE2322">
        <w:rPr>
          <w:sz w:val="16"/>
          <w:szCs w:val="16"/>
          <w:lang w:val="sr-Latn-CS"/>
        </w:rPr>
        <w:t xml:space="preserve"> </w:t>
      </w:r>
      <w:r w:rsidRPr="000C4032">
        <w:rPr>
          <w:sz w:val="16"/>
          <w:szCs w:val="16"/>
          <w:lang w:val="sr-Latn-CS"/>
        </w:rPr>
        <w:t>Mlavi, Pirot, Požarevac, Požega, Preševo, Priboj, Prijepolje, Prokuplje, Rača, Raška, Ražanj, Rekovac, Sjenica, Smederevo, Smederevska</w:t>
      </w:r>
      <w:r w:rsidR="00DE2322">
        <w:rPr>
          <w:sz w:val="16"/>
          <w:szCs w:val="16"/>
          <w:lang w:val="sr-Latn-CS"/>
        </w:rPr>
        <w:t xml:space="preserve"> </w:t>
      </w:r>
      <w:r w:rsidRPr="000C4032">
        <w:rPr>
          <w:sz w:val="16"/>
          <w:szCs w:val="16"/>
          <w:lang w:val="sr-Latn-CS"/>
        </w:rPr>
        <w:t>Palanka, Sokobanja, Surdulica, Svilajnac, Svrljig, Šabac, Topola, Trgovište, Trstenik, Tutin, Ub, Užice, Valjevo, Varvarin, Velika Plana, Veliko</w:t>
      </w:r>
      <w:r w:rsidR="00DE2322">
        <w:rPr>
          <w:sz w:val="16"/>
          <w:szCs w:val="16"/>
          <w:lang w:val="sr-Latn-CS"/>
        </w:rPr>
        <w:t xml:space="preserve"> </w:t>
      </w:r>
      <w:r w:rsidRPr="000C4032">
        <w:rPr>
          <w:sz w:val="16"/>
          <w:szCs w:val="16"/>
          <w:lang w:val="sr-Latn-CS"/>
        </w:rPr>
        <w:t>Gradište, Vladimirci, Vladičin Han, Vlasotince, Vranje, Vrnjačka Banja, Zaječar, Žabari, Žagubica, Žitorađa.</w:t>
      </w:r>
    </w:p>
  </w:footnote>
  <w:footnote w:id="2">
    <w:p w:rsidR="00670C08" w:rsidRDefault="00670C08" w:rsidP="007805E0">
      <w:pPr>
        <w:pStyle w:val="FootnoteText"/>
      </w:pPr>
      <w:r w:rsidRPr="00C92F48">
        <w:rPr>
          <w:rStyle w:val="FootnoteReference"/>
          <w:lang w:val="sr-Latn-CS"/>
        </w:rPr>
        <w:footnoteRef/>
      </w:r>
      <w:r w:rsidRPr="00C92F48">
        <w:rPr>
          <w:sz w:val="16"/>
          <w:szCs w:val="16"/>
          <w:lang w:val="sr-Latn-CS"/>
        </w:rPr>
        <w:t xml:space="preserve"> Procena 34 </w:t>
      </w:r>
      <w:r>
        <w:rPr>
          <w:sz w:val="16"/>
          <w:szCs w:val="16"/>
          <w:lang w:val="sr-Latn-CS"/>
        </w:rPr>
        <w:t xml:space="preserve">opštine obavljena je u okviru </w:t>
      </w:r>
      <w:r w:rsidRPr="00C92F48">
        <w:rPr>
          <w:sz w:val="16"/>
          <w:szCs w:val="16"/>
          <w:lang w:val="sr-Latn-CS"/>
        </w:rPr>
        <w:t>E</w:t>
      </w:r>
      <w:r>
        <w:rPr>
          <w:sz w:val="16"/>
          <w:szCs w:val="16"/>
          <w:lang w:val="sr-Latn-CS"/>
        </w:rPr>
        <w:t>v</w:t>
      </w:r>
      <w:r w:rsidRPr="00C92F48">
        <w:rPr>
          <w:sz w:val="16"/>
          <w:szCs w:val="16"/>
          <w:lang w:val="sr-Latn-CS"/>
        </w:rPr>
        <w:t>rop</w:t>
      </w:r>
      <w:r>
        <w:rPr>
          <w:sz w:val="16"/>
          <w:szCs w:val="16"/>
          <w:lang w:val="sr-Latn-CS"/>
        </w:rPr>
        <w:t xml:space="preserve">skog Programa PROGRES, u saradnji </w:t>
      </w:r>
      <w:r w:rsidR="00162F3A">
        <w:rPr>
          <w:sz w:val="16"/>
          <w:szCs w:val="16"/>
          <w:lang w:val="sr-Latn-CS"/>
        </w:rPr>
        <w:t xml:space="preserve">sa </w:t>
      </w:r>
      <w:r w:rsidRPr="00C92F48">
        <w:rPr>
          <w:sz w:val="16"/>
          <w:szCs w:val="16"/>
          <w:lang w:val="sr-Latn-CS"/>
        </w:rPr>
        <w:t>Centr</w:t>
      </w:r>
      <w:r>
        <w:rPr>
          <w:sz w:val="16"/>
          <w:szCs w:val="16"/>
          <w:lang w:val="sr-Latn-CS"/>
        </w:rPr>
        <w:t>om za socijalnu politiku</w:t>
      </w:r>
    </w:p>
  </w:footnote>
  <w:footnote w:id="3">
    <w:p w:rsidR="00670C08" w:rsidRDefault="00670C08">
      <w:pPr>
        <w:pStyle w:val="FootnoteText"/>
      </w:pPr>
      <w:r w:rsidRPr="00C92F48">
        <w:rPr>
          <w:rStyle w:val="FootnoteReference"/>
          <w:lang w:val="sr-Latn-CS"/>
        </w:rPr>
        <w:footnoteRef/>
      </w:r>
      <w:r>
        <w:rPr>
          <w:sz w:val="16"/>
          <w:szCs w:val="16"/>
          <w:lang w:val="sr-Latn-CS"/>
        </w:rPr>
        <w:t xml:space="preserve">Kao što je istaknuto tokom konsultacija u okviru Programa sa predstavnicima približno </w:t>
      </w:r>
      <w:r w:rsidRPr="00C92F48">
        <w:rPr>
          <w:sz w:val="16"/>
          <w:szCs w:val="16"/>
          <w:lang w:val="sr-Latn-CS"/>
        </w:rPr>
        <w:t>90 LS</w:t>
      </w:r>
      <w:r>
        <w:rPr>
          <w:sz w:val="16"/>
          <w:szCs w:val="16"/>
          <w:lang w:val="sr-Latn-CS"/>
        </w:rPr>
        <w:t>, ovaj „proces“ obično se sastoji od proizvoljnih odluka lokalnih službenika i usmeren je na finansiranje većine projekata koje OCD ponude, umesto da LS unapred utvrdi ove politike i ciljeve.</w:t>
      </w:r>
    </w:p>
  </w:footnote>
  <w:footnote w:id="4">
    <w:p w:rsidR="00670C08" w:rsidRDefault="00670C08">
      <w:pPr>
        <w:pStyle w:val="FootnoteText"/>
      </w:pPr>
      <w:r w:rsidRPr="00C92F48">
        <w:rPr>
          <w:rStyle w:val="FootnoteReference"/>
          <w:lang w:val="sr-Latn-CS"/>
        </w:rPr>
        <w:footnoteRef/>
      </w:r>
      <w:hyperlink r:id="rId1" w:history="1">
        <w:r w:rsidRPr="00D125C7">
          <w:rPr>
            <w:rStyle w:val="Hyperlink"/>
            <w:sz w:val="16"/>
            <w:szCs w:val="16"/>
            <w:lang w:val="sr-Latn-CS"/>
          </w:rPr>
          <w:t>http://www.civilnodrustvo.gov.rs/upload/documents/zakoni/ur-o-sredstva-javni-interes-udruzenja055_cyr.doc</w:t>
        </w:r>
      </w:hyperlink>
    </w:p>
  </w:footnote>
  <w:footnote w:id="5">
    <w:p w:rsidR="00670C08" w:rsidRDefault="00670C08">
      <w:pPr>
        <w:pStyle w:val="FootnoteText"/>
      </w:pPr>
      <w:r w:rsidRPr="00DE37C9">
        <w:rPr>
          <w:rStyle w:val="FootnoteReference"/>
          <w:lang w:val="sr-Latn-CS"/>
        </w:rPr>
        <w:footnoteRef/>
      </w:r>
      <w:r w:rsidRPr="00DE37C9">
        <w:rPr>
          <w:sz w:val="16"/>
          <w:szCs w:val="16"/>
          <w:lang w:val="sr-Latn-CS"/>
        </w:rPr>
        <w:t xml:space="preserve"> Odgovornost</w:t>
      </w:r>
      <w:r w:rsidR="00162F3A">
        <w:rPr>
          <w:sz w:val="16"/>
          <w:szCs w:val="16"/>
          <w:lang w:val="sr-Latn-CS"/>
        </w:rPr>
        <w:t xml:space="preserve"> </w:t>
      </w:r>
      <w:r w:rsidRPr="00DE37C9">
        <w:rPr>
          <w:sz w:val="16"/>
          <w:szCs w:val="16"/>
          <w:lang w:val="sr-Latn-CS"/>
        </w:rPr>
        <w:t>/</w:t>
      </w:r>
      <w:r w:rsidR="00162F3A">
        <w:rPr>
          <w:sz w:val="16"/>
          <w:szCs w:val="16"/>
          <w:lang w:val="sr-Latn-CS"/>
        </w:rPr>
        <w:t xml:space="preserve"> </w:t>
      </w:r>
      <w:r w:rsidRPr="00DE37C9">
        <w:rPr>
          <w:sz w:val="16"/>
          <w:szCs w:val="16"/>
          <w:lang w:val="sr-Latn-CS"/>
        </w:rPr>
        <w:t>vladavina zakona, transparentnost, učešće, nediskriminacija, efikasnost i delotvornost</w:t>
      </w:r>
    </w:p>
  </w:footnote>
  <w:footnote w:id="6">
    <w:p w:rsidR="00670C08" w:rsidRDefault="00670C08">
      <w:pPr>
        <w:pStyle w:val="FootnoteText"/>
      </w:pPr>
      <w:r w:rsidRPr="00DE37C9">
        <w:rPr>
          <w:rStyle w:val="FootnoteReference"/>
          <w:lang w:val="sr-Latn-CS"/>
        </w:rPr>
        <w:footnoteRef/>
      </w:r>
      <w:r w:rsidRPr="00DE37C9">
        <w:rPr>
          <w:sz w:val="16"/>
          <w:szCs w:val="16"/>
          <w:lang w:val="sr-Latn-CS"/>
        </w:rPr>
        <w:t xml:space="preserve"> Molimo pogledajte fusnotu br. 4</w:t>
      </w:r>
    </w:p>
  </w:footnote>
  <w:footnote w:id="7">
    <w:p w:rsidR="00670C08" w:rsidRPr="00DE37C9" w:rsidRDefault="00670C08" w:rsidP="00AF3E48">
      <w:pPr>
        <w:spacing w:after="0"/>
        <w:jc w:val="both"/>
        <w:rPr>
          <w:sz w:val="16"/>
          <w:szCs w:val="16"/>
          <w:lang w:val="sr-Latn-CS"/>
        </w:rPr>
      </w:pPr>
      <w:r w:rsidRPr="00DE37C9">
        <w:rPr>
          <w:rStyle w:val="FootnoteReference"/>
          <w:sz w:val="16"/>
          <w:szCs w:val="16"/>
          <w:lang w:val="sr-Latn-CS"/>
        </w:rPr>
        <w:footnoteRef/>
      </w:r>
      <w:r w:rsidRPr="00DE37C9">
        <w:rPr>
          <w:sz w:val="16"/>
          <w:szCs w:val="16"/>
          <w:lang w:val="sr-Latn-CS"/>
        </w:rPr>
        <w:t xml:space="preserve"> Socijalne inovacije u ovom Programu tumače se u skladu sa pristupom Biroa evropskih političkih savetnika</w:t>
      </w:r>
      <w:r w:rsidRPr="00DE37C9">
        <w:rPr>
          <w:rStyle w:val="FootnoteReference"/>
          <w:sz w:val="16"/>
          <w:szCs w:val="16"/>
          <w:lang w:val="sr-Latn-CS"/>
        </w:rPr>
        <w:footnoteRef/>
      </w:r>
      <w:r w:rsidRPr="00DE37C9">
        <w:rPr>
          <w:sz w:val="16"/>
          <w:szCs w:val="16"/>
          <w:lang w:val="sr-Latn-CS"/>
        </w:rPr>
        <w:t xml:space="preserve"> i treba ih uzeti u obzir prilikom primene u ovom Pozivu za predloge: [Socijalne] „inovacije koje su socijalne kako u pogledu ciljeva, tako i sredstava. Pre svega, socijalne inovacije definišemo kao nove ideje (proizvode, usluge i modele) koji istovremeno zadovoljavaju socijalne potrebe (delotvornije od alternativa) i stvaraju nove socijalne odnose ili saradnje. Drugim rečima, ove inovacije nisu dobre samo za društvo, već takođe povećavaju kapacitet društva za delovanje“.</w:t>
      </w:r>
    </w:p>
    <w:p w:rsidR="00670C08" w:rsidRDefault="00670C08" w:rsidP="00AF3E48">
      <w:pPr>
        <w:spacing w:after="0"/>
        <w:jc w:val="both"/>
      </w:pPr>
    </w:p>
  </w:footnote>
  <w:footnote w:id="8">
    <w:p w:rsidR="00670C08" w:rsidRDefault="00670C08">
      <w:pPr>
        <w:pStyle w:val="FootnoteText"/>
      </w:pPr>
      <w:r w:rsidRPr="00B71803">
        <w:rPr>
          <w:rStyle w:val="FootnoteReference"/>
          <w:sz w:val="16"/>
          <w:szCs w:val="16"/>
          <w:lang w:val="sr-Latn-CS"/>
        </w:rPr>
        <w:footnoteRef/>
      </w:r>
      <w:r w:rsidRPr="00B71803">
        <w:rPr>
          <w:sz w:val="16"/>
          <w:szCs w:val="16"/>
          <w:lang w:val="sr-Latn-CS"/>
        </w:rPr>
        <w:t xml:space="preserve"> Za više informacija molimo pogledajte član 7 ovog Javnog poziva, Postupak prijavljivanja.</w:t>
      </w:r>
    </w:p>
  </w:footnote>
  <w:footnote w:id="9">
    <w:p w:rsidR="00670C08" w:rsidRDefault="00670C08" w:rsidP="00F96C5E">
      <w:pPr>
        <w:pStyle w:val="FootnoteText"/>
      </w:pPr>
      <w:r w:rsidRPr="00B71803">
        <w:rPr>
          <w:rStyle w:val="FootnoteReference"/>
          <w:sz w:val="16"/>
          <w:szCs w:val="16"/>
          <w:lang w:val="sr-Latn-CS"/>
        </w:rPr>
        <w:footnoteRef/>
      </w:r>
      <w:r w:rsidRPr="00B71803">
        <w:rPr>
          <w:sz w:val="16"/>
          <w:szCs w:val="16"/>
          <w:lang w:val="sr-Latn-CS"/>
        </w:rPr>
        <w:t xml:space="preserve"> Za više informacija molimo pogledajte </w:t>
      </w:r>
      <w:hyperlink r:id="rId2" w:history="1">
        <w:r w:rsidRPr="00B71803">
          <w:rPr>
            <w:rStyle w:val="Hyperlink"/>
            <w:sz w:val="16"/>
            <w:szCs w:val="16"/>
            <w:lang w:val="sr-Latn-CS"/>
          </w:rPr>
          <w:t>http://demo.paragraf.rs/WebParagrafDemo/?did=424823</w:t>
        </w:r>
      </w:hyperlink>
    </w:p>
  </w:footnote>
  <w:footnote w:id="10">
    <w:p w:rsidR="00670C08" w:rsidRDefault="00670C08">
      <w:pPr>
        <w:pStyle w:val="FootnoteText"/>
      </w:pPr>
      <w:r w:rsidRPr="00B71803">
        <w:rPr>
          <w:rStyle w:val="FootnoteReference"/>
          <w:sz w:val="16"/>
          <w:szCs w:val="16"/>
          <w:lang w:val="sr-Latn-CS"/>
        </w:rPr>
        <w:footnoteRef/>
      </w:r>
      <w:r w:rsidRPr="00B71803">
        <w:rPr>
          <w:sz w:val="16"/>
          <w:szCs w:val="16"/>
          <w:lang w:val="sr-Latn-CS"/>
        </w:rPr>
        <w:t xml:space="preserve"> Molimo pogledajte član 11, stavove 3 I 4 Zakona o regionalnom razvoju </w:t>
      </w:r>
      <w:hyperlink r:id="rId3" w:history="1">
        <w:r w:rsidRPr="00B71803">
          <w:rPr>
            <w:rStyle w:val="Hyperlink"/>
            <w:sz w:val="16"/>
            <w:szCs w:val="16"/>
            <w:lang w:val="sr-Latn-CS"/>
          </w:rPr>
          <w:t>https://www.paragraf.rs/propisi/zakon_o_regionalnom_razvoju.html</w:t>
        </w:r>
      </w:hyperlink>
    </w:p>
  </w:footnote>
  <w:footnote w:id="11">
    <w:p w:rsidR="00670C08" w:rsidRDefault="00670C08" w:rsidP="003E6BBE">
      <w:pPr>
        <w:pStyle w:val="FootnoteText"/>
      </w:pPr>
      <w:r w:rsidRPr="00E0629F">
        <w:rPr>
          <w:rStyle w:val="FootnoteReference"/>
          <w:sz w:val="16"/>
          <w:szCs w:val="16"/>
          <w:lang w:val="sr-Latn-CS"/>
        </w:rPr>
        <w:footnoteRef/>
      </w:r>
      <w:r w:rsidR="000F3219">
        <w:rPr>
          <w:sz w:val="16"/>
          <w:szCs w:val="16"/>
          <w:lang w:val="sr-Latn-CS"/>
        </w:rPr>
        <w:t xml:space="preserve"> Tačka</w:t>
      </w:r>
      <w:r w:rsidRPr="00E0629F">
        <w:rPr>
          <w:sz w:val="16"/>
          <w:szCs w:val="16"/>
          <w:lang w:val="sr-Latn-CS"/>
        </w:rPr>
        <w:t xml:space="preserve"> 7.1 Javnog poziva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08" w:rsidRPr="008E455F" w:rsidRDefault="00670C08" w:rsidP="007E6E6B">
    <w:pPr>
      <w:spacing w:after="0" w:line="240" w:lineRule="auto"/>
      <w:rPr>
        <w:lang w:val="sr-Latn-CS" w:eastAsia="en-GB"/>
      </w:rPr>
    </w:pPr>
    <w:r w:rsidRPr="008E455F">
      <w:rPr>
        <w:bCs/>
        <w:i/>
        <w:color w:val="A6A6A6"/>
        <w:sz w:val="20"/>
        <w:szCs w:val="28"/>
        <w:lang w:val="sr-Latn-CS"/>
      </w:rPr>
      <w:t>Pružanje tehničke pomoći LS u poboljšanju internih procedura</w:t>
    </w:r>
    <w:r w:rsidRPr="008E455F">
      <w:rPr>
        <w:rFonts w:cs="Calibri"/>
        <w:i/>
        <w:sz w:val="16"/>
        <w:lang w:val="sr-Latn-CS"/>
      </w:rPr>
      <w:tab/>
    </w:r>
    <w:r w:rsidRPr="008E455F">
      <w:rPr>
        <w:rFonts w:cs="Calibri"/>
        <w:i/>
        <w:lang w:val="sr-Latn-CS"/>
      </w:rPr>
      <w:tab/>
    </w:r>
    <w:r w:rsidRPr="008E455F">
      <w:rPr>
        <w:rFonts w:cs="Calibri"/>
        <w:spacing w:val="-2"/>
        <w:lang w:val="sr-Latn-CS"/>
      </w:rPr>
      <w:t>strana</w:t>
    </w:r>
    <w:r w:rsidRPr="008E455F">
      <w:rPr>
        <w:rFonts w:cs="Calibri"/>
        <w:lang w:val="sr-Latn-CS"/>
      </w:rPr>
      <w:t xml:space="preserve"> | </w:t>
    </w:r>
    <w:r w:rsidRPr="008E455F">
      <w:rPr>
        <w:rFonts w:cs="Calibri"/>
        <w:lang w:val="sr-Latn-CS"/>
      </w:rPr>
      <w:fldChar w:fldCharType="begin"/>
    </w:r>
    <w:r w:rsidRPr="008E455F">
      <w:rPr>
        <w:rFonts w:cs="Calibri"/>
        <w:lang w:val="sr-Latn-CS"/>
      </w:rPr>
      <w:instrText xml:space="preserve"> PAGE   \* MERGEFORMAT </w:instrText>
    </w:r>
    <w:r w:rsidRPr="008E455F">
      <w:rPr>
        <w:rFonts w:cs="Calibri"/>
        <w:lang w:val="sr-Latn-CS"/>
      </w:rPr>
      <w:fldChar w:fldCharType="separate"/>
    </w:r>
    <w:r w:rsidR="00023DC5">
      <w:rPr>
        <w:rFonts w:cs="Calibri"/>
        <w:noProof/>
        <w:lang w:val="sr-Latn-CS"/>
      </w:rPr>
      <w:t>7</w:t>
    </w:r>
    <w:r w:rsidRPr="008E455F">
      <w:rPr>
        <w:rFonts w:cs="Calibri"/>
        <w:lang w:val="sr-Latn-CS"/>
      </w:rPr>
      <w:fldChar w:fldCharType="end"/>
    </w:r>
  </w:p>
  <w:p w:rsidR="00670C08" w:rsidRDefault="00670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08" w:rsidRDefault="00E646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49" type="#_x0000_t75" style="position:absolute;margin-left:-54.8pt;margin-top:-35.4pt;width:595.3pt;height:94.45pt;z-index:1;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C5513"/>
    <w:multiLevelType w:val="multilevel"/>
    <w:tmpl w:val="19FC43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1F0643A"/>
    <w:multiLevelType w:val="hybridMultilevel"/>
    <w:tmpl w:val="97D0AB60"/>
    <w:lvl w:ilvl="0" w:tplc="0409001B">
      <w:start w:val="1"/>
      <w:numFmt w:val="lowerRoman"/>
      <w:lvlText w:val="%1."/>
      <w:lvlJc w:val="righ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4">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83B0E"/>
    <w:multiLevelType w:val="multilevel"/>
    <w:tmpl w:val="9E3025A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5E212A4"/>
    <w:multiLevelType w:val="hybridMultilevel"/>
    <w:tmpl w:val="354AAA2A"/>
    <w:lvl w:ilvl="0" w:tplc="04090017">
      <w:start w:val="1"/>
      <w:numFmt w:val="lowerLetter"/>
      <w:lvlText w:val="%1)"/>
      <w:lvlJc w:val="left"/>
      <w:pPr>
        <w:ind w:left="2520" w:hanging="360"/>
      </w:pPr>
      <w:rPr>
        <w:rFonts w:cs="Times New Roman"/>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386002BE"/>
    <w:multiLevelType w:val="multilevel"/>
    <w:tmpl w:val="D214D9E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B404BE7"/>
    <w:multiLevelType w:val="multilevel"/>
    <w:tmpl w:val="2DF6C3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67381"/>
    <w:multiLevelType w:val="hybridMultilevel"/>
    <w:tmpl w:val="943ADB0E"/>
    <w:lvl w:ilvl="0" w:tplc="2D3000A0">
      <w:start w:val="1"/>
      <w:numFmt w:val="decimal"/>
      <w:lvlText w:val="%1."/>
      <w:lvlJc w:val="left"/>
      <w:pPr>
        <w:ind w:left="720" w:hanging="360"/>
      </w:pPr>
      <w:rPr>
        <w:rFonts w:cs="Times New Roman" w:hint="default"/>
        <w:b/>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325583"/>
    <w:multiLevelType w:val="hybridMultilevel"/>
    <w:tmpl w:val="4A840080"/>
    <w:lvl w:ilvl="0" w:tplc="497C90A4">
      <w:start w:val="1"/>
      <w:numFmt w:val="decimal"/>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4">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rPr>
    </w:lvl>
  </w:abstractNum>
  <w:abstractNum w:abstractNumId="15">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0550F"/>
    <w:multiLevelType w:val="hybridMultilevel"/>
    <w:tmpl w:val="CA8AC1DE"/>
    <w:lvl w:ilvl="0" w:tplc="44AE3A1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EA820DC"/>
    <w:multiLevelType w:val="hybridMultilevel"/>
    <w:tmpl w:val="3974610A"/>
    <w:lvl w:ilvl="0" w:tplc="483A6FFC">
      <w:numFmt w:val="bullet"/>
      <w:lvlText w:val="-"/>
      <w:lvlJc w:val="left"/>
      <w:pPr>
        <w:ind w:left="2520" w:hanging="360"/>
      </w:pPr>
      <w:rPr>
        <w:rFonts w:ascii="Calibri" w:eastAsia="Times New Roman" w:hAnsi="Calibri"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55B52"/>
    <w:multiLevelType w:val="hybridMultilevel"/>
    <w:tmpl w:val="1AEAFDF0"/>
    <w:lvl w:ilvl="0" w:tplc="732E121A">
      <w:start w:val="1"/>
      <w:numFmt w:val="lowerLetter"/>
      <w:lvlText w:val="%1)"/>
      <w:lvlJc w:val="left"/>
      <w:pPr>
        <w:ind w:left="720" w:hanging="360"/>
      </w:pPr>
      <w:rPr>
        <w:rFonts w:cs="Times New Roman" w:hint="default"/>
        <w:b/>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
  </w:num>
  <w:num w:numId="12">
    <w:abstractNumId w:val="0"/>
  </w:num>
  <w:num w:numId="13">
    <w:abstractNumId w:val="14"/>
  </w:num>
  <w:num w:numId="14">
    <w:abstractNumId w:val="1"/>
  </w:num>
  <w:num w:numId="15">
    <w:abstractNumId w:val="8"/>
  </w:num>
  <w:num w:numId="16">
    <w:abstractNumId w:val="9"/>
  </w:num>
  <w:num w:numId="17">
    <w:abstractNumId w:val="16"/>
  </w:num>
  <w:num w:numId="18">
    <w:abstractNumId w:val="21"/>
  </w:num>
  <w:num w:numId="19">
    <w:abstractNumId w:val="19"/>
  </w:num>
  <w:num w:numId="20">
    <w:abstractNumId w:val="15"/>
  </w:num>
  <w:num w:numId="21">
    <w:abstractNumId w:val="5"/>
  </w:num>
  <w:num w:numId="22">
    <w:abstractNumId w:val="7"/>
  </w:num>
  <w:num w:numId="23">
    <w:abstractNumId w:val="6"/>
  </w:num>
  <w:num w:numId="24">
    <w:abstractNumId w:val="23"/>
  </w:num>
  <w:num w:numId="25">
    <w:abstractNumId w:val="20"/>
  </w:num>
  <w:num w:numId="26">
    <w:abstractNumId w:val="12"/>
  </w:num>
  <w:num w:numId="27">
    <w:abstractNumId w:val="11"/>
  </w:num>
  <w:num w:numId="28">
    <w:abstractNumId w:val="3"/>
  </w:num>
  <w:num w:numId="29">
    <w:abstractNumId w:val="17"/>
  </w:num>
  <w:num w:numId="30">
    <w:abstractNumId w:val="13"/>
  </w:num>
  <w:num w:numId="31">
    <w:abstractNumId w:val="2"/>
  </w:num>
  <w:num w:numId="32">
    <w:abstractNumId w:val="4"/>
  </w:num>
  <w:num w:numId="3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36"/>
    <w:rsid w:val="00002E5C"/>
    <w:rsid w:val="00006F49"/>
    <w:rsid w:val="00007018"/>
    <w:rsid w:val="00007700"/>
    <w:rsid w:val="00011098"/>
    <w:rsid w:val="000116FA"/>
    <w:rsid w:val="00012068"/>
    <w:rsid w:val="00012798"/>
    <w:rsid w:val="00015ACB"/>
    <w:rsid w:val="00016E05"/>
    <w:rsid w:val="0002292C"/>
    <w:rsid w:val="0002295A"/>
    <w:rsid w:val="00023DC5"/>
    <w:rsid w:val="000243E1"/>
    <w:rsid w:val="00027DA9"/>
    <w:rsid w:val="000309DE"/>
    <w:rsid w:val="00031BE0"/>
    <w:rsid w:val="00033C69"/>
    <w:rsid w:val="00034886"/>
    <w:rsid w:val="0003517A"/>
    <w:rsid w:val="00035913"/>
    <w:rsid w:val="00035B3B"/>
    <w:rsid w:val="00040686"/>
    <w:rsid w:val="0004207E"/>
    <w:rsid w:val="0004334E"/>
    <w:rsid w:val="00046738"/>
    <w:rsid w:val="00046B00"/>
    <w:rsid w:val="0004763D"/>
    <w:rsid w:val="00053850"/>
    <w:rsid w:val="0005402D"/>
    <w:rsid w:val="00056698"/>
    <w:rsid w:val="00060226"/>
    <w:rsid w:val="00060546"/>
    <w:rsid w:val="000624F0"/>
    <w:rsid w:val="00063986"/>
    <w:rsid w:val="00066F1B"/>
    <w:rsid w:val="00073BCF"/>
    <w:rsid w:val="00073CED"/>
    <w:rsid w:val="00075770"/>
    <w:rsid w:val="00076042"/>
    <w:rsid w:val="00077353"/>
    <w:rsid w:val="00080B0D"/>
    <w:rsid w:val="00081DF7"/>
    <w:rsid w:val="0008530C"/>
    <w:rsid w:val="000862EA"/>
    <w:rsid w:val="00086D16"/>
    <w:rsid w:val="000874E7"/>
    <w:rsid w:val="00090FC2"/>
    <w:rsid w:val="0009151D"/>
    <w:rsid w:val="00091C3D"/>
    <w:rsid w:val="00093DE1"/>
    <w:rsid w:val="0009725A"/>
    <w:rsid w:val="000A2094"/>
    <w:rsid w:val="000A2D66"/>
    <w:rsid w:val="000A3F0D"/>
    <w:rsid w:val="000A6134"/>
    <w:rsid w:val="000A6F46"/>
    <w:rsid w:val="000B057E"/>
    <w:rsid w:val="000C0520"/>
    <w:rsid w:val="000C207B"/>
    <w:rsid w:val="000C2DEE"/>
    <w:rsid w:val="000C2E90"/>
    <w:rsid w:val="000C4032"/>
    <w:rsid w:val="000C5831"/>
    <w:rsid w:val="000C66A3"/>
    <w:rsid w:val="000C68E7"/>
    <w:rsid w:val="000C6B23"/>
    <w:rsid w:val="000C794B"/>
    <w:rsid w:val="000D01EB"/>
    <w:rsid w:val="000D31C1"/>
    <w:rsid w:val="000D6A96"/>
    <w:rsid w:val="000E02A7"/>
    <w:rsid w:val="000E114F"/>
    <w:rsid w:val="000E1AC0"/>
    <w:rsid w:val="000E376B"/>
    <w:rsid w:val="000E3FAD"/>
    <w:rsid w:val="000E431B"/>
    <w:rsid w:val="000E43B9"/>
    <w:rsid w:val="000E4486"/>
    <w:rsid w:val="000E55F9"/>
    <w:rsid w:val="000F0487"/>
    <w:rsid w:val="000F06BF"/>
    <w:rsid w:val="000F20B6"/>
    <w:rsid w:val="000F3219"/>
    <w:rsid w:val="000F3765"/>
    <w:rsid w:val="000F3DCB"/>
    <w:rsid w:val="000F6C6E"/>
    <w:rsid w:val="000F75FF"/>
    <w:rsid w:val="00104EC3"/>
    <w:rsid w:val="001109D0"/>
    <w:rsid w:val="00110ED2"/>
    <w:rsid w:val="00114955"/>
    <w:rsid w:val="0011606E"/>
    <w:rsid w:val="0012000D"/>
    <w:rsid w:val="00120F8A"/>
    <w:rsid w:val="00121719"/>
    <w:rsid w:val="00122A18"/>
    <w:rsid w:val="00124B60"/>
    <w:rsid w:val="001258C0"/>
    <w:rsid w:val="001271A3"/>
    <w:rsid w:val="00127CF3"/>
    <w:rsid w:val="0013248F"/>
    <w:rsid w:val="00133E5D"/>
    <w:rsid w:val="00134480"/>
    <w:rsid w:val="00135805"/>
    <w:rsid w:val="001367E1"/>
    <w:rsid w:val="001369AE"/>
    <w:rsid w:val="00137322"/>
    <w:rsid w:val="00140E41"/>
    <w:rsid w:val="00142366"/>
    <w:rsid w:val="001424AD"/>
    <w:rsid w:val="00144A6D"/>
    <w:rsid w:val="00144E80"/>
    <w:rsid w:val="001453F8"/>
    <w:rsid w:val="00145437"/>
    <w:rsid w:val="00146114"/>
    <w:rsid w:val="00150A10"/>
    <w:rsid w:val="00150D53"/>
    <w:rsid w:val="001516F7"/>
    <w:rsid w:val="0015179E"/>
    <w:rsid w:val="001519E6"/>
    <w:rsid w:val="00154E1D"/>
    <w:rsid w:val="00156718"/>
    <w:rsid w:val="00161E05"/>
    <w:rsid w:val="00162C20"/>
    <w:rsid w:val="00162F3A"/>
    <w:rsid w:val="001630FE"/>
    <w:rsid w:val="00165B2B"/>
    <w:rsid w:val="00166364"/>
    <w:rsid w:val="00166D37"/>
    <w:rsid w:val="00167291"/>
    <w:rsid w:val="00167562"/>
    <w:rsid w:val="001708CA"/>
    <w:rsid w:val="001735F5"/>
    <w:rsid w:val="0017389B"/>
    <w:rsid w:val="00174889"/>
    <w:rsid w:val="00174D4D"/>
    <w:rsid w:val="00175D12"/>
    <w:rsid w:val="001811BC"/>
    <w:rsid w:val="00182EAF"/>
    <w:rsid w:val="00184269"/>
    <w:rsid w:val="00185C35"/>
    <w:rsid w:val="00187077"/>
    <w:rsid w:val="001906DE"/>
    <w:rsid w:val="0019070A"/>
    <w:rsid w:val="00191AB0"/>
    <w:rsid w:val="00192B6E"/>
    <w:rsid w:val="00194384"/>
    <w:rsid w:val="0019725B"/>
    <w:rsid w:val="00197A8A"/>
    <w:rsid w:val="001A1E84"/>
    <w:rsid w:val="001A3641"/>
    <w:rsid w:val="001A4BDC"/>
    <w:rsid w:val="001A5638"/>
    <w:rsid w:val="001A737D"/>
    <w:rsid w:val="001A7F2C"/>
    <w:rsid w:val="001B1B96"/>
    <w:rsid w:val="001B2E0B"/>
    <w:rsid w:val="001B597E"/>
    <w:rsid w:val="001B5BC7"/>
    <w:rsid w:val="001B67BC"/>
    <w:rsid w:val="001B76E1"/>
    <w:rsid w:val="001B7D37"/>
    <w:rsid w:val="001C686F"/>
    <w:rsid w:val="001C70BD"/>
    <w:rsid w:val="001C7877"/>
    <w:rsid w:val="001D0804"/>
    <w:rsid w:val="001D2070"/>
    <w:rsid w:val="001D31FC"/>
    <w:rsid w:val="001D3B3B"/>
    <w:rsid w:val="001D432A"/>
    <w:rsid w:val="001D6790"/>
    <w:rsid w:val="001D7787"/>
    <w:rsid w:val="001D7F60"/>
    <w:rsid w:val="001E051A"/>
    <w:rsid w:val="001E3AB1"/>
    <w:rsid w:val="001E47CF"/>
    <w:rsid w:val="001E693A"/>
    <w:rsid w:val="001E7A79"/>
    <w:rsid w:val="001F0692"/>
    <w:rsid w:val="001F0DB1"/>
    <w:rsid w:val="001F16C6"/>
    <w:rsid w:val="001F2164"/>
    <w:rsid w:val="001F6B5A"/>
    <w:rsid w:val="001F6C1A"/>
    <w:rsid w:val="001F7536"/>
    <w:rsid w:val="001F77A8"/>
    <w:rsid w:val="00200BCF"/>
    <w:rsid w:val="00202842"/>
    <w:rsid w:val="00203245"/>
    <w:rsid w:val="00203F72"/>
    <w:rsid w:val="00206EDD"/>
    <w:rsid w:val="00207DA3"/>
    <w:rsid w:val="0021494F"/>
    <w:rsid w:val="0022047A"/>
    <w:rsid w:val="0022056C"/>
    <w:rsid w:val="00221467"/>
    <w:rsid w:val="002225B2"/>
    <w:rsid w:val="0022272F"/>
    <w:rsid w:val="00222CF3"/>
    <w:rsid w:val="00222E62"/>
    <w:rsid w:val="00223541"/>
    <w:rsid w:val="00225C59"/>
    <w:rsid w:val="0022601C"/>
    <w:rsid w:val="00232F0D"/>
    <w:rsid w:val="00235988"/>
    <w:rsid w:val="002372D8"/>
    <w:rsid w:val="0023754E"/>
    <w:rsid w:val="00242605"/>
    <w:rsid w:val="00245681"/>
    <w:rsid w:val="00245994"/>
    <w:rsid w:val="00246576"/>
    <w:rsid w:val="002503B5"/>
    <w:rsid w:val="00250C3F"/>
    <w:rsid w:val="00250D10"/>
    <w:rsid w:val="002520EF"/>
    <w:rsid w:val="002521B4"/>
    <w:rsid w:val="002539B7"/>
    <w:rsid w:val="00255E39"/>
    <w:rsid w:val="00255F07"/>
    <w:rsid w:val="002607C7"/>
    <w:rsid w:val="00261C3D"/>
    <w:rsid w:val="00263849"/>
    <w:rsid w:val="0027010F"/>
    <w:rsid w:val="00271EE5"/>
    <w:rsid w:val="00272130"/>
    <w:rsid w:val="00281A21"/>
    <w:rsid w:val="002872CF"/>
    <w:rsid w:val="00287B25"/>
    <w:rsid w:val="00290454"/>
    <w:rsid w:val="00290D3A"/>
    <w:rsid w:val="00292AF9"/>
    <w:rsid w:val="00295D63"/>
    <w:rsid w:val="002A3AE6"/>
    <w:rsid w:val="002A5ABD"/>
    <w:rsid w:val="002A5E53"/>
    <w:rsid w:val="002A6827"/>
    <w:rsid w:val="002A68BF"/>
    <w:rsid w:val="002B11BF"/>
    <w:rsid w:val="002B1B20"/>
    <w:rsid w:val="002B277E"/>
    <w:rsid w:val="002B2E39"/>
    <w:rsid w:val="002B58EA"/>
    <w:rsid w:val="002B61A9"/>
    <w:rsid w:val="002C0CCB"/>
    <w:rsid w:val="002C16CB"/>
    <w:rsid w:val="002C2EC9"/>
    <w:rsid w:val="002C44D3"/>
    <w:rsid w:val="002C519C"/>
    <w:rsid w:val="002C5D83"/>
    <w:rsid w:val="002C6267"/>
    <w:rsid w:val="002C7C45"/>
    <w:rsid w:val="002D1EE9"/>
    <w:rsid w:val="002D20A3"/>
    <w:rsid w:val="002D2D8D"/>
    <w:rsid w:val="002D33A9"/>
    <w:rsid w:val="002D48EB"/>
    <w:rsid w:val="002D4B8A"/>
    <w:rsid w:val="002D5867"/>
    <w:rsid w:val="002D6255"/>
    <w:rsid w:val="002E0206"/>
    <w:rsid w:val="002E0423"/>
    <w:rsid w:val="002E0BA2"/>
    <w:rsid w:val="002E0D5A"/>
    <w:rsid w:val="002E5938"/>
    <w:rsid w:val="002F2059"/>
    <w:rsid w:val="002F25E9"/>
    <w:rsid w:val="002F29DD"/>
    <w:rsid w:val="002F35F0"/>
    <w:rsid w:val="002F3CD7"/>
    <w:rsid w:val="002F4C60"/>
    <w:rsid w:val="002F53FF"/>
    <w:rsid w:val="002F6118"/>
    <w:rsid w:val="002F6DE2"/>
    <w:rsid w:val="0030364E"/>
    <w:rsid w:val="00303C6A"/>
    <w:rsid w:val="00304925"/>
    <w:rsid w:val="00305C1C"/>
    <w:rsid w:val="00305C97"/>
    <w:rsid w:val="0030609E"/>
    <w:rsid w:val="00306FD6"/>
    <w:rsid w:val="003078C4"/>
    <w:rsid w:val="003106D3"/>
    <w:rsid w:val="00314338"/>
    <w:rsid w:val="0031434D"/>
    <w:rsid w:val="0031640C"/>
    <w:rsid w:val="00317658"/>
    <w:rsid w:val="00317806"/>
    <w:rsid w:val="00317B84"/>
    <w:rsid w:val="00321BC9"/>
    <w:rsid w:val="00321D84"/>
    <w:rsid w:val="00322DFA"/>
    <w:rsid w:val="00327659"/>
    <w:rsid w:val="00331FFE"/>
    <w:rsid w:val="0033310F"/>
    <w:rsid w:val="0033431D"/>
    <w:rsid w:val="00334333"/>
    <w:rsid w:val="00335539"/>
    <w:rsid w:val="00337390"/>
    <w:rsid w:val="00337583"/>
    <w:rsid w:val="00340E03"/>
    <w:rsid w:val="003411F5"/>
    <w:rsid w:val="00341EBB"/>
    <w:rsid w:val="003421A2"/>
    <w:rsid w:val="00342624"/>
    <w:rsid w:val="0034305D"/>
    <w:rsid w:val="003437F2"/>
    <w:rsid w:val="00343C69"/>
    <w:rsid w:val="00344914"/>
    <w:rsid w:val="003463AD"/>
    <w:rsid w:val="00346C32"/>
    <w:rsid w:val="00347B6C"/>
    <w:rsid w:val="0035272C"/>
    <w:rsid w:val="00354C84"/>
    <w:rsid w:val="00355A5F"/>
    <w:rsid w:val="00357DA9"/>
    <w:rsid w:val="003602C2"/>
    <w:rsid w:val="00360E9D"/>
    <w:rsid w:val="0036217C"/>
    <w:rsid w:val="00363F52"/>
    <w:rsid w:val="00364708"/>
    <w:rsid w:val="003665F8"/>
    <w:rsid w:val="00366EBC"/>
    <w:rsid w:val="00371BE5"/>
    <w:rsid w:val="00371CF6"/>
    <w:rsid w:val="0037369D"/>
    <w:rsid w:val="003737F6"/>
    <w:rsid w:val="003755AB"/>
    <w:rsid w:val="003755AF"/>
    <w:rsid w:val="00375E93"/>
    <w:rsid w:val="00376DFC"/>
    <w:rsid w:val="003773AE"/>
    <w:rsid w:val="00382187"/>
    <w:rsid w:val="00383DBE"/>
    <w:rsid w:val="0038726D"/>
    <w:rsid w:val="00391F72"/>
    <w:rsid w:val="00392D16"/>
    <w:rsid w:val="0039713E"/>
    <w:rsid w:val="003976E4"/>
    <w:rsid w:val="003A4FB8"/>
    <w:rsid w:val="003A5321"/>
    <w:rsid w:val="003A5FB2"/>
    <w:rsid w:val="003A7C93"/>
    <w:rsid w:val="003B0CC4"/>
    <w:rsid w:val="003B16E2"/>
    <w:rsid w:val="003B2C4F"/>
    <w:rsid w:val="003B33CE"/>
    <w:rsid w:val="003B7840"/>
    <w:rsid w:val="003C008D"/>
    <w:rsid w:val="003C2B45"/>
    <w:rsid w:val="003C3169"/>
    <w:rsid w:val="003C377C"/>
    <w:rsid w:val="003C3FAA"/>
    <w:rsid w:val="003C5677"/>
    <w:rsid w:val="003C56AC"/>
    <w:rsid w:val="003C60AE"/>
    <w:rsid w:val="003D2268"/>
    <w:rsid w:val="003D2693"/>
    <w:rsid w:val="003D2E9C"/>
    <w:rsid w:val="003D5904"/>
    <w:rsid w:val="003E0D2F"/>
    <w:rsid w:val="003E6844"/>
    <w:rsid w:val="003E6BBE"/>
    <w:rsid w:val="003E762D"/>
    <w:rsid w:val="003E7D4D"/>
    <w:rsid w:val="003F0E6B"/>
    <w:rsid w:val="003F347B"/>
    <w:rsid w:val="003F3CE0"/>
    <w:rsid w:val="003F4350"/>
    <w:rsid w:val="003F48A3"/>
    <w:rsid w:val="003F577F"/>
    <w:rsid w:val="003F6182"/>
    <w:rsid w:val="00400FB9"/>
    <w:rsid w:val="0040142D"/>
    <w:rsid w:val="004031D0"/>
    <w:rsid w:val="00403817"/>
    <w:rsid w:val="004054FE"/>
    <w:rsid w:val="00406608"/>
    <w:rsid w:val="004103B1"/>
    <w:rsid w:val="00410EF7"/>
    <w:rsid w:val="004121D0"/>
    <w:rsid w:val="00412B10"/>
    <w:rsid w:val="0041317D"/>
    <w:rsid w:val="00416904"/>
    <w:rsid w:val="004218E8"/>
    <w:rsid w:val="00421E32"/>
    <w:rsid w:val="0042269F"/>
    <w:rsid w:val="004230C3"/>
    <w:rsid w:val="00425FFC"/>
    <w:rsid w:val="004261CD"/>
    <w:rsid w:val="0042740D"/>
    <w:rsid w:val="00427E80"/>
    <w:rsid w:val="00430585"/>
    <w:rsid w:val="00432F90"/>
    <w:rsid w:val="00434DBD"/>
    <w:rsid w:val="00434FFC"/>
    <w:rsid w:val="00435213"/>
    <w:rsid w:val="00435A99"/>
    <w:rsid w:val="004362A3"/>
    <w:rsid w:val="0043756F"/>
    <w:rsid w:val="00437E61"/>
    <w:rsid w:val="00442E81"/>
    <w:rsid w:val="00444E5F"/>
    <w:rsid w:val="00447A63"/>
    <w:rsid w:val="00452FFC"/>
    <w:rsid w:val="00453267"/>
    <w:rsid w:val="004551E9"/>
    <w:rsid w:val="004556D8"/>
    <w:rsid w:val="00455752"/>
    <w:rsid w:val="004559E6"/>
    <w:rsid w:val="00456011"/>
    <w:rsid w:val="00457087"/>
    <w:rsid w:val="0045777A"/>
    <w:rsid w:val="00460BC3"/>
    <w:rsid w:val="004611B7"/>
    <w:rsid w:val="004618E7"/>
    <w:rsid w:val="00461D40"/>
    <w:rsid w:val="004638D7"/>
    <w:rsid w:val="00465C52"/>
    <w:rsid w:val="0046603A"/>
    <w:rsid w:val="004660A9"/>
    <w:rsid w:val="0046701D"/>
    <w:rsid w:val="00472B3B"/>
    <w:rsid w:val="00476B05"/>
    <w:rsid w:val="00477BB6"/>
    <w:rsid w:val="00480383"/>
    <w:rsid w:val="004822B7"/>
    <w:rsid w:val="004852B8"/>
    <w:rsid w:val="0049245B"/>
    <w:rsid w:val="00492C6B"/>
    <w:rsid w:val="00492DBA"/>
    <w:rsid w:val="0049545C"/>
    <w:rsid w:val="004A0F25"/>
    <w:rsid w:val="004A114C"/>
    <w:rsid w:val="004A5ED9"/>
    <w:rsid w:val="004A6DAE"/>
    <w:rsid w:val="004A7106"/>
    <w:rsid w:val="004A7E56"/>
    <w:rsid w:val="004B0C7F"/>
    <w:rsid w:val="004B0CAA"/>
    <w:rsid w:val="004B38C9"/>
    <w:rsid w:val="004B3E16"/>
    <w:rsid w:val="004B472E"/>
    <w:rsid w:val="004B47CF"/>
    <w:rsid w:val="004B6B96"/>
    <w:rsid w:val="004B7D18"/>
    <w:rsid w:val="004B7E4A"/>
    <w:rsid w:val="004C4A77"/>
    <w:rsid w:val="004D2F82"/>
    <w:rsid w:val="004D496A"/>
    <w:rsid w:val="004E105F"/>
    <w:rsid w:val="004E33F0"/>
    <w:rsid w:val="004E426A"/>
    <w:rsid w:val="004E5313"/>
    <w:rsid w:val="004F0354"/>
    <w:rsid w:val="004F0386"/>
    <w:rsid w:val="004F12D2"/>
    <w:rsid w:val="004F166C"/>
    <w:rsid w:val="004F481C"/>
    <w:rsid w:val="004F5157"/>
    <w:rsid w:val="00501C0E"/>
    <w:rsid w:val="00502657"/>
    <w:rsid w:val="005035DB"/>
    <w:rsid w:val="00505215"/>
    <w:rsid w:val="00506DF5"/>
    <w:rsid w:val="0050727D"/>
    <w:rsid w:val="0051211E"/>
    <w:rsid w:val="00517DD0"/>
    <w:rsid w:val="00522CD0"/>
    <w:rsid w:val="00523CC4"/>
    <w:rsid w:val="00523F27"/>
    <w:rsid w:val="00525999"/>
    <w:rsid w:val="00530A16"/>
    <w:rsid w:val="00530C66"/>
    <w:rsid w:val="00531799"/>
    <w:rsid w:val="00531A47"/>
    <w:rsid w:val="00536F29"/>
    <w:rsid w:val="00537462"/>
    <w:rsid w:val="00540798"/>
    <w:rsid w:val="00543FCD"/>
    <w:rsid w:val="0054632F"/>
    <w:rsid w:val="005465A5"/>
    <w:rsid w:val="00550F5D"/>
    <w:rsid w:val="00551600"/>
    <w:rsid w:val="00551D4B"/>
    <w:rsid w:val="00552452"/>
    <w:rsid w:val="0055254D"/>
    <w:rsid w:val="005537F0"/>
    <w:rsid w:val="005575BF"/>
    <w:rsid w:val="0056226A"/>
    <w:rsid w:val="0056375F"/>
    <w:rsid w:val="0056492E"/>
    <w:rsid w:val="00564C2C"/>
    <w:rsid w:val="00564D99"/>
    <w:rsid w:val="0056673E"/>
    <w:rsid w:val="00566CC1"/>
    <w:rsid w:val="00570D14"/>
    <w:rsid w:val="005727F1"/>
    <w:rsid w:val="00572FEA"/>
    <w:rsid w:val="00574E79"/>
    <w:rsid w:val="005805C9"/>
    <w:rsid w:val="00580954"/>
    <w:rsid w:val="00581158"/>
    <w:rsid w:val="005817AD"/>
    <w:rsid w:val="00582264"/>
    <w:rsid w:val="00583E45"/>
    <w:rsid w:val="00586F7C"/>
    <w:rsid w:val="005932E7"/>
    <w:rsid w:val="005956E0"/>
    <w:rsid w:val="005A1476"/>
    <w:rsid w:val="005A730B"/>
    <w:rsid w:val="005B01A3"/>
    <w:rsid w:val="005B0887"/>
    <w:rsid w:val="005B18AD"/>
    <w:rsid w:val="005B3FFE"/>
    <w:rsid w:val="005B47E1"/>
    <w:rsid w:val="005B7701"/>
    <w:rsid w:val="005C0240"/>
    <w:rsid w:val="005C117F"/>
    <w:rsid w:val="005C2CD2"/>
    <w:rsid w:val="005C43D1"/>
    <w:rsid w:val="005C4E5E"/>
    <w:rsid w:val="005C62A6"/>
    <w:rsid w:val="005C6BF5"/>
    <w:rsid w:val="005C7023"/>
    <w:rsid w:val="005C7650"/>
    <w:rsid w:val="005D1402"/>
    <w:rsid w:val="005D14EB"/>
    <w:rsid w:val="005D4292"/>
    <w:rsid w:val="005D4306"/>
    <w:rsid w:val="005D5674"/>
    <w:rsid w:val="005D5695"/>
    <w:rsid w:val="005E2D2F"/>
    <w:rsid w:val="005E3E5E"/>
    <w:rsid w:val="005E566F"/>
    <w:rsid w:val="0060128F"/>
    <w:rsid w:val="00604FEA"/>
    <w:rsid w:val="00605D81"/>
    <w:rsid w:val="00620806"/>
    <w:rsid w:val="006211C8"/>
    <w:rsid w:val="00621D7A"/>
    <w:rsid w:val="006233EF"/>
    <w:rsid w:val="00625A4D"/>
    <w:rsid w:val="00630023"/>
    <w:rsid w:val="0063005C"/>
    <w:rsid w:val="006318DB"/>
    <w:rsid w:val="00631985"/>
    <w:rsid w:val="00632AA2"/>
    <w:rsid w:val="00634C86"/>
    <w:rsid w:val="0063552F"/>
    <w:rsid w:val="00636A6F"/>
    <w:rsid w:val="00642E14"/>
    <w:rsid w:val="00644C41"/>
    <w:rsid w:val="0064525E"/>
    <w:rsid w:val="00645A31"/>
    <w:rsid w:val="0065211F"/>
    <w:rsid w:val="00652360"/>
    <w:rsid w:val="006535ED"/>
    <w:rsid w:val="00653F6F"/>
    <w:rsid w:val="00655D4C"/>
    <w:rsid w:val="00657559"/>
    <w:rsid w:val="0065763C"/>
    <w:rsid w:val="00660324"/>
    <w:rsid w:val="006612B9"/>
    <w:rsid w:val="00662B54"/>
    <w:rsid w:val="00663A13"/>
    <w:rsid w:val="00664115"/>
    <w:rsid w:val="006658D9"/>
    <w:rsid w:val="00667620"/>
    <w:rsid w:val="00667CC3"/>
    <w:rsid w:val="00670C08"/>
    <w:rsid w:val="0067189F"/>
    <w:rsid w:val="00671A34"/>
    <w:rsid w:val="006731E1"/>
    <w:rsid w:val="00673AD5"/>
    <w:rsid w:val="00674149"/>
    <w:rsid w:val="00674A0B"/>
    <w:rsid w:val="00674A2A"/>
    <w:rsid w:val="00674E62"/>
    <w:rsid w:val="0067591F"/>
    <w:rsid w:val="00675FC1"/>
    <w:rsid w:val="0067770B"/>
    <w:rsid w:val="006800BA"/>
    <w:rsid w:val="006801D1"/>
    <w:rsid w:val="00680EE2"/>
    <w:rsid w:val="00681A86"/>
    <w:rsid w:val="006825D0"/>
    <w:rsid w:val="00683E9D"/>
    <w:rsid w:val="00684541"/>
    <w:rsid w:val="00684A8F"/>
    <w:rsid w:val="00691B19"/>
    <w:rsid w:val="00692CE3"/>
    <w:rsid w:val="006A06D8"/>
    <w:rsid w:val="006A1CF3"/>
    <w:rsid w:val="006A3119"/>
    <w:rsid w:val="006A3DFF"/>
    <w:rsid w:val="006A43E5"/>
    <w:rsid w:val="006A5253"/>
    <w:rsid w:val="006A769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8E2"/>
    <w:rsid w:val="006D7D56"/>
    <w:rsid w:val="006E19D7"/>
    <w:rsid w:val="006E6CE4"/>
    <w:rsid w:val="006E7A45"/>
    <w:rsid w:val="006F1DAF"/>
    <w:rsid w:val="006F26C9"/>
    <w:rsid w:val="006F34B2"/>
    <w:rsid w:val="006F4DEE"/>
    <w:rsid w:val="006F6CC3"/>
    <w:rsid w:val="00702FB1"/>
    <w:rsid w:val="00703B8B"/>
    <w:rsid w:val="00710355"/>
    <w:rsid w:val="00710756"/>
    <w:rsid w:val="007108AE"/>
    <w:rsid w:val="00714116"/>
    <w:rsid w:val="00717274"/>
    <w:rsid w:val="00721F1D"/>
    <w:rsid w:val="0072286E"/>
    <w:rsid w:val="00722BF2"/>
    <w:rsid w:val="007236A2"/>
    <w:rsid w:val="00723EC5"/>
    <w:rsid w:val="00725B04"/>
    <w:rsid w:val="007263A4"/>
    <w:rsid w:val="00731227"/>
    <w:rsid w:val="00731C03"/>
    <w:rsid w:val="00732987"/>
    <w:rsid w:val="007329A9"/>
    <w:rsid w:val="0073426B"/>
    <w:rsid w:val="00734F1C"/>
    <w:rsid w:val="00735EB8"/>
    <w:rsid w:val="0073626A"/>
    <w:rsid w:val="00736990"/>
    <w:rsid w:val="00737027"/>
    <w:rsid w:val="00737A96"/>
    <w:rsid w:val="0074052C"/>
    <w:rsid w:val="0074066F"/>
    <w:rsid w:val="00740734"/>
    <w:rsid w:val="0074075C"/>
    <w:rsid w:val="00740EC8"/>
    <w:rsid w:val="0074166D"/>
    <w:rsid w:val="007432C3"/>
    <w:rsid w:val="00743F3E"/>
    <w:rsid w:val="00746587"/>
    <w:rsid w:val="007465B2"/>
    <w:rsid w:val="00746DE5"/>
    <w:rsid w:val="00746E25"/>
    <w:rsid w:val="00746E86"/>
    <w:rsid w:val="007510B8"/>
    <w:rsid w:val="00751861"/>
    <w:rsid w:val="00753D95"/>
    <w:rsid w:val="00754028"/>
    <w:rsid w:val="0076027D"/>
    <w:rsid w:val="007605FB"/>
    <w:rsid w:val="007641A7"/>
    <w:rsid w:val="00765410"/>
    <w:rsid w:val="00766E24"/>
    <w:rsid w:val="0077161B"/>
    <w:rsid w:val="00772176"/>
    <w:rsid w:val="00772A4A"/>
    <w:rsid w:val="00772D4B"/>
    <w:rsid w:val="0077457A"/>
    <w:rsid w:val="007805E0"/>
    <w:rsid w:val="00780767"/>
    <w:rsid w:val="00782A47"/>
    <w:rsid w:val="007842BE"/>
    <w:rsid w:val="00791F24"/>
    <w:rsid w:val="007A7455"/>
    <w:rsid w:val="007B02F0"/>
    <w:rsid w:val="007B0C67"/>
    <w:rsid w:val="007B14BE"/>
    <w:rsid w:val="007B38C3"/>
    <w:rsid w:val="007B5577"/>
    <w:rsid w:val="007B7E2C"/>
    <w:rsid w:val="007C4443"/>
    <w:rsid w:val="007C66CF"/>
    <w:rsid w:val="007C683E"/>
    <w:rsid w:val="007D05BE"/>
    <w:rsid w:val="007D1568"/>
    <w:rsid w:val="007D425F"/>
    <w:rsid w:val="007D57B0"/>
    <w:rsid w:val="007D6A77"/>
    <w:rsid w:val="007E1419"/>
    <w:rsid w:val="007E323E"/>
    <w:rsid w:val="007E3335"/>
    <w:rsid w:val="007E42E1"/>
    <w:rsid w:val="007E592B"/>
    <w:rsid w:val="007E5C9C"/>
    <w:rsid w:val="007E6E6B"/>
    <w:rsid w:val="007E7A9A"/>
    <w:rsid w:val="007E7EB3"/>
    <w:rsid w:val="007F0897"/>
    <w:rsid w:val="00800B70"/>
    <w:rsid w:val="008012F5"/>
    <w:rsid w:val="00802136"/>
    <w:rsid w:val="00804C00"/>
    <w:rsid w:val="00806454"/>
    <w:rsid w:val="0080764E"/>
    <w:rsid w:val="00812C5A"/>
    <w:rsid w:val="00812D15"/>
    <w:rsid w:val="00814F28"/>
    <w:rsid w:val="00815086"/>
    <w:rsid w:val="00816571"/>
    <w:rsid w:val="00822F6D"/>
    <w:rsid w:val="00825426"/>
    <w:rsid w:val="00825C7A"/>
    <w:rsid w:val="008262B9"/>
    <w:rsid w:val="00827192"/>
    <w:rsid w:val="00827AF7"/>
    <w:rsid w:val="00827FA3"/>
    <w:rsid w:val="0083140D"/>
    <w:rsid w:val="00835232"/>
    <w:rsid w:val="00836900"/>
    <w:rsid w:val="00837B1A"/>
    <w:rsid w:val="008415D3"/>
    <w:rsid w:val="00843220"/>
    <w:rsid w:val="00843668"/>
    <w:rsid w:val="0084428E"/>
    <w:rsid w:val="00847E12"/>
    <w:rsid w:val="008514FA"/>
    <w:rsid w:val="00852946"/>
    <w:rsid w:val="00852EE1"/>
    <w:rsid w:val="008537CD"/>
    <w:rsid w:val="00854FC4"/>
    <w:rsid w:val="0085758D"/>
    <w:rsid w:val="00863E65"/>
    <w:rsid w:val="00864E52"/>
    <w:rsid w:val="008664CB"/>
    <w:rsid w:val="00867113"/>
    <w:rsid w:val="00870DFC"/>
    <w:rsid w:val="00872FE9"/>
    <w:rsid w:val="0087609B"/>
    <w:rsid w:val="00876875"/>
    <w:rsid w:val="00880D32"/>
    <w:rsid w:val="00880FCC"/>
    <w:rsid w:val="0088152D"/>
    <w:rsid w:val="00882A23"/>
    <w:rsid w:val="00890E39"/>
    <w:rsid w:val="00891127"/>
    <w:rsid w:val="0089133A"/>
    <w:rsid w:val="00892CAF"/>
    <w:rsid w:val="00892EDC"/>
    <w:rsid w:val="00894BC5"/>
    <w:rsid w:val="008962F9"/>
    <w:rsid w:val="00897359"/>
    <w:rsid w:val="008A124E"/>
    <w:rsid w:val="008A237B"/>
    <w:rsid w:val="008A27D5"/>
    <w:rsid w:val="008A400D"/>
    <w:rsid w:val="008A45EA"/>
    <w:rsid w:val="008A653C"/>
    <w:rsid w:val="008B0D4F"/>
    <w:rsid w:val="008B25D5"/>
    <w:rsid w:val="008B2ADE"/>
    <w:rsid w:val="008B2FC5"/>
    <w:rsid w:val="008B6D3C"/>
    <w:rsid w:val="008B6F79"/>
    <w:rsid w:val="008B770F"/>
    <w:rsid w:val="008C3414"/>
    <w:rsid w:val="008C65A1"/>
    <w:rsid w:val="008C7237"/>
    <w:rsid w:val="008D21FF"/>
    <w:rsid w:val="008D39AE"/>
    <w:rsid w:val="008D4C37"/>
    <w:rsid w:val="008D6523"/>
    <w:rsid w:val="008D6864"/>
    <w:rsid w:val="008D7C9C"/>
    <w:rsid w:val="008E129B"/>
    <w:rsid w:val="008E455F"/>
    <w:rsid w:val="008E4D47"/>
    <w:rsid w:val="008E546A"/>
    <w:rsid w:val="008E6F8B"/>
    <w:rsid w:val="008F0305"/>
    <w:rsid w:val="008F040B"/>
    <w:rsid w:val="008F1543"/>
    <w:rsid w:val="008F2965"/>
    <w:rsid w:val="00900073"/>
    <w:rsid w:val="00900632"/>
    <w:rsid w:val="00901A75"/>
    <w:rsid w:val="00902F6C"/>
    <w:rsid w:val="00904F0C"/>
    <w:rsid w:val="009108D2"/>
    <w:rsid w:val="009167D8"/>
    <w:rsid w:val="00916B21"/>
    <w:rsid w:val="009171AC"/>
    <w:rsid w:val="009208BD"/>
    <w:rsid w:val="00924181"/>
    <w:rsid w:val="00926193"/>
    <w:rsid w:val="00931F89"/>
    <w:rsid w:val="009339D3"/>
    <w:rsid w:val="00935094"/>
    <w:rsid w:val="00937B40"/>
    <w:rsid w:val="009407DC"/>
    <w:rsid w:val="0094093A"/>
    <w:rsid w:val="009410FD"/>
    <w:rsid w:val="00941328"/>
    <w:rsid w:val="0094345A"/>
    <w:rsid w:val="0094567D"/>
    <w:rsid w:val="00954241"/>
    <w:rsid w:val="00955ECE"/>
    <w:rsid w:val="009620C6"/>
    <w:rsid w:val="009629A9"/>
    <w:rsid w:val="00970BF3"/>
    <w:rsid w:val="00971CFC"/>
    <w:rsid w:val="00975362"/>
    <w:rsid w:val="0097633C"/>
    <w:rsid w:val="009778C3"/>
    <w:rsid w:val="009779EC"/>
    <w:rsid w:val="00980B1E"/>
    <w:rsid w:val="009816F0"/>
    <w:rsid w:val="00983E89"/>
    <w:rsid w:val="00984E17"/>
    <w:rsid w:val="0098553C"/>
    <w:rsid w:val="0098696F"/>
    <w:rsid w:val="009946C1"/>
    <w:rsid w:val="00995D8F"/>
    <w:rsid w:val="009A41CE"/>
    <w:rsid w:val="009A4BE0"/>
    <w:rsid w:val="009A60C8"/>
    <w:rsid w:val="009B012D"/>
    <w:rsid w:val="009B3524"/>
    <w:rsid w:val="009B4220"/>
    <w:rsid w:val="009B66FD"/>
    <w:rsid w:val="009C0726"/>
    <w:rsid w:val="009C148B"/>
    <w:rsid w:val="009C5051"/>
    <w:rsid w:val="009C7DB0"/>
    <w:rsid w:val="009D10E6"/>
    <w:rsid w:val="009D1A6E"/>
    <w:rsid w:val="009D3273"/>
    <w:rsid w:val="009D4461"/>
    <w:rsid w:val="009D45D5"/>
    <w:rsid w:val="009D46C9"/>
    <w:rsid w:val="009D4A3F"/>
    <w:rsid w:val="009D7EEA"/>
    <w:rsid w:val="009E05B8"/>
    <w:rsid w:val="009E2079"/>
    <w:rsid w:val="009E209C"/>
    <w:rsid w:val="009E478D"/>
    <w:rsid w:val="009E6322"/>
    <w:rsid w:val="009E7D66"/>
    <w:rsid w:val="009F4FC5"/>
    <w:rsid w:val="009F5B1B"/>
    <w:rsid w:val="009F7914"/>
    <w:rsid w:val="009F7FA9"/>
    <w:rsid w:val="00A000E0"/>
    <w:rsid w:val="00A013B5"/>
    <w:rsid w:val="00A056F6"/>
    <w:rsid w:val="00A057A2"/>
    <w:rsid w:val="00A12594"/>
    <w:rsid w:val="00A144EA"/>
    <w:rsid w:val="00A14AF6"/>
    <w:rsid w:val="00A14B51"/>
    <w:rsid w:val="00A17132"/>
    <w:rsid w:val="00A20768"/>
    <w:rsid w:val="00A25B31"/>
    <w:rsid w:val="00A25D56"/>
    <w:rsid w:val="00A25DC8"/>
    <w:rsid w:val="00A26627"/>
    <w:rsid w:val="00A271C9"/>
    <w:rsid w:val="00A279C3"/>
    <w:rsid w:val="00A307AE"/>
    <w:rsid w:val="00A34CC9"/>
    <w:rsid w:val="00A375F9"/>
    <w:rsid w:val="00A41830"/>
    <w:rsid w:val="00A43A79"/>
    <w:rsid w:val="00A468D3"/>
    <w:rsid w:val="00A540F2"/>
    <w:rsid w:val="00A55A19"/>
    <w:rsid w:val="00A609C5"/>
    <w:rsid w:val="00A63FF0"/>
    <w:rsid w:val="00A64B04"/>
    <w:rsid w:val="00A64CBF"/>
    <w:rsid w:val="00A656F3"/>
    <w:rsid w:val="00A65CAF"/>
    <w:rsid w:val="00A65FF9"/>
    <w:rsid w:val="00A677C4"/>
    <w:rsid w:val="00A7014E"/>
    <w:rsid w:val="00A70299"/>
    <w:rsid w:val="00A77864"/>
    <w:rsid w:val="00A77A8F"/>
    <w:rsid w:val="00A80901"/>
    <w:rsid w:val="00A817D7"/>
    <w:rsid w:val="00A829C4"/>
    <w:rsid w:val="00A8479A"/>
    <w:rsid w:val="00A84CDD"/>
    <w:rsid w:val="00A84D49"/>
    <w:rsid w:val="00A866C9"/>
    <w:rsid w:val="00A87099"/>
    <w:rsid w:val="00A877DB"/>
    <w:rsid w:val="00A91D1E"/>
    <w:rsid w:val="00A963C1"/>
    <w:rsid w:val="00A97C63"/>
    <w:rsid w:val="00AA0803"/>
    <w:rsid w:val="00AA251F"/>
    <w:rsid w:val="00AA36F9"/>
    <w:rsid w:val="00AA5B94"/>
    <w:rsid w:val="00AA68B4"/>
    <w:rsid w:val="00AA778A"/>
    <w:rsid w:val="00AB5FDA"/>
    <w:rsid w:val="00AB6CA2"/>
    <w:rsid w:val="00AB7D77"/>
    <w:rsid w:val="00AC3DDE"/>
    <w:rsid w:val="00AC403F"/>
    <w:rsid w:val="00AC517C"/>
    <w:rsid w:val="00AC6764"/>
    <w:rsid w:val="00AC7486"/>
    <w:rsid w:val="00AC7B73"/>
    <w:rsid w:val="00AC7EF1"/>
    <w:rsid w:val="00AD086A"/>
    <w:rsid w:val="00AD3CB6"/>
    <w:rsid w:val="00AD76AC"/>
    <w:rsid w:val="00AD78C9"/>
    <w:rsid w:val="00AD79B7"/>
    <w:rsid w:val="00AE0750"/>
    <w:rsid w:val="00AE27F2"/>
    <w:rsid w:val="00AE6CB9"/>
    <w:rsid w:val="00AF0B59"/>
    <w:rsid w:val="00AF21A6"/>
    <w:rsid w:val="00AF2630"/>
    <w:rsid w:val="00AF3E48"/>
    <w:rsid w:val="00AF6D94"/>
    <w:rsid w:val="00AF6DC1"/>
    <w:rsid w:val="00B004F2"/>
    <w:rsid w:val="00B0136C"/>
    <w:rsid w:val="00B036E2"/>
    <w:rsid w:val="00B05D79"/>
    <w:rsid w:val="00B063C9"/>
    <w:rsid w:val="00B07C8C"/>
    <w:rsid w:val="00B139C3"/>
    <w:rsid w:val="00B15835"/>
    <w:rsid w:val="00B16817"/>
    <w:rsid w:val="00B16975"/>
    <w:rsid w:val="00B16BEE"/>
    <w:rsid w:val="00B20E53"/>
    <w:rsid w:val="00B227A9"/>
    <w:rsid w:val="00B22E4B"/>
    <w:rsid w:val="00B22E4E"/>
    <w:rsid w:val="00B23D63"/>
    <w:rsid w:val="00B248AA"/>
    <w:rsid w:val="00B270EF"/>
    <w:rsid w:val="00B27BAB"/>
    <w:rsid w:val="00B27D8A"/>
    <w:rsid w:val="00B314A1"/>
    <w:rsid w:val="00B3261C"/>
    <w:rsid w:val="00B337B5"/>
    <w:rsid w:val="00B349C4"/>
    <w:rsid w:val="00B35462"/>
    <w:rsid w:val="00B35B3E"/>
    <w:rsid w:val="00B371C2"/>
    <w:rsid w:val="00B37566"/>
    <w:rsid w:val="00B37717"/>
    <w:rsid w:val="00B42360"/>
    <w:rsid w:val="00B434E0"/>
    <w:rsid w:val="00B45967"/>
    <w:rsid w:val="00B4786B"/>
    <w:rsid w:val="00B52762"/>
    <w:rsid w:val="00B52E88"/>
    <w:rsid w:val="00B5308E"/>
    <w:rsid w:val="00B544A1"/>
    <w:rsid w:val="00B56026"/>
    <w:rsid w:val="00B604CF"/>
    <w:rsid w:val="00B652D7"/>
    <w:rsid w:val="00B65EE0"/>
    <w:rsid w:val="00B66962"/>
    <w:rsid w:val="00B66ABE"/>
    <w:rsid w:val="00B70046"/>
    <w:rsid w:val="00B70DE3"/>
    <w:rsid w:val="00B71803"/>
    <w:rsid w:val="00B74B08"/>
    <w:rsid w:val="00B7626F"/>
    <w:rsid w:val="00B77DCB"/>
    <w:rsid w:val="00B8310C"/>
    <w:rsid w:val="00B854C7"/>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A307A"/>
    <w:rsid w:val="00BA4ABC"/>
    <w:rsid w:val="00BB2306"/>
    <w:rsid w:val="00BB38F9"/>
    <w:rsid w:val="00BB4AD1"/>
    <w:rsid w:val="00BB51AD"/>
    <w:rsid w:val="00BB5593"/>
    <w:rsid w:val="00BC0A34"/>
    <w:rsid w:val="00BC2E23"/>
    <w:rsid w:val="00BC31CF"/>
    <w:rsid w:val="00BC4BA3"/>
    <w:rsid w:val="00BC5A48"/>
    <w:rsid w:val="00BC696C"/>
    <w:rsid w:val="00BC7159"/>
    <w:rsid w:val="00BC731F"/>
    <w:rsid w:val="00BD0799"/>
    <w:rsid w:val="00BD1FC5"/>
    <w:rsid w:val="00BD45E8"/>
    <w:rsid w:val="00BD5367"/>
    <w:rsid w:val="00BD773F"/>
    <w:rsid w:val="00BD7D11"/>
    <w:rsid w:val="00BE0833"/>
    <w:rsid w:val="00BE0E8F"/>
    <w:rsid w:val="00BE68FC"/>
    <w:rsid w:val="00BE7FF2"/>
    <w:rsid w:val="00BF096C"/>
    <w:rsid w:val="00BF16F9"/>
    <w:rsid w:val="00BF4094"/>
    <w:rsid w:val="00BF4119"/>
    <w:rsid w:val="00BF42C1"/>
    <w:rsid w:val="00BF51E9"/>
    <w:rsid w:val="00C00D87"/>
    <w:rsid w:val="00C01262"/>
    <w:rsid w:val="00C041D0"/>
    <w:rsid w:val="00C04780"/>
    <w:rsid w:val="00C04949"/>
    <w:rsid w:val="00C051B6"/>
    <w:rsid w:val="00C06A4B"/>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4C25"/>
    <w:rsid w:val="00C45B00"/>
    <w:rsid w:val="00C46218"/>
    <w:rsid w:val="00C47BBB"/>
    <w:rsid w:val="00C51AF5"/>
    <w:rsid w:val="00C52E0A"/>
    <w:rsid w:val="00C531DE"/>
    <w:rsid w:val="00C55305"/>
    <w:rsid w:val="00C57C2D"/>
    <w:rsid w:val="00C626A4"/>
    <w:rsid w:val="00C63276"/>
    <w:rsid w:val="00C643C4"/>
    <w:rsid w:val="00C653D6"/>
    <w:rsid w:val="00C67F5B"/>
    <w:rsid w:val="00C70DEE"/>
    <w:rsid w:val="00C7164C"/>
    <w:rsid w:val="00C73812"/>
    <w:rsid w:val="00C740F2"/>
    <w:rsid w:val="00C74492"/>
    <w:rsid w:val="00C74670"/>
    <w:rsid w:val="00C82AED"/>
    <w:rsid w:val="00C84875"/>
    <w:rsid w:val="00C863A6"/>
    <w:rsid w:val="00C86467"/>
    <w:rsid w:val="00C86B2B"/>
    <w:rsid w:val="00C87220"/>
    <w:rsid w:val="00C907CE"/>
    <w:rsid w:val="00C91F6C"/>
    <w:rsid w:val="00C91FE7"/>
    <w:rsid w:val="00C92F48"/>
    <w:rsid w:val="00C93C03"/>
    <w:rsid w:val="00C93C3F"/>
    <w:rsid w:val="00C95049"/>
    <w:rsid w:val="00C96B05"/>
    <w:rsid w:val="00C978C5"/>
    <w:rsid w:val="00CA1547"/>
    <w:rsid w:val="00CA7A5C"/>
    <w:rsid w:val="00CB03EB"/>
    <w:rsid w:val="00CB41F2"/>
    <w:rsid w:val="00CB4708"/>
    <w:rsid w:val="00CB5A49"/>
    <w:rsid w:val="00CB5CC5"/>
    <w:rsid w:val="00CB6367"/>
    <w:rsid w:val="00CB64B1"/>
    <w:rsid w:val="00CB788B"/>
    <w:rsid w:val="00CC07E0"/>
    <w:rsid w:val="00CC27CA"/>
    <w:rsid w:val="00CC3036"/>
    <w:rsid w:val="00CC7D89"/>
    <w:rsid w:val="00CD6C1F"/>
    <w:rsid w:val="00CD7972"/>
    <w:rsid w:val="00CE0475"/>
    <w:rsid w:val="00CE198E"/>
    <w:rsid w:val="00CE1D5E"/>
    <w:rsid w:val="00CE2C7A"/>
    <w:rsid w:val="00CE3A58"/>
    <w:rsid w:val="00CE558F"/>
    <w:rsid w:val="00CE5A4D"/>
    <w:rsid w:val="00CE705E"/>
    <w:rsid w:val="00CE726E"/>
    <w:rsid w:val="00CE773C"/>
    <w:rsid w:val="00CE78CA"/>
    <w:rsid w:val="00CF0F11"/>
    <w:rsid w:val="00CF3290"/>
    <w:rsid w:val="00CF3C50"/>
    <w:rsid w:val="00CF64CD"/>
    <w:rsid w:val="00D067C6"/>
    <w:rsid w:val="00D10717"/>
    <w:rsid w:val="00D114B9"/>
    <w:rsid w:val="00D125C7"/>
    <w:rsid w:val="00D12D6E"/>
    <w:rsid w:val="00D15348"/>
    <w:rsid w:val="00D2078F"/>
    <w:rsid w:val="00D21FA3"/>
    <w:rsid w:val="00D2215F"/>
    <w:rsid w:val="00D22620"/>
    <w:rsid w:val="00D26339"/>
    <w:rsid w:val="00D311FE"/>
    <w:rsid w:val="00D31B69"/>
    <w:rsid w:val="00D344C7"/>
    <w:rsid w:val="00D35019"/>
    <w:rsid w:val="00D35A97"/>
    <w:rsid w:val="00D35EFE"/>
    <w:rsid w:val="00D35F28"/>
    <w:rsid w:val="00D37856"/>
    <w:rsid w:val="00D37E7F"/>
    <w:rsid w:val="00D41A54"/>
    <w:rsid w:val="00D445B4"/>
    <w:rsid w:val="00D45B19"/>
    <w:rsid w:val="00D46650"/>
    <w:rsid w:val="00D47521"/>
    <w:rsid w:val="00D5008B"/>
    <w:rsid w:val="00D50C74"/>
    <w:rsid w:val="00D50E30"/>
    <w:rsid w:val="00D50F16"/>
    <w:rsid w:val="00D51665"/>
    <w:rsid w:val="00D52BA4"/>
    <w:rsid w:val="00D53B80"/>
    <w:rsid w:val="00D6193F"/>
    <w:rsid w:val="00D64BCC"/>
    <w:rsid w:val="00D653DF"/>
    <w:rsid w:val="00D6555B"/>
    <w:rsid w:val="00D65E73"/>
    <w:rsid w:val="00D67A73"/>
    <w:rsid w:val="00D74F65"/>
    <w:rsid w:val="00D76C7D"/>
    <w:rsid w:val="00D811A0"/>
    <w:rsid w:val="00D820CE"/>
    <w:rsid w:val="00D832D2"/>
    <w:rsid w:val="00D83713"/>
    <w:rsid w:val="00D859FA"/>
    <w:rsid w:val="00D86026"/>
    <w:rsid w:val="00D8728A"/>
    <w:rsid w:val="00D872AF"/>
    <w:rsid w:val="00D87E17"/>
    <w:rsid w:val="00D9086F"/>
    <w:rsid w:val="00D94F0F"/>
    <w:rsid w:val="00DA2704"/>
    <w:rsid w:val="00DA3168"/>
    <w:rsid w:val="00DA3399"/>
    <w:rsid w:val="00DA38A1"/>
    <w:rsid w:val="00DA5031"/>
    <w:rsid w:val="00DA6AB8"/>
    <w:rsid w:val="00DA70D2"/>
    <w:rsid w:val="00DA740E"/>
    <w:rsid w:val="00DA7A43"/>
    <w:rsid w:val="00DB11BC"/>
    <w:rsid w:val="00DB293B"/>
    <w:rsid w:val="00DB315C"/>
    <w:rsid w:val="00DB4191"/>
    <w:rsid w:val="00DB6FD5"/>
    <w:rsid w:val="00DC17CC"/>
    <w:rsid w:val="00DD22EA"/>
    <w:rsid w:val="00DD39E0"/>
    <w:rsid w:val="00DD49AE"/>
    <w:rsid w:val="00DD5C04"/>
    <w:rsid w:val="00DE0A41"/>
    <w:rsid w:val="00DE2322"/>
    <w:rsid w:val="00DE37C9"/>
    <w:rsid w:val="00DE4AB2"/>
    <w:rsid w:val="00DE7A2A"/>
    <w:rsid w:val="00DF06A7"/>
    <w:rsid w:val="00DF12DE"/>
    <w:rsid w:val="00DF1B60"/>
    <w:rsid w:val="00DF1DD7"/>
    <w:rsid w:val="00DF2282"/>
    <w:rsid w:val="00DF2E7D"/>
    <w:rsid w:val="00DF6288"/>
    <w:rsid w:val="00DF65A6"/>
    <w:rsid w:val="00E01155"/>
    <w:rsid w:val="00E01BE1"/>
    <w:rsid w:val="00E02C1C"/>
    <w:rsid w:val="00E02C4E"/>
    <w:rsid w:val="00E0629F"/>
    <w:rsid w:val="00E10836"/>
    <w:rsid w:val="00E13DE2"/>
    <w:rsid w:val="00E13E31"/>
    <w:rsid w:val="00E15091"/>
    <w:rsid w:val="00E20A19"/>
    <w:rsid w:val="00E2225E"/>
    <w:rsid w:val="00E2491E"/>
    <w:rsid w:val="00E249F6"/>
    <w:rsid w:val="00E250C3"/>
    <w:rsid w:val="00E25280"/>
    <w:rsid w:val="00E25722"/>
    <w:rsid w:val="00E264C2"/>
    <w:rsid w:val="00E27890"/>
    <w:rsid w:val="00E3165D"/>
    <w:rsid w:val="00E3265B"/>
    <w:rsid w:val="00E32874"/>
    <w:rsid w:val="00E34C5A"/>
    <w:rsid w:val="00E37169"/>
    <w:rsid w:val="00E413F1"/>
    <w:rsid w:val="00E43279"/>
    <w:rsid w:val="00E43408"/>
    <w:rsid w:val="00E46B43"/>
    <w:rsid w:val="00E473C7"/>
    <w:rsid w:val="00E478DF"/>
    <w:rsid w:val="00E505BE"/>
    <w:rsid w:val="00E51B41"/>
    <w:rsid w:val="00E53E88"/>
    <w:rsid w:val="00E54923"/>
    <w:rsid w:val="00E5632D"/>
    <w:rsid w:val="00E60661"/>
    <w:rsid w:val="00E60CB1"/>
    <w:rsid w:val="00E61DC6"/>
    <w:rsid w:val="00E646A8"/>
    <w:rsid w:val="00E655C2"/>
    <w:rsid w:val="00E67FE5"/>
    <w:rsid w:val="00E72E30"/>
    <w:rsid w:val="00E73FC5"/>
    <w:rsid w:val="00E74225"/>
    <w:rsid w:val="00E77AAF"/>
    <w:rsid w:val="00E80C63"/>
    <w:rsid w:val="00E811D5"/>
    <w:rsid w:val="00E82781"/>
    <w:rsid w:val="00E84CB1"/>
    <w:rsid w:val="00E85010"/>
    <w:rsid w:val="00E85242"/>
    <w:rsid w:val="00E85E25"/>
    <w:rsid w:val="00E8705F"/>
    <w:rsid w:val="00E87443"/>
    <w:rsid w:val="00E91D8D"/>
    <w:rsid w:val="00E92D08"/>
    <w:rsid w:val="00E94758"/>
    <w:rsid w:val="00E96F2A"/>
    <w:rsid w:val="00E9745A"/>
    <w:rsid w:val="00EA0246"/>
    <w:rsid w:val="00EA1DC1"/>
    <w:rsid w:val="00EA1EA2"/>
    <w:rsid w:val="00EA4DE1"/>
    <w:rsid w:val="00EA6E79"/>
    <w:rsid w:val="00EA778F"/>
    <w:rsid w:val="00EB5792"/>
    <w:rsid w:val="00EB730D"/>
    <w:rsid w:val="00EB7608"/>
    <w:rsid w:val="00EB7BCF"/>
    <w:rsid w:val="00EC0D18"/>
    <w:rsid w:val="00EC2073"/>
    <w:rsid w:val="00EC2155"/>
    <w:rsid w:val="00EC2F57"/>
    <w:rsid w:val="00EC50B9"/>
    <w:rsid w:val="00ED074A"/>
    <w:rsid w:val="00ED16C9"/>
    <w:rsid w:val="00ED1F66"/>
    <w:rsid w:val="00ED214A"/>
    <w:rsid w:val="00ED2440"/>
    <w:rsid w:val="00EE237C"/>
    <w:rsid w:val="00EE3ED0"/>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4251"/>
    <w:rsid w:val="00F17900"/>
    <w:rsid w:val="00F234F5"/>
    <w:rsid w:val="00F23869"/>
    <w:rsid w:val="00F30B92"/>
    <w:rsid w:val="00F32ED2"/>
    <w:rsid w:val="00F3531C"/>
    <w:rsid w:val="00F35BDA"/>
    <w:rsid w:val="00F405B2"/>
    <w:rsid w:val="00F42188"/>
    <w:rsid w:val="00F45396"/>
    <w:rsid w:val="00F46D53"/>
    <w:rsid w:val="00F47276"/>
    <w:rsid w:val="00F47781"/>
    <w:rsid w:val="00F4786F"/>
    <w:rsid w:val="00F53DE0"/>
    <w:rsid w:val="00F56FEE"/>
    <w:rsid w:val="00F64184"/>
    <w:rsid w:val="00F64B81"/>
    <w:rsid w:val="00F653A2"/>
    <w:rsid w:val="00F6767A"/>
    <w:rsid w:val="00F70173"/>
    <w:rsid w:val="00F7190D"/>
    <w:rsid w:val="00F72970"/>
    <w:rsid w:val="00F73EFB"/>
    <w:rsid w:val="00F7427E"/>
    <w:rsid w:val="00F74928"/>
    <w:rsid w:val="00F805DF"/>
    <w:rsid w:val="00F817E4"/>
    <w:rsid w:val="00F82EC8"/>
    <w:rsid w:val="00F855AC"/>
    <w:rsid w:val="00F90D94"/>
    <w:rsid w:val="00F9535E"/>
    <w:rsid w:val="00F954E3"/>
    <w:rsid w:val="00F95967"/>
    <w:rsid w:val="00F95DE3"/>
    <w:rsid w:val="00F96B31"/>
    <w:rsid w:val="00F96C5E"/>
    <w:rsid w:val="00F96D1E"/>
    <w:rsid w:val="00F972D0"/>
    <w:rsid w:val="00F97B48"/>
    <w:rsid w:val="00F97EAD"/>
    <w:rsid w:val="00FA0906"/>
    <w:rsid w:val="00FA1B99"/>
    <w:rsid w:val="00FA2514"/>
    <w:rsid w:val="00FA4556"/>
    <w:rsid w:val="00FA5B20"/>
    <w:rsid w:val="00FA7612"/>
    <w:rsid w:val="00FA77AA"/>
    <w:rsid w:val="00FA7812"/>
    <w:rsid w:val="00FB05D5"/>
    <w:rsid w:val="00FB1396"/>
    <w:rsid w:val="00FB4024"/>
    <w:rsid w:val="00FC1403"/>
    <w:rsid w:val="00FC19C9"/>
    <w:rsid w:val="00FC4A9F"/>
    <w:rsid w:val="00FC75A8"/>
    <w:rsid w:val="00FC7BDC"/>
    <w:rsid w:val="00FD06EF"/>
    <w:rsid w:val="00FD1D34"/>
    <w:rsid w:val="00FD2AA1"/>
    <w:rsid w:val="00FD358A"/>
    <w:rsid w:val="00FD4A47"/>
    <w:rsid w:val="00FD6446"/>
    <w:rsid w:val="00FD68ED"/>
    <w:rsid w:val="00FD6B53"/>
    <w:rsid w:val="00FE055F"/>
    <w:rsid w:val="00FE14C3"/>
    <w:rsid w:val="00FE26BD"/>
    <w:rsid w:val="00FE4F81"/>
    <w:rsid w:val="00FF0CF1"/>
    <w:rsid w:val="00FF3AE1"/>
    <w:rsid w:val="00FF4555"/>
    <w:rsid w:val="00FF5073"/>
    <w:rsid w:val="00FF6567"/>
    <w:rsid w:val="00FF716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D63FDB7-9DB2-44BD-A21D-9FABFED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9"/>
    <w:qFormat/>
    <w:rsid w:val="002A6827"/>
    <w:pPr>
      <w:keepNext/>
      <w:keepLines/>
      <w:spacing w:before="480" w:after="0"/>
      <w:outlineLvl w:val="0"/>
    </w:pPr>
    <w:rPr>
      <w:rFonts w:ascii="Cambria" w:hAnsi="Cambria"/>
      <w:b/>
      <w:bCs/>
      <w:caps/>
      <w:color w:val="365F91"/>
      <w:sz w:val="28"/>
      <w:szCs w:val="28"/>
    </w:rPr>
  </w:style>
  <w:style w:type="paragraph" w:styleId="Heading2">
    <w:name w:val="heading 2"/>
    <w:basedOn w:val="Normal"/>
    <w:next w:val="Normal"/>
    <w:link w:val="Heading2Char"/>
    <w:uiPriority w:val="99"/>
    <w:qFormat/>
    <w:rsid w:val="00B9353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236A2"/>
    <w:pPr>
      <w:keepNext/>
      <w:keepLines/>
      <w:spacing w:before="200" w:after="0"/>
      <w:outlineLvl w:val="2"/>
    </w:pPr>
    <w:rPr>
      <w:rFonts w:ascii="Cambria" w:hAnsi="Cambria"/>
      <w:b/>
      <w:bCs/>
      <w:color w:val="C00000"/>
      <w:sz w:val="20"/>
      <w:szCs w:val="20"/>
    </w:rPr>
  </w:style>
  <w:style w:type="paragraph" w:styleId="Heading4">
    <w:name w:val="heading 4"/>
    <w:basedOn w:val="Normal"/>
    <w:next w:val="Normal"/>
    <w:link w:val="Heading4Char"/>
    <w:uiPriority w:val="99"/>
    <w:qFormat/>
    <w:rsid w:val="005C62A6"/>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3C5677"/>
    <w:pPr>
      <w:keepNext/>
      <w:keepLines/>
      <w:spacing w:before="200" w:after="0"/>
      <w:outlineLvl w:val="4"/>
    </w:pPr>
    <w:rPr>
      <w:rFonts w:ascii="Cambria"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6827"/>
    <w:rPr>
      <w:rFonts w:ascii="Cambria" w:hAnsi="Cambria" w:cs="Times New Roman"/>
      <w:b/>
      <w:caps/>
      <w:color w:val="365F91"/>
      <w:sz w:val="28"/>
    </w:rPr>
  </w:style>
  <w:style w:type="character" w:customStyle="1" w:styleId="Heading2Char">
    <w:name w:val="Heading 2 Char"/>
    <w:link w:val="Heading2"/>
    <w:uiPriority w:val="99"/>
    <w:locked/>
    <w:rsid w:val="00B93536"/>
    <w:rPr>
      <w:rFonts w:ascii="Cambria" w:hAnsi="Cambria" w:cs="Times New Roman"/>
      <w:b/>
      <w:color w:val="4F81BD"/>
      <w:sz w:val="26"/>
    </w:rPr>
  </w:style>
  <w:style w:type="character" w:customStyle="1" w:styleId="Heading3Char">
    <w:name w:val="Heading 3 Char"/>
    <w:link w:val="Heading3"/>
    <w:uiPriority w:val="99"/>
    <w:locked/>
    <w:rsid w:val="007236A2"/>
    <w:rPr>
      <w:rFonts w:ascii="Cambria" w:hAnsi="Cambria" w:cs="Times New Roman"/>
      <w:b/>
      <w:color w:val="C00000"/>
    </w:rPr>
  </w:style>
  <w:style w:type="character" w:customStyle="1" w:styleId="Heading4Char">
    <w:name w:val="Heading 4 Char"/>
    <w:link w:val="Heading4"/>
    <w:uiPriority w:val="99"/>
    <w:locked/>
    <w:rsid w:val="005C62A6"/>
    <w:rPr>
      <w:rFonts w:ascii="Cambria" w:hAnsi="Cambria" w:cs="Times New Roman"/>
      <w:b/>
      <w:i/>
      <w:color w:val="4F81BD"/>
    </w:rPr>
  </w:style>
  <w:style w:type="character" w:customStyle="1" w:styleId="Heading5Char">
    <w:name w:val="Heading 5 Char"/>
    <w:link w:val="Heading5"/>
    <w:uiPriority w:val="99"/>
    <w:locked/>
    <w:rsid w:val="003C5677"/>
    <w:rPr>
      <w:rFonts w:ascii="Cambria" w:hAnsi="Cambria" w:cs="Times New Roman"/>
      <w:color w:val="243F60"/>
    </w:rPr>
  </w:style>
  <w:style w:type="paragraph" w:customStyle="1" w:styleId="Default">
    <w:name w:val="Default"/>
    <w:uiPriority w:val="99"/>
    <w:rsid w:val="00737027"/>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E60661"/>
    <w:rPr>
      <w:rFonts w:cs="Times New Roman"/>
      <w:color w:val="0000FF"/>
      <w:u w:val="single"/>
    </w:rPr>
  </w:style>
  <w:style w:type="character" w:styleId="Strong">
    <w:name w:val="Strong"/>
    <w:uiPriority w:val="99"/>
    <w:qFormat/>
    <w:rsid w:val="00E60661"/>
    <w:rPr>
      <w:rFonts w:cs="Times New Roman"/>
      <w:b/>
    </w:rPr>
  </w:style>
  <w:style w:type="paragraph" w:styleId="ListParagraph">
    <w:name w:val="List Paragraph"/>
    <w:basedOn w:val="Normal"/>
    <w:uiPriority w:val="99"/>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 OP,Fußnotentextf,stile 1,Footnote,Footnote1,Footnote2,f"/>
    <w:basedOn w:val="Normal"/>
    <w:link w:val="FootnoteTextChar"/>
    <w:uiPriority w:val="99"/>
    <w:rsid w:val="00B8310C"/>
    <w:pPr>
      <w:spacing w:after="0" w:line="240" w:lineRule="auto"/>
    </w:pPr>
    <w:rPr>
      <w:sz w:val="20"/>
      <w:szCs w:val="20"/>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locked/>
    <w:rsid w:val="00B8310C"/>
    <w:rPr>
      <w:rFonts w:eastAsia="Times New Roman" w:cs="Times New Roman"/>
      <w:sz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
    <w:uiPriority w:val="99"/>
    <w:rsid w:val="00B8310C"/>
    <w:rPr>
      <w:rFonts w:cs="Times New Roman"/>
      <w:vertAlign w:val="superscript"/>
    </w:rPr>
  </w:style>
  <w:style w:type="character" w:customStyle="1" w:styleId="links-popup">
    <w:name w:val="links-popup"/>
    <w:uiPriority w:val="99"/>
    <w:rsid w:val="00E25722"/>
    <w:rPr>
      <w:rFonts w:cs="Times New Roman"/>
    </w:rPr>
  </w:style>
  <w:style w:type="paragraph" w:styleId="BalloonText">
    <w:name w:val="Balloon Text"/>
    <w:basedOn w:val="Normal"/>
    <w:link w:val="BalloonTextChar"/>
    <w:uiPriority w:val="99"/>
    <w:semiHidden/>
    <w:rsid w:val="00E25722"/>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25722"/>
    <w:rPr>
      <w:rFonts w:ascii="Tahoma" w:hAnsi="Tahoma" w:cs="Times New Roman"/>
      <w:sz w:val="16"/>
    </w:rPr>
  </w:style>
  <w:style w:type="table" w:styleId="TableGrid">
    <w:name w:val="Table Grid"/>
    <w:basedOn w:val="TableNormal"/>
    <w:uiPriority w:val="99"/>
    <w:rsid w:val="0009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iPriority w:val="99"/>
    <w:rsid w:val="00AA0803"/>
    <w:pPr>
      <w:spacing w:after="200"/>
    </w:pPr>
    <w:rPr>
      <w:rFonts w:eastAsia="Calibri"/>
      <w:sz w:val="20"/>
      <w:szCs w:val="20"/>
    </w:rPr>
  </w:style>
  <w:style w:type="character" w:customStyle="1" w:styleId="CommentTextChar">
    <w:name w:val="Comment Text Char"/>
    <w:link w:val="CommentText"/>
    <w:uiPriority w:val="99"/>
    <w:locked/>
    <w:rsid w:val="00AA0803"/>
    <w:rPr>
      <w:rFonts w:ascii="Calibri" w:hAnsi="Calibri" w:cs="Times New Roman"/>
      <w:sz w:val="20"/>
    </w:rPr>
  </w:style>
  <w:style w:type="paragraph" w:styleId="Header">
    <w:name w:val="header"/>
    <w:basedOn w:val="Normal"/>
    <w:link w:val="HeaderChar"/>
    <w:uiPriority w:val="99"/>
    <w:rsid w:val="00AA0803"/>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AA0803"/>
    <w:rPr>
      <w:rFonts w:eastAsia="Times New Roman" w:cs="Times New Roman"/>
    </w:rPr>
  </w:style>
  <w:style w:type="paragraph" w:styleId="Footer">
    <w:name w:val="footer"/>
    <w:basedOn w:val="Normal"/>
    <w:link w:val="FooterChar"/>
    <w:uiPriority w:val="99"/>
    <w:rsid w:val="00AA0803"/>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AA0803"/>
    <w:rPr>
      <w:rFonts w:eastAsia="Times New Roman" w:cs="Times New Roman"/>
    </w:rPr>
  </w:style>
  <w:style w:type="table" w:customStyle="1" w:styleId="LightList-Accent11">
    <w:name w:val="Light List - Accent 11"/>
    <w:uiPriority w:val="99"/>
    <w:rsid w:val="00731C03"/>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TableofFigures">
    <w:name w:val="table of figures"/>
    <w:basedOn w:val="Normal"/>
    <w:next w:val="Normal"/>
    <w:uiPriority w:val="99"/>
    <w:rsid w:val="00007700"/>
    <w:pPr>
      <w:spacing w:after="0"/>
    </w:pPr>
  </w:style>
  <w:style w:type="character" w:styleId="CommentReference">
    <w:name w:val="annotation reference"/>
    <w:uiPriority w:val="99"/>
    <w:rsid w:val="00EE5411"/>
    <w:rPr>
      <w:rFonts w:cs="Times New Roman"/>
      <w:sz w:val="16"/>
    </w:rPr>
  </w:style>
  <w:style w:type="paragraph" w:styleId="CommentSubject">
    <w:name w:val="annotation subject"/>
    <w:basedOn w:val="CommentText"/>
    <w:next w:val="CommentText"/>
    <w:link w:val="CommentSubjectChar"/>
    <w:uiPriority w:val="99"/>
    <w:semiHidden/>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locked/>
    <w:rsid w:val="00EE5411"/>
    <w:rPr>
      <w:rFonts w:ascii="Calibri" w:hAnsi="Calibri" w:cs="Times New Roman"/>
      <w:b/>
      <w:sz w:val="20"/>
    </w:rPr>
  </w:style>
  <w:style w:type="paragraph" w:customStyle="1" w:styleId="ColorfulList-Accent11">
    <w:name w:val="Colorful List - Accent 11"/>
    <w:basedOn w:val="Normal"/>
    <w:uiPriority w:val="99"/>
    <w:rsid w:val="005C62A6"/>
    <w:pPr>
      <w:spacing w:after="200"/>
      <w:ind w:left="720"/>
      <w:contextualSpacing/>
    </w:pPr>
    <w:rPr>
      <w:rFonts w:eastAsia="Calibri"/>
    </w:rPr>
  </w:style>
  <w:style w:type="paragraph" w:customStyle="1" w:styleId="Paragraph">
    <w:name w:val="Paragraph"/>
    <w:basedOn w:val="Normal"/>
    <w:uiPriority w:val="99"/>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uiPriority w:val="99"/>
    <w:rsid w:val="005C62A6"/>
    <w:pPr>
      <w:spacing w:after="240" w:line="240" w:lineRule="auto"/>
      <w:ind w:left="1492" w:right="692" w:hanging="360"/>
      <w:jc w:val="both"/>
    </w:pPr>
    <w:rPr>
      <w:rFonts w:ascii="Times New Roman" w:eastAsia="Calibri" w:hAnsi="Times New Roman"/>
      <w:sz w:val="20"/>
      <w:szCs w:val="20"/>
    </w:rPr>
  </w:style>
  <w:style w:type="paragraph" w:styleId="ListBullet">
    <w:name w:val="List Bullet"/>
    <w:aliases w:val="Znak"/>
    <w:basedOn w:val="Normal"/>
    <w:link w:val="ListBulletChar"/>
    <w:uiPriority w:val="99"/>
    <w:rsid w:val="005C62A6"/>
    <w:pPr>
      <w:numPr>
        <w:numId w:val="3"/>
      </w:numPr>
      <w:tabs>
        <w:tab w:val="clear" w:pos="360"/>
        <w:tab w:val="num" w:pos="283"/>
      </w:tabs>
      <w:spacing w:after="240" w:line="240" w:lineRule="auto"/>
      <w:ind w:left="283" w:right="692" w:hanging="283"/>
      <w:jc w:val="both"/>
    </w:pPr>
    <w:rPr>
      <w:sz w:val="20"/>
      <w:szCs w:val="20"/>
    </w:rPr>
  </w:style>
  <w:style w:type="character" w:customStyle="1" w:styleId="ListBulletChar">
    <w:name w:val="List Bullet Char"/>
    <w:aliases w:val="Znak Char"/>
    <w:link w:val="ListBullet"/>
    <w:uiPriority w:val="99"/>
    <w:locked/>
    <w:rsid w:val="005C62A6"/>
    <w:rPr>
      <w:rFonts w:eastAsia="Times New Roman"/>
      <w:lang w:val="en-US" w:eastAsia="en-US"/>
    </w:rPr>
  </w:style>
  <w:style w:type="character" w:customStyle="1" w:styleId="Text1Znak">
    <w:name w:val="Text 1 Znak"/>
    <w:link w:val="Text1"/>
    <w:uiPriority w:val="99"/>
    <w:locked/>
    <w:rsid w:val="005C62A6"/>
    <w:rPr>
      <w:rFonts w:ascii="Times New Roman" w:hAnsi="Times New Roman"/>
      <w:sz w:val="20"/>
    </w:rPr>
  </w:style>
  <w:style w:type="paragraph" w:customStyle="1" w:styleId="Bullet1">
    <w:name w:val="Bullet 1"/>
    <w:basedOn w:val="Normal"/>
    <w:uiPriority w:val="99"/>
    <w:rsid w:val="005C62A6"/>
    <w:pPr>
      <w:numPr>
        <w:numId w:val="13"/>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rsid w:val="000D01EB"/>
    <w:rPr>
      <w:rFonts w:cs="Times New Roman"/>
      <w:color w:val="800080"/>
      <w:u w:val="single"/>
    </w:rPr>
  </w:style>
  <w:style w:type="table" w:customStyle="1" w:styleId="GridTable1Light-Accent51">
    <w:name w:val="Grid Table 1 Light - Accent 51"/>
    <w:uiPriority w:val="99"/>
    <w:rsid w:val="000E1AC0"/>
    <w:rPr>
      <w:lang w:val="en-US"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GridTable1Light-Accent11">
    <w:name w:val="Grid Table 1 Light - Accent 11"/>
    <w:uiPriority w:val="99"/>
    <w:rsid w:val="00DA3399"/>
    <w:rPr>
      <w:lang w:val="en-US"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GridTable1Light-Accent511">
    <w:name w:val="Grid Table 1 Light - Accent 511"/>
    <w:uiPriority w:val="99"/>
    <w:rsid w:val="00194384"/>
    <w:rPr>
      <w:sz w:val="22"/>
      <w:szCs w:val="22"/>
      <w:lang w:val="en-US"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character" w:customStyle="1" w:styleId="apple-converted-space">
    <w:name w:val="apple-converted-space"/>
    <w:uiPriority w:val="99"/>
    <w:rsid w:val="009E2079"/>
  </w:style>
  <w:style w:type="paragraph" w:styleId="TOC2">
    <w:name w:val="toc 2"/>
    <w:basedOn w:val="Normal"/>
    <w:next w:val="Normal"/>
    <w:autoRedefine/>
    <w:uiPriority w:val="99"/>
    <w:locked/>
    <w:rsid w:val="00FD68ED"/>
    <w:pPr>
      <w:tabs>
        <w:tab w:val="left" w:pos="567"/>
        <w:tab w:val="left" w:pos="709"/>
        <w:tab w:val="right" w:leader="dot" w:pos="8290"/>
      </w:tabs>
      <w:spacing w:after="0" w:line="240" w:lineRule="auto"/>
      <w:ind w:left="240"/>
    </w:pPr>
    <w:rPr>
      <w:rFonts w:ascii="Cambria" w:eastAsia="MS Mincho" w:hAnsi="Cambria"/>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4665">
      <w:bodyDiv w:val="1"/>
      <w:marLeft w:val="0"/>
      <w:marRight w:val="0"/>
      <w:marTop w:val="0"/>
      <w:marBottom w:val="0"/>
      <w:divBdr>
        <w:top w:val="none" w:sz="0" w:space="0" w:color="auto"/>
        <w:left w:val="none" w:sz="0" w:space="0" w:color="auto"/>
        <w:bottom w:val="none" w:sz="0" w:space="0" w:color="auto"/>
        <w:right w:val="none" w:sz="0" w:space="0" w:color="auto"/>
      </w:divBdr>
    </w:div>
    <w:div w:id="1206798291">
      <w:marLeft w:val="0"/>
      <w:marRight w:val="0"/>
      <w:marTop w:val="0"/>
      <w:marBottom w:val="0"/>
      <w:divBdr>
        <w:top w:val="none" w:sz="0" w:space="0" w:color="auto"/>
        <w:left w:val="none" w:sz="0" w:space="0" w:color="auto"/>
        <w:bottom w:val="none" w:sz="0" w:space="0" w:color="auto"/>
        <w:right w:val="none" w:sz="0" w:space="0" w:color="auto"/>
      </w:divBdr>
      <w:divsChild>
        <w:div w:id="1206798320">
          <w:marLeft w:val="0"/>
          <w:marRight w:val="0"/>
          <w:marTop w:val="0"/>
          <w:marBottom w:val="0"/>
          <w:divBdr>
            <w:top w:val="none" w:sz="0" w:space="0" w:color="auto"/>
            <w:left w:val="none" w:sz="0" w:space="0" w:color="auto"/>
            <w:bottom w:val="none" w:sz="0" w:space="0" w:color="auto"/>
            <w:right w:val="none" w:sz="0" w:space="0" w:color="auto"/>
          </w:divBdr>
          <w:divsChild>
            <w:div w:id="1206798324">
              <w:marLeft w:val="0"/>
              <w:marRight w:val="0"/>
              <w:marTop w:val="0"/>
              <w:marBottom w:val="0"/>
              <w:divBdr>
                <w:top w:val="none" w:sz="0" w:space="0" w:color="auto"/>
                <w:left w:val="none" w:sz="0" w:space="0" w:color="auto"/>
                <w:bottom w:val="none" w:sz="0" w:space="0" w:color="auto"/>
                <w:right w:val="none" w:sz="0" w:space="0" w:color="auto"/>
              </w:divBdr>
              <w:divsChild>
                <w:div w:id="1206798323">
                  <w:marLeft w:val="0"/>
                  <w:marRight w:val="0"/>
                  <w:marTop w:val="0"/>
                  <w:marBottom w:val="0"/>
                  <w:divBdr>
                    <w:top w:val="none" w:sz="0" w:space="0" w:color="auto"/>
                    <w:left w:val="none" w:sz="0" w:space="0" w:color="auto"/>
                    <w:bottom w:val="none" w:sz="0" w:space="0" w:color="auto"/>
                    <w:right w:val="none" w:sz="0" w:space="0" w:color="auto"/>
                  </w:divBdr>
                  <w:divsChild>
                    <w:div w:id="1206798325">
                      <w:marLeft w:val="0"/>
                      <w:marRight w:val="0"/>
                      <w:marTop w:val="0"/>
                      <w:marBottom w:val="0"/>
                      <w:divBdr>
                        <w:top w:val="none" w:sz="0" w:space="0" w:color="auto"/>
                        <w:left w:val="none" w:sz="0" w:space="0" w:color="auto"/>
                        <w:bottom w:val="none" w:sz="0" w:space="0" w:color="auto"/>
                        <w:right w:val="none" w:sz="0" w:space="0" w:color="auto"/>
                      </w:divBdr>
                      <w:divsChild>
                        <w:div w:id="12067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8292">
      <w:marLeft w:val="0"/>
      <w:marRight w:val="0"/>
      <w:marTop w:val="0"/>
      <w:marBottom w:val="0"/>
      <w:divBdr>
        <w:top w:val="none" w:sz="0" w:space="0" w:color="auto"/>
        <w:left w:val="none" w:sz="0" w:space="0" w:color="auto"/>
        <w:bottom w:val="none" w:sz="0" w:space="0" w:color="auto"/>
        <w:right w:val="none" w:sz="0" w:space="0" w:color="auto"/>
      </w:divBdr>
    </w:div>
    <w:div w:id="1206798293">
      <w:marLeft w:val="0"/>
      <w:marRight w:val="0"/>
      <w:marTop w:val="0"/>
      <w:marBottom w:val="0"/>
      <w:divBdr>
        <w:top w:val="none" w:sz="0" w:space="0" w:color="auto"/>
        <w:left w:val="none" w:sz="0" w:space="0" w:color="auto"/>
        <w:bottom w:val="none" w:sz="0" w:space="0" w:color="auto"/>
        <w:right w:val="none" w:sz="0" w:space="0" w:color="auto"/>
      </w:divBdr>
    </w:div>
    <w:div w:id="1206798298">
      <w:marLeft w:val="0"/>
      <w:marRight w:val="0"/>
      <w:marTop w:val="0"/>
      <w:marBottom w:val="0"/>
      <w:divBdr>
        <w:top w:val="none" w:sz="0" w:space="0" w:color="auto"/>
        <w:left w:val="none" w:sz="0" w:space="0" w:color="auto"/>
        <w:bottom w:val="none" w:sz="0" w:space="0" w:color="auto"/>
        <w:right w:val="none" w:sz="0" w:space="0" w:color="auto"/>
      </w:divBdr>
    </w:div>
    <w:div w:id="1206798303">
      <w:marLeft w:val="0"/>
      <w:marRight w:val="0"/>
      <w:marTop w:val="0"/>
      <w:marBottom w:val="0"/>
      <w:divBdr>
        <w:top w:val="none" w:sz="0" w:space="0" w:color="auto"/>
        <w:left w:val="none" w:sz="0" w:space="0" w:color="auto"/>
        <w:bottom w:val="none" w:sz="0" w:space="0" w:color="auto"/>
        <w:right w:val="none" w:sz="0" w:space="0" w:color="auto"/>
      </w:divBdr>
    </w:div>
    <w:div w:id="1206798305">
      <w:marLeft w:val="0"/>
      <w:marRight w:val="0"/>
      <w:marTop w:val="0"/>
      <w:marBottom w:val="0"/>
      <w:divBdr>
        <w:top w:val="none" w:sz="0" w:space="0" w:color="auto"/>
        <w:left w:val="none" w:sz="0" w:space="0" w:color="auto"/>
        <w:bottom w:val="none" w:sz="0" w:space="0" w:color="auto"/>
        <w:right w:val="none" w:sz="0" w:space="0" w:color="auto"/>
      </w:divBdr>
      <w:divsChild>
        <w:div w:id="1206798321">
          <w:marLeft w:val="0"/>
          <w:marRight w:val="0"/>
          <w:marTop w:val="0"/>
          <w:marBottom w:val="0"/>
          <w:divBdr>
            <w:top w:val="none" w:sz="0" w:space="0" w:color="auto"/>
            <w:left w:val="none" w:sz="0" w:space="0" w:color="auto"/>
            <w:bottom w:val="none" w:sz="0" w:space="0" w:color="auto"/>
            <w:right w:val="none" w:sz="0" w:space="0" w:color="auto"/>
          </w:divBdr>
          <w:divsChild>
            <w:div w:id="1206798312">
              <w:marLeft w:val="0"/>
              <w:marRight w:val="0"/>
              <w:marTop w:val="0"/>
              <w:marBottom w:val="0"/>
              <w:divBdr>
                <w:top w:val="none" w:sz="0" w:space="0" w:color="auto"/>
                <w:left w:val="none" w:sz="0" w:space="0" w:color="auto"/>
                <w:bottom w:val="none" w:sz="0" w:space="0" w:color="auto"/>
                <w:right w:val="none" w:sz="0" w:space="0" w:color="auto"/>
              </w:divBdr>
              <w:divsChild>
                <w:div w:id="1206798290">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sChild>
                        <w:div w:id="1206798297">
                          <w:marLeft w:val="0"/>
                          <w:marRight w:val="0"/>
                          <w:marTop w:val="0"/>
                          <w:marBottom w:val="0"/>
                          <w:divBdr>
                            <w:top w:val="none" w:sz="0" w:space="0" w:color="auto"/>
                            <w:left w:val="none" w:sz="0" w:space="0" w:color="auto"/>
                            <w:bottom w:val="none" w:sz="0" w:space="0" w:color="auto"/>
                            <w:right w:val="none" w:sz="0" w:space="0" w:color="auto"/>
                          </w:divBdr>
                          <w:divsChild>
                            <w:div w:id="1206798289">
                              <w:marLeft w:val="0"/>
                              <w:marRight w:val="0"/>
                              <w:marTop w:val="0"/>
                              <w:marBottom w:val="0"/>
                              <w:divBdr>
                                <w:top w:val="none" w:sz="0" w:space="0" w:color="auto"/>
                                <w:left w:val="none" w:sz="0" w:space="0" w:color="auto"/>
                                <w:bottom w:val="none" w:sz="0" w:space="0" w:color="auto"/>
                                <w:right w:val="none" w:sz="0" w:space="0" w:color="auto"/>
                              </w:divBdr>
                              <w:divsChild>
                                <w:div w:id="1206798296">
                                  <w:marLeft w:val="0"/>
                                  <w:marRight w:val="0"/>
                                  <w:marTop w:val="0"/>
                                  <w:marBottom w:val="0"/>
                                  <w:divBdr>
                                    <w:top w:val="none" w:sz="0" w:space="0" w:color="auto"/>
                                    <w:left w:val="none" w:sz="0" w:space="0" w:color="auto"/>
                                    <w:bottom w:val="none" w:sz="0" w:space="0" w:color="auto"/>
                                    <w:right w:val="none" w:sz="0" w:space="0" w:color="auto"/>
                                  </w:divBdr>
                                  <w:divsChild>
                                    <w:div w:id="1206798309">
                                      <w:marLeft w:val="0"/>
                                      <w:marRight w:val="0"/>
                                      <w:marTop w:val="0"/>
                                      <w:marBottom w:val="0"/>
                                      <w:divBdr>
                                        <w:top w:val="none" w:sz="0" w:space="0" w:color="auto"/>
                                        <w:left w:val="none" w:sz="0" w:space="0" w:color="auto"/>
                                        <w:bottom w:val="none" w:sz="0" w:space="0" w:color="auto"/>
                                        <w:right w:val="none" w:sz="0" w:space="0" w:color="auto"/>
                                      </w:divBdr>
                                      <w:divsChild>
                                        <w:div w:id="1206798294">
                                          <w:marLeft w:val="0"/>
                                          <w:marRight w:val="0"/>
                                          <w:marTop w:val="0"/>
                                          <w:marBottom w:val="0"/>
                                          <w:divBdr>
                                            <w:top w:val="none" w:sz="0" w:space="0" w:color="auto"/>
                                            <w:left w:val="none" w:sz="0" w:space="0" w:color="auto"/>
                                            <w:bottom w:val="none" w:sz="0" w:space="0" w:color="auto"/>
                                            <w:right w:val="none" w:sz="0" w:space="0" w:color="auto"/>
                                          </w:divBdr>
                                          <w:divsChild>
                                            <w:div w:id="12067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798308">
      <w:marLeft w:val="0"/>
      <w:marRight w:val="0"/>
      <w:marTop w:val="0"/>
      <w:marBottom w:val="0"/>
      <w:divBdr>
        <w:top w:val="none" w:sz="0" w:space="0" w:color="auto"/>
        <w:left w:val="none" w:sz="0" w:space="0" w:color="auto"/>
        <w:bottom w:val="none" w:sz="0" w:space="0" w:color="auto"/>
        <w:right w:val="none" w:sz="0" w:space="0" w:color="auto"/>
      </w:divBdr>
    </w:div>
    <w:div w:id="1206798310">
      <w:marLeft w:val="0"/>
      <w:marRight w:val="0"/>
      <w:marTop w:val="0"/>
      <w:marBottom w:val="0"/>
      <w:divBdr>
        <w:top w:val="none" w:sz="0" w:space="0" w:color="auto"/>
        <w:left w:val="none" w:sz="0" w:space="0" w:color="auto"/>
        <w:bottom w:val="none" w:sz="0" w:space="0" w:color="auto"/>
        <w:right w:val="none" w:sz="0" w:space="0" w:color="auto"/>
      </w:divBdr>
    </w:div>
    <w:div w:id="1206798311">
      <w:marLeft w:val="0"/>
      <w:marRight w:val="0"/>
      <w:marTop w:val="0"/>
      <w:marBottom w:val="0"/>
      <w:divBdr>
        <w:top w:val="none" w:sz="0" w:space="0" w:color="auto"/>
        <w:left w:val="none" w:sz="0" w:space="0" w:color="auto"/>
        <w:bottom w:val="none" w:sz="0" w:space="0" w:color="auto"/>
        <w:right w:val="none" w:sz="0" w:space="0" w:color="auto"/>
      </w:divBdr>
    </w:div>
    <w:div w:id="1206798315">
      <w:marLeft w:val="0"/>
      <w:marRight w:val="0"/>
      <w:marTop w:val="0"/>
      <w:marBottom w:val="0"/>
      <w:divBdr>
        <w:top w:val="none" w:sz="0" w:space="0" w:color="auto"/>
        <w:left w:val="none" w:sz="0" w:space="0" w:color="auto"/>
        <w:bottom w:val="none" w:sz="0" w:space="0" w:color="auto"/>
        <w:right w:val="none" w:sz="0" w:space="0" w:color="auto"/>
      </w:divBdr>
    </w:div>
    <w:div w:id="1206798316">
      <w:marLeft w:val="0"/>
      <w:marRight w:val="0"/>
      <w:marTop w:val="0"/>
      <w:marBottom w:val="0"/>
      <w:divBdr>
        <w:top w:val="none" w:sz="0" w:space="0" w:color="auto"/>
        <w:left w:val="none" w:sz="0" w:space="0" w:color="auto"/>
        <w:bottom w:val="none" w:sz="0" w:space="0" w:color="auto"/>
        <w:right w:val="none" w:sz="0" w:space="0" w:color="auto"/>
      </w:divBdr>
    </w:div>
    <w:div w:id="1206798319">
      <w:marLeft w:val="0"/>
      <w:marRight w:val="0"/>
      <w:marTop w:val="0"/>
      <w:marBottom w:val="0"/>
      <w:divBdr>
        <w:top w:val="none" w:sz="0" w:space="0" w:color="auto"/>
        <w:left w:val="none" w:sz="0" w:space="0" w:color="auto"/>
        <w:bottom w:val="none" w:sz="0" w:space="0" w:color="auto"/>
        <w:right w:val="none" w:sz="0" w:space="0" w:color="auto"/>
      </w:divBdr>
    </w:div>
    <w:div w:id="1206798326">
      <w:marLeft w:val="0"/>
      <w:marRight w:val="0"/>
      <w:marTop w:val="0"/>
      <w:marBottom w:val="0"/>
      <w:divBdr>
        <w:top w:val="none" w:sz="0" w:space="0" w:color="auto"/>
        <w:left w:val="none" w:sz="0" w:space="0" w:color="auto"/>
        <w:bottom w:val="none" w:sz="0" w:space="0" w:color="auto"/>
        <w:right w:val="none" w:sz="0" w:space="0" w:color="auto"/>
      </w:divBdr>
      <w:divsChild>
        <w:div w:id="1206798295">
          <w:marLeft w:val="0"/>
          <w:marRight w:val="0"/>
          <w:marTop w:val="0"/>
          <w:marBottom w:val="0"/>
          <w:divBdr>
            <w:top w:val="none" w:sz="0" w:space="0" w:color="auto"/>
            <w:left w:val="none" w:sz="0" w:space="0" w:color="auto"/>
            <w:bottom w:val="none" w:sz="0" w:space="0" w:color="auto"/>
            <w:right w:val="none" w:sz="0" w:space="0" w:color="auto"/>
          </w:divBdr>
          <w:divsChild>
            <w:div w:id="1206798304">
              <w:marLeft w:val="0"/>
              <w:marRight w:val="0"/>
              <w:marTop w:val="0"/>
              <w:marBottom w:val="0"/>
              <w:divBdr>
                <w:top w:val="none" w:sz="0" w:space="0" w:color="auto"/>
                <w:left w:val="none" w:sz="0" w:space="0" w:color="auto"/>
                <w:bottom w:val="none" w:sz="0" w:space="0" w:color="auto"/>
                <w:right w:val="none" w:sz="0" w:space="0" w:color="auto"/>
              </w:divBdr>
              <w:divsChild>
                <w:div w:id="1206798314">
                  <w:marLeft w:val="0"/>
                  <w:marRight w:val="0"/>
                  <w:marTop w:val="0"/>
                  <w:marBottom w:val="0"/>
                  <w:divBdr>
                    <w:top w:val="none" w:sz="0" w:space="0" w:color="auto"/>
                    <w:left w:val="none" w:sz="0" w:space="0" w:color="auto"/>
                    <w:bottom w:val="none" w:sz="0" w:space="0" w:color="auto"/>
                    <w:right w:val="none" w:sz="0" w:space="0" w:color="auto"/>
                  </w:divBdr>
                  <w:divsChild>
                    <w:div w:id="1206798318">
                      <w:marLeft w:val="0"/>
                      <w:marRight w:val="0"/>
                      <w:marTop w:val="0"/>
                      <w:marBottom w:val="0"/>
                      <w:divBdr>
                        <w:top w:val="none" w:sz="0" w:space="0" w:color="auto"/>
                        <w:left w:val="none" w:sz="0" w:space="0" w:color="auto"/>
                        <w:bottom w:val="none" w:sz="0" w:space="0" w:color="auto"/>
                        <w:right w:val="none" w:sz="0" w:space="0" w:color="auto"/>
                      </w:divBdr>
                      <w:divsChild>
                        <w:div w:id="1206798322">
                          <w:marLeft w:val="0"/>
                          <w:marRight w:val="0"/>
                          <w:marTop w:val="0"/>
                          <w:marBottom w:val="0"/>
                          <w:divBdr>
                            <w:top w:val="none" w:sz="0" w:space="0" w:color="auto"/>
                            <w:left w:val="none" w:sz="0" w:space="0" w:color="auto"/>
                            <w:bottom w:val="none" w:sz="0" w:space="0" w:color="auto"/>
                            <w:right w:val="none" w:sz="0" w:space="0" w:color="auto"/>
                          </w:divBdr>
                          <w:divsChild>
                            <w:div w:id="1206798302">
                              <w:marLeft w:val="0"/>
                              <w:marRight w:val="0"/>
                              <w:marTop w:val="0"/>
                              <w:marBottom w:val="0"/>
                              <w:divBdr>
                                <w:top w:val="none" w:sz="0" w:space="0" w:color="auto"/>
                                <w:left w:val="none" w:sz="0" w:space="0" w:color="auto"/>
                                <w:bottom w:val="none" w:sz="0" w:space="0" w:color="auto"/>
                                <w:right w:val="none" w:sz="0" w:space="0" w:color="auto"/>
                              </w:divBdr>
                              <w:divsChild>
                                <w:div w:id="1206798306">
                                  <w:marLeft w:val="0"/>
                                  <w:marRight w:val="0"/>
                                  <w:marTop w:val="0"/>
                                  <w:marBottom w:val="0"/>
                                  <w:divBdr>
                                    <w:top w:val="none" w:sz="0" w:space="0" w:color="auto"/>
                                    <w:left w:val="none" w:sz="0" w:space="0" w:color="auto"/>
                                    <w:bottom w:val="none" w:sz="0" w:space="0" w:color="auto"/>
                                    <w:right w:val="none" w:sz="0" w:space="0" w:color="auto"/>
                                  </w:divBdr>
                                  <w:divsChild>
                                    <w:div w:id="1206798317">
                                      <w:marLeft w:val="0"/>
                                      <w:marRight w:val="0"/>
                                      <w:marTop w:val="0"/>
                                      <w:marBottom w:val="0"/>
                                      <w:divBdr>
                                        <w:top w:val="none" w:sz="0" w:space="0" w:color="auto"/>
                                        <w:left w:val="none" w:sz="0" w:space="0" w:color="auto"/>
                                        <w:bottom w:val="none" w:sz="0" w:space="0" w:color="auto"/>
                                        <w:right w:val="none" w:sz="0" w:space="0" w:color="auto"/>
                                      </w:divBdr>
                                      <w:divsChild>
                                        <w:div w:id="1206798299">
                                          <w:marLeft w:val="0"/>
                                          <w:marRight w:val="0"/>
                                          <w:marTop w:val="0"/>
                                          <w:marBottom w:val="0"/>
                                          <w:divBdr>
                                            <w:top w:val="none" w:sz="0" w:space="0" w:color="auto"/>
                                            <w:left w:val="none" w:sz="0" w:space="0" w:color="auto"/>
                                            <w:bottom w:val="none" w:sz="0" w:space="0" w:color="auto"/>
                                            <w:right w:val="none" w:sz="0" w:space="0" w:color="auto"/>
                                          </w:divBdr>
                                          <w:divsChild>
                                            <w:div w:id="12067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cfp.clarifications@unops.org" TargetMode="External"/><Relationship Id="rId3" Type="http://schemas.openxmlformats.org/officeDocument/2006/relationships/settings" Target="settings.xml"/><Relationship Id="rId7" Type="http://schemas.openxmlformats.org/officeDocument/2006/relationships/hyperlink" Target="mailto:srpc.applications@uno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zakon_o_regionalnom_razvoju.html" TargetMode="External"/><Relationship Id="rId2" Type="http://schemas.openxmlformats.org/officeDocument/2006/relationships/hyperlink" Target="http://demo.paragraf.rs/WebParagrafDemo/?did=424823" TargetMode="External"/><Relationship Id="rId1" Type="http://schemas.openxmlformats.org/officeDocument/2006/relationships/hyperlink" Target="http://www.civilnodrustvo.gov.rs/upload/documents/zakoni/ur-o-sredstva-javni-interes-udruzenja055_cyr.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Public Call for</vt:lpstr>
    </vt:vector>
  </TitlesOfParts>
  <Company>HP</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Call for</dc:title>
  <dc:subject/>
  <dc:creator>Natasa Ivanovic;Dragan Mladenovic</dc:creator>
  <cp:keywords/>
  <dc:description/>
  <cp:lastModifiedBy>Natasa Ivanovic</cp:lastModifiedBy>
  <cp:revision>31</cp:revision>
  <cp:lastPrinted>2018-05-07T14:19:00Z</cp:lastPrinted>
  <dcterms:created xsi:type="dcterms:W3CDTF">2018-06-14T02:12:00Z</dcterms:created>
  <dcterms:modified xsi:type="dcterms:W3CDTF">2018-06-18T12:32:00Z</dcterms:modified>
</cp:coreProperties>
</file>