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Annex 1</w:t>
      </w:r>
    </w:p>
    <w:p w:rsidR="00000000" w:rsidDel="00000000" w:rsidP="00000000" w:rsidRDefault="00000000" w:rsidRPr="00000000" w14:paraId="00000002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PROJECT PROPOSAL SUBMISSION FORM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Support to Local Self-Governments in Implementation of Social Protection Services as Adequate Response to Covid-19 Consequences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Call for Proposals </w:t>
      </w:r>
      <w:r w:rsidDel="00000000" w:rsidR="00000000" w:rsidRPr="00000000">
        <w:rPr>
          <w:sz w:val="24"/>
          <w:szCs w:val="24"/>
          <w:rtl w:val="0"/>
        </w:rPr>
        <w:t xml:space="preserve">01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-202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To:</w:t>
        <w:tab/>
        <w:t xml:space="preserve">UNOPS, Swiss PRO Programme</w:t>
      </w:r>
    </w:p>
    <w:p w:rsidR="00000000" w:rsidDel="00000000" w:rsidP="00000000" w:rsidRDefault="00000000" w:rsidRPr="00000000" w14:paraId="0000000B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 Skerlićeva 4, Belgrade</w:t>
      </w:r>
    </w:p>
    <w:p w:rsidR="00000000" w:rsidDel="00000000" w:rsidP="00000000" w:rsidRDefault="00000000" w:rsidRPr="00000000" w14:paraId="0000000C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Dear Sir/Madam:</w:t>
      </w:r>
    </w:p>
    <w:p w:rsidR="00000000" w:rsidDel="00000000" w:rsidP="00000000" w:rsidRDefault="00000000" w:rsidRPr="00000000" w14:paraId="00000010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We undertake, if our proposal is accepted, to commence and complete delivery of all items in the contract within the time frame stipulated.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We understand that you are not bound to accept any project proposal you may receive and that a binding contract would result only after final appraisal of the project proposal is being concluded.</w:t>
      </w:r>
    </w:p>
    <w:p w:rsidR="00000000" w:rsidDel="00000000" w:rsidP="00000000" w:rsidRDefault="00000000" w:rsidRPr="00000000" w14:paraId="00000014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Dated this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day of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   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20</w:t>
      </w:r>
      <w:r w:rsidDel="00000000" w:rsidR="00000000" w:rsidRPr="00000000">
        <w:rPr>
          <w:sz w:val="24"/>
          <w:szCs w:val="24"/>
          <w:rtl w:val="0"/>
        </w:rPr>
        <w:t xml:space="preserve">21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Signature</w:t>
      </w:r>
    </w:p>
    <w:p w:rsidR="00000000" w:rsidDel="00000000" w:rsidP="00000000" w:rsidRDefault="00000000" w:rsidRPr="00000000" w14:paraId="0000001B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1D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Duly authorised to sign proposal for and on behalf of:</w:t>
      </w:r>
    </w:p>
    <w:p w:rsidR="00000000" w:rsidDel="00000000" w:rsidP="00000000" w:rsidRDefault="00000000" w:rsidRPr="00000000" w14:paraId="0000001F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8" w:top="2552" w:left="1219" w:right="1219" w:header="0" w:footer="475.20000000000005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2D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towns and municipalities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1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shd w:fill="ffffff" w:val="clear"/>
      <w:spacing w:after="0" w:line="240" w:lineRule="auto"/>
      <w:jc w:val="center"/>
      <w:rPr>
        <w:b w:val="1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-783582</wp:posOffset>
          </wp:positionH>
          <wp:positionV relativeFrom="paragraph">
            <wp:posOffset>0</wp:posOffset>
          </wp:positionV>
          <wp:extent cx="7553325" cy="1257300"/>
          <wp:effectExtent b="0" l="0" r="0" t="0"/>
          <wp:wrapNone/>
          <wp:docPr id="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" l="0" r="0" t="20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after="0"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</wp:posOffset>
          </wp:positionH>
          <wp:positionV relativeFrom="paragraph">
            <wp:posOffset>7619</wp:posOffset>
          </wp:positionV>
          <wp:extent cx="1118170" cy="457011"/>
          <wp:effectExtent b="0" l="0" r="0" t="0"/>
          <wp:wrapNone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8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|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449C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41E3"/>
  </w:style>
  <w:style w:type="paragraph" w:styleId="Footer">
    <w:name w:val="footer"/>
    <w:basedOn w:val="Normal"/>
    <w:link w:val="Foot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741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OraaD2CpNDoMRRjp17VoXxY5fg==">AMUW2mXJl5BgmwmWgkflUz76QOXIiMIsEDd6D+Pxyn1TKUGWXD5m2pv2dqSXZd/kaV44G1TenIkgSHXB53KWKQQCEROapZoCUxS7Mvte1HOFw6Z4/irBVmmuI34Rrchj2xXjfaOU7y1M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2020-01-21T10:01:00Z</dcterms:created>
  <dc:creator>Radomir Cvetkovic</dc:creator>
</cp:coreProperties>
</file>