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8E3C2" w14:textId="77777777" w:rsidR="005C62A6" w:rsidRPr="003A32AD" w:rsidRDefault="005C62A6" w:rsidP="00901A94">
      <w:pPr>
        <w:spacing w:after="0" w:line="240" w:lineRule="auto"/>
        <w:jc w:val="both"/>
      </w:pPr>
    </w:p>
    <w:p w14:paraId="6F3104A7" w14:textId="64F51972" w:rsidR="001D4908" w:rsidRPr="00E11B13" w:rsidRDefault="00BD2FA5" w:rsidP="00901A94">
      <w:pPr>
        <w:spacing w:after="0" w:line="240" w:lineRule="auto"/>
        <w:jc w:val="center"/>
        <w:rPr>
          <w:b/>
          <w:bCs/>
          <w:color w:val="595959" w:themeColor="text1" w:themeTint="A6"/>
          <w:sz w:val="28"/>
          <w:szCs w:val="28"/>
        </w:rPr>
      </w:pPr>
      <w:r w:rsidRPr="00E11B13">
        <w:rPr>
          <w:b/>
          <w:bCs/>
          <w:color w:val="595959" w:themeColor="text1" w:themeTint="A6"/>
          <w:sz w:val="28"/>
          <w:szCs w:val="28"/>
        </w:rPr>
        <w:t>Good Governance Sector</w:t>
      </w:r>
    </w:p>
    <w:p w14:paraId="4A1CBC56" w14:textId="0737851F" w:rsidR="0051211E" w:rsidRPr="00E11B13" w:rsidRDefault="005C62A6" w:rsidP="00901A94">
      <w:pPr>
        <w:spacing w:after="0" w:line="240" w:lineRule="auto"/>
        <w:jc w:val="center"/>
        <w:rPr>
          <w:b/>
          <w:bCs/>
          <w:color w:val="595959" w:themeColor="text1" w:themeTint="A6"/>
          <w:sz w:val="28"/>
          <w:szCs w:val="28"/>
        </w:rPr>
      </w:pPr>
      <w:r w:rsidRPr="00E11B13">
        <w:rPr>
          <w:b/>
          <w:bCs/>
          <w:color w:val="595959" w:themeColor="text1" w:themeTint="A6"/>
          <w:sz w:val="28"/>
          <w:szCs w:val="28"/>
        </w:rPr>
        <w:t>Public Call</w:t>
      </w:r>
      <w:r w:rsidR="00DC3BE3" w:rsidRPr="00E11B13">
        <w:rPr>
          <w:b/>
          <w:bCs/>
          <w:color w:val="595959" w:themeColor="text1" w:themeTint="A6"/>
          <w:sz w:val="28"/>
          <w:szCs w:val="28"/>
        </w:rPr>
        <w:t xml:space="preserve"> </w:t>
      </w:r>
      <w:r w:rsidR="00C725D3" w:rsidRPr="00E11B13">
        <w:rPr>
          <w:b/>
          <w:bCs/>
          <w:color w:val="595959" w:themeColor="text1" w:themeTint="A6"/>
          <w:sz w:val="28"/>
          <w:szCs w:val="28"/>
        </w:rPr>
        <w:t>for Project Proposals</w:t>
      </w:r>
      <w:r w:rsidRPr="00E11B13">
        <w:rPr>
          <w:b/>
          <w:bCs/>
          <w:color w:val="595959" w:themeColor="text1" w:themeTint="A6"/>
          <w:sz w:val="28"/>
          <w:szCs w:val="28"/>
        </w:rPr>
        <w:t xml:space="preserve"> </w:t>
      </w:r>
    </w:p>
    <w:p w14:paraId="08082CD3" w14:textId="63B8CC90" w:rsidR="00901A94" w:rsidRPr="00E11B13" w:rsidRDefault="00901A94" w:rsidP="00901A94">
      <w:pPr>
        <w:spacing w:after="0" w:line="240" w:lineRule="auto"/>
        <w:jc w:val="center"/>
        <w:rPr>
          <w:b/>
          <w:bCs/>
          <w:color w:val="595959" w:themeColor="text1" w:themeTint="A6"/>
          <w:sz w:val="28"/>
          <w:szCs w:val="28"/>
        </w:rPr>
      </w:pPr>
      <w:r w:rsidRPr="00E11B13">
        <w:rPr>
          <w:b/>
          <w:bCs/>
          <w:color w:val="595959" w:themeColor="text1" w:themeTint="A6"/>
          <w:sz w:val="28"/>
          <w:szCs w:val="28"/>
        </w:rPr>
        <w:t>(CFP-</w:t>
      </w:r>
      <w:r w:rsidR="00DB041C" w:rsidRPr="00E11B13">
        <w:rPr>
          <w:b/>
          <w:bCs/>
          <w:color w:val="595959" w:themeColor="text1" w:themeTint="A6"/>
          <w:sz w:val="28"/>
          <w:szCs w:val="28"/>
        </w:rPr>
        <w:t xml:space="preserve">08 </w:t>
      </w:r>
      <w:r w:rsidRPr="00E11B13">
        <w:rPr>
          <w:b/>
          <w:bCs/>
          <w:color w:val="595959" w:themeColor="text1" w:themeTint="A6"/>
          <w:sz w:val="28"/>
          <w:szCs w:val="28"/>
        </w:rPr>
        <w:t>2019)</w:t>
      </w:r>
    </w:p>
    <w:p w14:paraId="2774E04A" w14:textId="522246EF" w:rsidR="007E323E" w:rsidRPr="00E11B13" w:rsidRDefault="001D4908" w:rsidP="00901A94">
      <w:pPr>
        <w:spacing w:after="0" w:line="240" w:lineRule="auto"/>
        <w:jc w:val="center"/>
        <w:rPr>
          <w:b/>
          <w:bCs/>
          <w:color w:val="595959" w:themeColor="text1" w:themeTint="A6"/>
          <w:sz w:val="28"/>
          <w:szCs w:val="28"/>
        </w:rPr>
      </w:pPr>
      <w:r w:rsidRPr="00E11B13">
        <w:rPr>
          <w:b/>
          <w:bCs/>
          <w:color w:val="595959" w:themeColor="text1" w:themeTint="A6"/>
          <w:sz w:val="28"/>
          <w:szCs w:val="28"/>
        </w:rPr>
        <w:t>Support</w:t>
      </w:r>
      <w:r w:rsidR="007E323E" w:rsidRPr="00E11B13">
        <w:rPr>
          <w:b/>
          <w:bCs/>
          <w:color w:val="595959" w:themeColor="text1" w:themeTint="A6"/>
          <w:sz w:val="28"/>
          <w:szCs w:val="28"/>
        </w:rPr>
        <w:t xml:space="preserve"> LSGs in </w:t>
      </w:r>
      <w:r w:rsidR="0081672A" w:rsidRPr="00E11B13">
        <w:rPr>
          <w:b/>
          <w:bCs/>
          <w:color w:val="595959" w:themeColor="text1" w:themeTint="A6"/>
          <w:sz w:val="28"/>
          <w:szCs w:val="28"/>
        </w:rPr>
        <w:t>Enhancing</w:t>
      </w:r>
      <w:r w:rsidR="00C725D3" w:rsidRPr="00E11B13">
        <w:rPr>
          <w:b/>
          <w:bCs/>
          <w:color w:val="595959" w:themeColor="text1" w:themeTint="A6"/>
          <w:sz w:val="28"/>
          <w:szCs w:val="28"/>
        </w:rPr>
        <w:t xml:space="preserve"> Overall Capacities for Improving e</w:t>
      </w:r>
      <w:r w:rsidR="00901A94" w:rsidRPr="00E11B13">
        <w:rPr>
          <w:b/>
          <w:bCs/>
          <w:color w:val="595959" w:themeColor="text1" w:themeTint="A6"/>
          <w:sz w:val="28"/>
          <w:szCs w:val="28"/>
        </w:rPr>
        <w:t>-</w:t>
      </w:r>
      <w:r w:rsidR="00C725D3" w:rsidRPr="00E11B13">
        <w:rPr>
          <w:b/>
          <w:bCs/>
          <w:color w:val="595959" w:themeColor="text1" w:themeTint="A6"/>
          <w:sz w:val="28"/>
          <w:szCs w:val="28"/>
        </w:rPr>
        <w:t xml:space="preserve">Government </w:t>
      </w:r>
    </w:p>
    <w:p w14:paraId="7129786B" w14:textId="77777777" w:rsidR="007E6E6B" w:rsidRPr="00E11B13" w:rsidRDefault="007E6E6B" w:rsidP="00901A94">
      <w:pPr>
        <w:spacing w:after="0" w:line="240" w:lineRule="auto"/>
        <w:jc w:val="both"/>
      </w:pPr>
    </w:p>
    <w:p w14:paraId="5B97E893" w14:textId="77777777" w:rsidR="002E0BA2" w:rsidRPr="00E11B13" w:rsidRDefault="002E0BA2" w:rsidP="00901A94">
      <w:pPr>
        <w:spacing w:after="0" w:line="240" w:lineRule="auto"/>
        <w:jc w:val="both"/>
      </w:pPr>
    </w:p>
    <w:p w14:paraId="5EFD9815" w14:textId="77777777" w:rsidR="005C62A6" w:rsidRPr="00E11B13" w:rsidRDefault="005C62A6" w:rsidP="00901A94">
      <w:pPr>
        <w:pStyle w:val="Heading2"/>
        <w:numPr>
          <w:ilvl w:val="0"/>
          <w:numId w:val="1"/>
        </w:numPr>
        <w:spacing w:before="0" w:line="240" w:lineRule="auto"/>
        <w:jc w:val="both"/>
        <w:rPr>
          <w:rFonts w:ascii="Calibri" w:hAnsi="Calibri"/>
          <w:color w:val="595959" w:themeColor="text1" w:themeTint="A6"/>
          <w:sz w:val="28"/>
          <w:szCs w:val="28"/>
          <w:lang w:val="en-GB"/>
        </w:rPr>
      </w:pPr>
      <w:r w:rsidRPr="00E11B13">
        <w:rPr>
          <w:rFonts w:ascii="Calibri" w:hAnsi="Calibri"/>
          <w:color w:val="595959" w:themeColor="text1" w:themeTint="A6"/>
          <w:sz w:val="28"/>
          <w:szCs w:val="28"/>
          <w:lang w:val="en-GB"/>
        </w:rPr>
        <w:t>Background</w:t>
      </w:r>
    </w:p>
    <w:p w14:paraId="17B6A19A" w14:textId="77777777" w:rsidR="003665F8" w:rsidRPr="00E11B13" w:rsidRDefault="003665F8" w:rsidP="00901A94">
      <w:pPr>
        <w:spacing w:after="0" w:line="240" w:lineRule="auto"/>
        <w:jc w:val="both"/>
        <w:rPr>
          <w:lang w:eastAsia="x-none"/>
        </w:rPr>
      </w:pPr>
    </w:p>
    <w:p w14:paraId="061148C9" w14:textId="77777777" w:rsidR="009778C3" w:rsidRPr="00E11B13" w:rsidRDefault="009778C3" w:rsidP="00901A94">
      <w:pPr>
        <w:spacing w:after="0" w:line="240" w:lineRule="auto"/>
        <w:jc w:val="both"/>
        <w:rPr>
          <w:lang w:eastAsia="x-none"/>
        </w:rPr>
      </w:pPr>
      <w:r w:rsidRPr="00E11B13">
        <w:rPr>
          <w:lang w:eastAsia="x-none"/>
        </w:rPr>
        <w:t xml:space="preserve">The “Enhancing Good Governance and Social Inclusion at Local Level in Serbia” Programme (Swiss PRO) will improve local capacities primarily </w:t>
      </w:r>
      <w:r w:rsidRPr="00E11B13">
        <w:rPr>
          <w:b/>
          <w:lang w:eastAsia="x-none"/>
        </w:rPr>
        <w:t xml:space="preserve">in 99 </w:t>
      </w:r>
      <w:r w:rsidR="00C74492" w:rsidRPr="00E11B13">
        <w:rPr>
          <w:b/>
          <w:lang w:eastAsia="x-none"/>
        </w:rPr>
        <w:t>local self-governments</w:t>
      </w:r>
      <w:r w:rsidRPr="00E11B13">
        <w:rPr>
          <w:lang w:eastAsia="x-none"/>
        </w:rPr>
        <w:t xml:space="preserve"> in </w:t>
      </w:r>
      <w:proofErr w:type="spellStart"/>
      <w:r w:rsidRPr="00E11B13">
        <w:rPr>
          <w:lang w:eastAsia="x-none"/>
        </w:rPr>
        <w:t>Šumadija</w:t>
      </w:r>
      <w:proofErr w:type="spellEnd"/>
      <w:r w:rsidRPr="00E11B13">
        <w:rPr>
          <w:lang w:eastAsia="x-none"/>
        </w:rPr>
        <w:t xml:space="preserve"> and Western Serbia, and South and Eastern Serbia regions</w:t>
      </w:r>
      <w:r w:rsidR="009D7EEA" w:rsidRPr="00E11B13">
        <w:rPr>
          <w:rStyle w:val="FootnoteReference"/>
          <w:lang w:eastAsia="x-none"/>
        </w:rPr>
        <w:footnoteReference w:id="1"/>
      </w:r>
      <w:r w:rsidRPr="00E11B13">
        <w:rPr>
          <w:lang w:eastAsia="x-none"/>
        </w:rPr>
        <w:t xml:space="preserve"> to apply good governance (GG) principles in local policies and regulations and thus increase social cohesion. The Government of Switzerland has allocated</w:t>
      </w:r>
      <w:r w:rsidR="00C74492" w:rsidRPr="00E11B13">
        <w:rPr>
          <w:lang w:eastAsia="x-none"/>
        </w:rPr>
        <w:t xml:space="preserve"> USD</w:t>
      </w:r>
      <w:r w:rsidRPr="00E11B13">
        <w:rPr>
          <w:lang w:eastAsia="x-none"/>
        </w:rPr>
        <w:t xml:space="preserve"> 6.9 million for the Programme, with the United Nations Office for Project Services (UNOPS) responsible for its implementation, in cooperation with the Standing Conference of Towns and Municipalities (SCTM).</w:t>
      </w:r>
    </w:p>
    <w:p w14:paraId="60220A87" w14:textId="77777777" w:rsidR="00EE3ED0" w:rsidRPr="00E11B13" w:rsidRDefault="00EE3ED0" w:rsidP="00901A94">
      <w:pPr>
        <w:spacing w:after="0" w:line="240" w:lineRule="auto"/>
        <w:jc w:val="both"/>
        <w:rPr>
          <w:lang w:eastAsia="x-none"/>
        </w:rPr>
      </w:pPr>
    </w:p>
    <w:p w14:paraId="14FAD023" w14:textId="77777777" w:rsidR="009778C3" w:rsidRPr="00E11B13" w:rsidRDefault="009778C3" w:rsidP="00901A94">
      <w:pPr>
        <w:spacing w:after="0" w:line="240" w:lineRule="auto"/>
        <w:jc w:val="both"/>
        <w:rPr>
          <w:lang w:eastAsia="x-none"/>
        </w:rPr>
      </w:pPr>
      <w:r w:rsidRPr="00E11B13">
        <w:rPr>
          <w:lang w:eastAsia="x-none"/>
        </w:rPr>
        <w:t xml:space="preserve">The Programme has to fulfil </w:t>
      </w:r>
      <w:r w:rsidRPr="00E11B13">
        <w:rPr>
          <w:b/>
          <w:lang w:eastAsia="x-none"/>
        </w:rPr>
        <w:t>two main goals:</w:t>
      </w:r>
      <w:r w:rsidRPr="00E11B13">
        <w:rPr>
          <w:lang w:eastAsia="x-none"/>
        </w:rPr>
        <w:t xml:space="preserve"> </w:t>
      </w:r>
    </w:p>
    <w:p w14:paraId="750F8230" w14:textId="77777777" w:rsidR="009778C3" w:rsidRPr="00E11B13" w:rsidRDefault="009778C3" w:rsidP="00901A94">
      <w:pPr>
        <w:spacing w:after="0" w:line="240" w:lineRule="auto"/>
        <w:jc w:val="both"/>
        <w:rPr>
          <w:lang w:eastAsia="x-none"/>
        </w:rPr>
      </w:pPr>
      <w:r w:rsidRPr="00E11B13">
        <w:rPr>
          <w:lang w:eastAsia="x-none"/>
        </w:rPr>
        <w:t>1. To contribute to the enhancement of organisations and officials’ knowledge and skills</w:t>
      </w:r>
    </w:p>
    <w:p w14:paraId="6F026378" w14:textId="77777777" w:rsidR="009778C3" w:rsidRPr="00E11B13" w:rsidRDefault="009778C3" w:rsidP="00901A94">
      <w:pPr>
        <w:spacing w:after="0" w:line="240" w:lineRule="auto"/>
        <w:jc w:val="both"/>
        <w:rPr>
          <w:lang w:eastAsia="x-none"/>
        </w:rPr>
      </w:pPr>
      <w:r w:rsidRPr="00E11B13">
        <w:rPr>
          <w:lang w:eastAsia="x-none"/>
        </w:rPr>
        <w:t xml:space="preserve">2. To positively change the scope and quality of public services rendered to citizens, especially to those from excluded groups. </w:t>
      </w:r>
    </w:p>
    <w:p w14:paraId="49AEF27F" w14:textId="77777777" w:rsidR="00EE3ED0" w:rsidRPr="00E11B13" w:rsidRDefault="00EE3ED0" w:rsidP="00901A94">
      <w:pPr>
        <w:spacing w:after="0" w:line="240" w:lineRule="auto"/>
        <w:jc w:val="both"/>
        <w:rPr>
          <w:lang w:eastAsia="x-none"/>
        </w:rPr>
      </w:pPr>
    </w:p>
    <w:p w14:paraId="5799CE5F" w14:textId="77777777" w:rsidR="009778C3" w:rsidRPr="00E11B13" w:rsidRDefault="009778C3" w:rsidP="00901A94">
      <w:pPr>
        <w:spacing w:after="0" w:line="240" w:lineRule="auto"/>
        <w:jc w:val="both"/>
        <w:rPr>
          <w:lang w:eastAsia="x-none"/>
        </w:rPr>
      </w:pPr>
      <w:r w:rsidRPr="00E11B13">
        <w:rPr>
          <w:lang w:eastAsia="x-none"/>
        </w:rPr>
        <w:t xml:space="preserve">Both goals will lead to improved regulations, institutional, technical and human capacities for the enhancement of e-services. In addition, capacity building will be provided to local civil society organisations (CSOs) as well as institutions dealing with social inclusion and gender equality. </w:t>
      </w:r>
    </w:p>
    <w:p w14:paraId="428F035B" w14:textId="77777777" w:rsidR="00EE3ED0" w:rsidRPr="00E11B13" w:rsidRDefault="00EE3ED0" w:rsidP="00901A94">
      <w:pPr>
        <w:spacing w:after="0" w:line="240" w:lineRule="auto"/>
        <w:jc w:val="both"/>
        <w:rPr>
          <w:lang w:eastAsia="x-none"/>
        </w:rPr>
      </w:pPr>
    </w:p>
    <w:p w14:paraId="038082AB" w14:textId="77777777" w:rsidR="009778C3" w:rsidRPr="00E11B13" w:rsidRDefault="009778C3" w:rsidP="00901A94">
      <w:pPr>
        <w:spacing w:after="0" w:line="240" w:lineRule="auto"/>
        <w:jc w:val="both"/>
        <w:rPr>
          <w:lang w:eastAsia="x-none"/>
        </w:rPr>
      </w:pPr>
      <w:r w:rsidRPr="00E11B13">
        <w:rPr>
          <w:lang w:eastAsia="x-none"/>
        </w:rPr>
        <w:t>Overall, this will contribute to the improved rule of law at the local level, increased accountability, transparency and efficiency and effectiveness of the local governments (LSGs), and ultimately improvement of quality of life of citizens, especially excluded citizens.</w:t>
      </w:r>
    </w:p>
    <w:p w14:paraId="74218DF8" w14:textId="77777777" w:rsidR="00EE3ED0" w:rsidRPr="00E11B13" w:rsidRDefault="00EE3ED0" w:rsidP="00901A94">
      <w:pPr>
        <w:spacing w:after="0" w:line="240" w:lineRule="auto"/>
        <w:jc w:val="both"/>
        <w:rPr>
          <w:lang w:eastAsia="x-none"/>
        </w:rPr>
      </w:pPr>
    </w:p>
    <w:p w14:paraId="133DC089" w14:textId="6DC2488F" w:rsidR="005C62A6" w:rsidRPr="00E11B13" w:rsidRDefault="009778C3" w:rsidP="00901A94">
      <w:pPr>
        <w:spacing w:after="0" w:line="240" w:lineRule="auto"/>
        <w:jc w:val="both"/>
        <w:rPr>
          <w:lang w:eastAsia="x-none"/>
        </w:rPr>
      </w:pPr>
      <w:r w:rsidRPr="00E11B13">
        <w:rPr>
          <w:lang w:eastAsia="x-none"/>
        </w:rPr>
        <w:t xml:space="preserve">The Programme will coordinate its activities with the key line-national-level institutions, while observing the national strategies, laws and relevant development documents, which will contribute to sustainability, ensure national ownership and develop national capacities. The content and the scope of the Programme will significantly complement the European Union Support to Municipal Development – EU PRO Programme. </w:t>
      </w:r>
    </w:p>
    <w:p w14:paraId="631671BF" w14:textId="77777777" w:rsidR="00901A94" w:rsidRPr="00E11B13" w:rsidRDefault="00901A94" w:rsidP="00901A94">
      <w:pPr>
        <w:spacing w:after="0" w:line="240" w:lineRule="auto"/>
        <w:jc w:val="both"/>
        <w:rPr>
          <w:lang w:eastAsia="x-none"/>
        </w:rPr>
      </w:pPr>
    </w:p>
    <w:p w14:paraId="64571692" w14:textId="1B1F7E9D" w:rsidR="007F1479" w:rsidRPr="00E11B13" w:rsidRDefault="007F1479" w:rsidP="00901A94">
      <w:pPr>
        <w:pStyle w:val="Heading2"/>
        <w:numPr>
          <w:ilvl w:val="0"/>
          <w:numId w:val="1"/>
        </w:numPr>
        <w:spacing w:before="0" w:line="240" w:lineRule="auto"/>
        <w:jc w:val="both"/>
        <w:rPr>
          <w:rFonts w:ascii="Calibri" w:hAnsi="Calibri"/>
          <w:color w:val="595959" w:themeColor="text1" w:themeTint="A6"/>
          <w:sz w:val="28"/>
          <w:szCs w:val="28"/>
          <w:lang w:val="en-GB"/>
        </w:rPr>
      </w:pPr>
      <w:r w:rsidRPr="00E11B13">
        <w:rPr>
          <w:rFonts w:ascii="Calibri" w:hAnsi="Calibri"/>
          <w:color w:val="595959" w:themeColor="text1" w:themeTint="A6"/>
          <w:sz w:val="28"/>
          <w:szCs w:val="28"/>
          <w:lang w:val="en-GB"/>
        </w:rPr>
        <w:t>Introduction to the Intervention</w:t>
      </w:r>
    </w:p>
    <w:p w14:paraId="22490861" w14:textId="74467B72" w:rsidR="007F1479" w:rsidRPr="00E11B13" w:rsidRDefault="007F1479" w:rsidP="00901A94">
      <w:pPr>
        <w:spacing w:after="0" w:line="240" w:lineRule="auto"/>
        <w:rPr>
          <w:lang w:eastAsia="x-none"/>
        </w:rPr>
      </w:pPr>
    </w:p>
    <w:p w14:paraId="4EFAC464" w14:textId="0593E72E" w:rsidR="007F1479" w:rsidRPr="00E11B13" w:rsidRDefault="007F1479" w:rsidP="00901A94">
      <w:pPr>
        <w:spacing w:after="0" w:line="240" w:lineRule="auto"/>
        <w:jc w:val="both"/>
        <w:rPr>
          <w:lang w:eastAsia="x-none"/>
        </w:rPr>
      </w:pPr>
      <w:r w:rsidRPr="00E11B13">
        <w:rPr>
          <w:lang w:eastAsia="x-none"/>
        </w:rPr>
        <w:t xml:space="preserve">The drive to meet the set criteria and conditions for the EU </w:t>
      </w:r>
      <w:r w:rsidR="004B728A" w:rsidRPr="00E11B13">
        <w:rPr>
          <w:lang w:eastAsia="x-none"/>
        </w:rPr>
        <w:t>accession</w:t>
      </w:r>
      <w:r w:rsidRPr="00E11B13">
        <w:rPr>
          <w:lang w:eastAsia="x-none"/>
        </w:rPr>
        <w:t>, apart from</w:t>
      </w:r>
      <w:r w:rsidR="00A70D3A" w:rsidRPr="00E11B13">
        <w:rPr>
          <w:lang w:eastAsia="x-none"/>
        </w:rPr>
        <w:t xml:space="preserve"> resulting in</w:t>
      </w:r>
      <w:r w:rsidRPr="00E11B13">
        <w:rPr>
          <w:lang w:eastAsia="x-none"/>
        </w:rPr>
        <w:t xml:space="preserve"> </w:t>
      </w:r>
      <w:r w:rsidR="008A3478" w:rsidRPr="00E11B13">
        <w:rPr>
          <w:lang w:eastAsia="x-none"/>
        </w:rPr>
        <w:t xml:space="preserve">a </w:t>
      </w:r>
      <w:r w:rsidR="00A70D3A" w:rsidRPr="00E11B13">
        <w:rPr>
          <w:lang w:eastAsia="x-none"/>
        </w:rPr>
        <w:t>rather dynamic and positive</w:t>
      </w:r>
      <w:r w:rsidRPr="00E11B13">
        <w:rPr>
          <w:lang w:eastAsia="x-none"/>
        </w:rPr>
        <w:t xml:space="preserve"> legislative transformation and modernisation of the Country, </w:t>
      </w:r>
      <w:r w:rsidR="00A70D3A" w:rsidRPr="00E11B13">
        <w:rPr>
          <w:lang w:eastAsia="x-none"/>
        </w:rPr>
        <w:t xml:space="preserve">also contributed to hardening the </w:t>
      </w:r>
      <w:r w:rsidR="00A70D3A" w:rsidRPr="00E11B13">
        <w:rPr>
          <w:lang w:eastAsia="x-none"/>
        </w:rPr>
        <w:lastRenderedPageBreak/>
        <w:t>resolve of the Government to pursue more determined</w:t>
      </w:r>
      <w:r w:rsidR="008A3478" w:rsidRPr="00E11B13">
        <w:rPr>
          <w:lang w:eastAsia="x-none"/>
        </w:rPr>
        <w:t xml:space="preserve"> and focused</w:t>
      </w:r>
      <w:r w:rsidR="00A70D3A" w:rsidRPr="00E11B13">
        <w:rPr>
          <w:lang w:eastAsia="x-none"/>
        </w:rPr>
        <w:t xml:space="preserve"> endeavour in transforming the public sector as a whole, and specifically the public admin</w:t>
      </w:r>
      <w:r w:rsidR="008A3478" w:rsidRPr="00E11B13">
        <w:rPr>
          <w:lang w:eastAsia="x-none"/>
        </w:rPr>
        <w:t>istration</w:t>
      </w:r>
      <w:r w:rsidR="005A6B40" w:rsidRPr="00E11B13">
        <w:rPr>
          <w:lang w:eastAsia="x-none"/>
        </w:rPr>
        <w:t xml:space="preserve"> (Public Administration Reform</w:t>
      </w:r>
      <w:r w:rsidR="00291F61" w:rsidRPr="00E11B13">
        <w:rPr>
          <w:lang w:eastAsia="x-none"/>
        </w:rPr>
        <w:t xml:space="preserve"> - PAR</w:t>
      </w:r>
      <w:r w:rsidR="005A6B40" w:rsidRPr="00E11B13">
        <w:rPr>
          <w:rStyle w:val="FootnoteReference"/>
          <w:lang w:eastAsia="x-none"/>
        </w:rPr>
        <w:footnoteReference w:id="2"/>
      </w:r>
      <w:r w:rsidR="005A6B40" w:rsidRPr="00E11B13">
        <w:rPr>
          <w:lang w:eastAsia="x-none"/>
        </w:rPr>
        <w:t>)</w:t>
      </w:r>
      <w:r w:rsidR="008A3478" w:rsidRPr="00E11B13">
        <w:rPr>
          <w:lang w:eastAsia="x-none"/>
        </w:rPr>
        <w:t>,</w:t>
      </w:r>
      <w:r w:rsidR="00A70D3A" w:rsidRPr="00E11B13">
        <w:rPr>
          <w:lang w:eastAsia="x-none"/>
        </w:rPr>
        <w:t xml:space="preserve"> into </w:t>
      </w:r>
      <w:r w:rsidR="008A3478" w:rsidRPr="00E11B13">
        <w:rPr>
          <w:lang w:eastAsia="x-none"/>
        </w:rPr>
        <w:t xml:space="preserve">a </w:t>
      </w:r>
      <w:r w:rsidR="00A70D3A" w:rsidRPr="00E11B13">
        <w:rPr>
          <w:lang w:eastAsia="x-none"/>
        </w:rPr>
        <w:t>far</w:t>
      </w:r>
      <w:r w:rsidR="008A3478" w:rsidRPr="00E11B13">
        <w:rPr>
          <w:lang w:eastAsia="x-none"/>
        </w:rPr>
        <w:t xml:space="preserve"> </w:t>
      </w:r>
      <w:r w:rsidR="00A70D3A" w:rsidRPr="00E11B13">
        <w:rPr>
          <w:lang w:eastAsia="x-none"/>
        </w:rPr>
        <w:t>more accountable, transparent, efficient and effective service to the citizens and the society</w:t>
      </w:r>
      <w:r w:rsidR="008A3478" w:rsidRPr="00E11B13">
        <w:rPr>
          <w:lang w:eastAsia="x-none"/>
        </w:rPr>
        <w:t>.</w:t>
      </w:r>
    </w:p>
    <w:p w14:paraId="6F16A0D3" w14:textId="77777777" w:rsidR="00901A94" w:rsidRPr="00E11B13" w:rsidRDefault="00901A94" w:rsidP="00901A94">
      <w:pPr>
        <w:spacing w:after="0" w:line="240" w:lineRule="auto"/>
        <w:jc w:val="both"/>
        <w:rPr>
          <w:lang w:eastAsia="x-none"/>
        </w:rPr>
      </w:pPr>
    </w:p>
    <w:p w14:paraId="7AFAA11A" w14:textId="495AE94E" w:rsidR="008A3478" w:rsidRPr="00E11B13" w:rsidRDefault="008A3478" w:rsidP="00901A94">
      <w:pPr>
        <w:spacing w:after="0" w:line="240" w:lineRule="auto"/>
        <w:jc w:val="both"/>
        <w:rPr>
          <w:lang w:eastAsia="x-none"/>
        </w:rPr>
      </w:pPr>
      <w:r w:rsidRPr="00E11B13">
        <w:rPr>
          <w:lang w:eastAsia="x-none"/>
        </w:rPr>
        <w:t xml:space="preserve">To that end, for some time now, the introduction, development and functioning of </w:t>
      </w:r>
      <w:proofErr w:type="spellStart"/>
      <w:r w:rsidRPr="00E11B13">
        <w:rPr>
          <w:lang w:eastAsia="x-none"/>
        </w:rPr>
        <w:t>eGovernment</w:t>
      </w:r>
      <w:proofErr w:type="spellEnd"/>
      <w:r w:rsidRPr="00E11B13">
        <w:rPr>
          <w:lang w:eastAsia="x-none"/>
        </w:rPr>
        <w:t xml:space="preserve"> and </w:t>
      </w:r>
      <w:proofErr w:type="spellStart"/>
      <w:r w:rsidRPr="00E11B13">
        <w:rPr>
          <w:lang w:eastAsia="x-none"/>
        </w:rPr>
        <w:t>eServices</w:t>
      </w:r>
      <w:proofErr w:type="spellEnd"/>
      <w:r w:rsidR="004D3208" w:rsidRPr="00E11B13">
        <w:rPr>
          <w:rStyle w:val="FootnoteReference"/>
          <w:lang w:eastAsia="x-none"/>
        </w:rPr>
        <w:footnoteReference w:id="3"/>
      </w:r>
      <w:r w:rsidR="00152956" w:rsidRPr="00E11B13">
        <w:rPr>
          <w:lang w:eastAsia="x-none"/>
        </w:rPr>
        <w:t>,</w:t>
      </w:r>
      <w:r w:rsidRPr="00E11B13">
        <w:rPr>
          <w:lang w:eastAsia="x-none"/>
        </w:rPr>
        <w:t xml:space="preserve"> </w:t>
      </w:r>
      <w:r w:rsidR="003A46BE" w:rsidRPr="00E11B13">
        <w:rPr>
          <w:lang w:eastAsia="x-none"/>
        </w:rPr>
        <w:t xml:space="preserve">along with </w:t>
      </w:r>
      <w:r w:rsidR="00841C2C" w:rsidRPr="00E11B13">
        <w:rPr>
          <w:lang w:eastAsia="x-none"/>
        </w:rPr>
        <w:t xml:space="preserve">Single Administrative Point </w:t>
      </w:r>
      <w:r w:rsidR="003A46BE" w:rsidRPr="00E11B13">
        <w:rPr>
          <w:lang w:eastAsia="x-none"/>
        </w:rPr>
        <w:t xml:space="preserve">establishment, </w:t>
      </w:r>
      <w:r w:rsidRPr="00E11B13">
        <w:rPr>
          <w:lang w:eastAsia="x-none"/>
        </w:rPr>
        <w:t xml:space="preserve">was seen as one of the crucial elements in that process, an element which, appropriately </w:t>
      </w:r>
      <w:r w:rsidR="00152956" w:rsidRPr="00E11B13">
        <w:rPr>
          <w:lang w:eastAsia="x-none"/>
        </w:rPr>
        <w:t>regulated and deployed</w:t>
      </w:r>
      <w:r w:rsidRPr="00E11B13">
        <w:rPr>
          <w:lang w:eastAsia="x-none"/>
        </w:rPr>
        <w:t xml:space="preserve">, could </w:t>
      </w:r>
      <w:r w:rsidR="00A1644B" w:rsidRPr="00E11B13">
        <w:rPr>
          <w:lang w:eastAsia="x-none"/>
        </w:rPr>
        <w:t xml:space="preserve">rather swiftly </w:t>
      </w:r>
      <w:r w:rsidRPr="00E11B13">
        <w:rPr>
          <w:lang w:eastAsia="x-none"/>
        </w:rPr>
        <w:t>bring tangible benefits to citizens and businesses, improving their quality of life and ease for doing business, respectively</w:t>
      </w:r>
      <w:r w:rsidR="00152956" w:rsidRPr="00E11B13">
        <w:rPr>
          <w:lang w:eastAsia="x-none"/>
        </w:rPr>
        <w:t>, through better public services delivery</w:t>
      </w:r>
      <w:r w:rsidR="001A5C76" w:rsidRPr="00E11B13">
        <w:rPr>
          <w:lang w:eastAsia="x-none"/>
        </w:rPr>
        <w:t>, which is to strive to becoming more accountable, transparent, efficient and less challenged by opportunities for corruption</w:t>
      </w:r>
      <w:r w:rsidR="00152956" w:rsidRPr="00E11B13">
        <w:rPr>
          <w:lang w:eastAsia="x-none"/>
        </w:rPr>
        <w:t>.</w:t>
      </w:r>
      <w:r w:rsidR="00A1644B" w:rsidRPr="00E11B13">
        <w:rPr>
          <w:lang w:eastAsia="x-none"/>
        </w:rPr>
        <w:t xml:space="preserve"> The E</w:t>
      </w:r>
      <w:r w:rsidR="00291F61" w:rsidRPr="00E11B13">
        <w:rPr>
          <w:lang w:eastAsia="x-none"/>
        </w:rPr>
        <w:t xml:space="preserve">uropean </w:t>
      </w:r>
      <w:r w:rsidR="00A1644B" w:rsidRPr="00E11B13">
        <w:rPr>
          <w:lang w:eastAsia="x-none"/>
        </w:rPr>
        <w:t>U</w:t>
      </w:r>
      <w:r w:rsidR="00291F61" w:rsidRPr="00E11B13">
        <w:rPr>
          <w:lang w:eastAsia="x-none"/>
        </w:rPr>
        <w:t>nion (EU)</w:t>
      </w:r>
      <w:r w:rsidR="00A1644B" w:rsidRPr="00E11B13">
        <w:rPr>
          <w:lang w:eastAsia="x-none"/>
        </w:rPr>
        <w:t xml:space="preserve"> in its 2018 Report for Serbia, made clear that it is aware of this</w:t>
      </w:r>
      <w:r w:rsidR="001A5C76" w:rsidRPr="00E11B13">
        <w:rPr>
          <w:lang w:eastAsia="x-none"/>
        </w:rPr>
        <w:t xml:space="preserve"> commendable</w:t>
      </w:r>
      <w:r w:rsidR="00A1644B" w:rsidRPr="00E11B13">
        <w:rPr>
          <w:lang w:eastAsia="x-none"/>
        </w:rPr>
        <w:t xml:space="preserve"> effort of the Government</w:t>
      </w:r>
      <w:r w:rsidR="00A1644B" w:rsidRPr="00E11B13">
        <w:rPr>
          <w:rStyle w:val="FootnoteReference"/>
          <w:lang w:eastAsia="x-none"/>
        </w:rPr>
        <w:footnoteReference w:id="4"/>
      </w:r>
      <w:r w:rsidR="001A5C76" w:rsidRPr="00E11B13">
        <w:rPr>
          <w:lang w:eastAsia="x-none"/>
        </w:rPr>
        <w:t>.</w:t>
      </w:r>
    </w:p>
    <w:p w14:paraId="5224A2D5" w14:textId="77777777" w:rsidR="00901A94" w:rsidRPr="00E11B13" w:rsidRDefault="00901A94" w:rsidP="00901A94">
      <w:pPr>
        <w:spacing w:after="0" w:line="240" w:lineRule="auto"/>
        <w:jc w:val="both"/>
        <w:rPr>
          <w:lang w:eastAsia="x-none"/>
        </w:rPr>
      </w:pPr>
    </w:p>
    <w:p w14:paraId="05A20794" w14:textId="4E7B820E" w:rsidR="00ED478B" w:rsidRPr="00E11B13" w:rsidRDefault="00A1644B" w:rsidP="00901A94">
      <w:pPr>
        <w:spacing w:after="0" w:line="240" w:lineRule="auto"/>
        <w:jc w:val="both"/>
        <w:rPr>
          <w:lang w:eastAsia="x-none"/>
        </w:rPr>
      </w:pPr>
      <w:r w:rsidRPr="00E11B13">
        <w:rPr>
          <w:lang w:eastAsia="x-none"/>
        </w:rPr>
        <w:t>For this on-going endeavour, the Government has prepared thoroughly by adopting an</w:t>
      </w:r>
      <w:r w:rsidR="005A6B40" w:rsidRPr="00E11B13">
        <w:rPr>
          <w:lang w:eastAsia="x-none"/>
        </w:rPr>
        <w:t>d</w:t>
      </w:r>
      <w:r w:rsidRPr="00E11B13">
        <w:rPr>
          <w:lang w:eastAsia="x-none"/>
        </w:rPr>
        <w:t xml:space="preserve"> enacting the whole host of key legislative and policy documents</w:t>
      </w:r>
      <w:r w:rsidRPr="00E11B13">
        <w:rPr>
          <w:rStyle w:val="FootnoteReference"/>
          <w:lang w:eastAsia="x-none"/>
        </w:rPr>
        <w:footnoteReference w:id="5"/>
      </w:r>
      <w:r w:rsidR="00A763F6" w:rsidRPr="00E11B13">
        <w:rPr>
          <w:lang w:eastAsia="x-none"/>
        </w:rPr>
        <w:t>.</w:t>
      </w:r>
      <w:r w:rsidR="005C57C8" w:rsidRPr="00E11B13">
        <w:rPr>
          <w:lang w:eastAsia="x-none"/>
        </w:rPr>
        <w:t xml:space="preserve"> The framework includes </w:t>
      </w:r>
      <w:r w:rsidR="005C57C8" w:rsidRPr="00E11B13">
        <w:rPr>
          <w:i/>
          <w:lang w:eastAsia="x-none"/>
        </w:rPr>
        <w:t>Information Society Development Strategy 2020</w:t>
      </w:r>
      <w:r w:rsidR="005C57C8" w:rsidRPr="00E11B13">
        <w:rPr>
          <w:lang w:eastAsia="x-none"/>
        </w:rPr>
        <w:t xml:space="preserve"> and </w:t>
      </w:r>
      <w:r w:rsidR="005C57C8" w:rsidRPr="00E11B13">
        <w:rPr>
          <w:i/>
          <w:lang w:eastAsia="x-none"/>
        </w:rPr>
        <w:t>Electronic Government Development Strategy</w:t>
      </w:r>
      <w:r w:rsidR="005C57C8" w:rsidRPr="00E11B13">
        <w:rPr>
          <w:rStyle w:val="FootnoteReference"/>
          <w:i/>
          <w:lang w:eastAsia="x-none"/>
        </w:rPr>
        <w:footnoteReference w:id="6"/>
      </w:r>
      <w:r w:rsidR="005C57C8" w:rsidRPr="00E11B13">
        <w:rPr>
          <w:lang w:eastAsia="x-none"/>
        </w:rPr>
        <w:t xml:space="preserve">. In 2005, </w:t>
      </w:r>
      <w:r w:rsidR="00ED478B" w:rsidRPr="00E11B13">
        <w:rPr>
          <w:i/>
          <w:lang w:eastAsia="x-none"/>
        </w:rPr>
        <w:t>T</w:t>
      </w:r>
      <w:r w:rsidR="005C57C8" w:rsidRPr="00E11B13">
        <w:rPr>
          <w:i/>
          <w:lang w:eastAsia="x-none"/>
        </w:rPr>
        <w:t>he Guidelines for Website Design of the State Administration, Territorial Units and Local Self-Governments</w:t>
      </w:r>
      <w:r w:rsidR="00ED478B" w:rsidRPr="00E11B13">
        <w:rPr>
          <w:rStyle w:val="FootnoteReference"/>
          <w:i/>
          <w:lang w:eastAsia="x-none"/>
        </w:rPr>
        <w:footnoteReference w:id="7"/>
      </w:r>
      <w:r w:rsidR="005C57C8" w:rsidRPr="00E11B13">
        <w:rPr>
          <w:lang w:eastAsia="x-none"/>
        </w:rPr>
        <w:t xml:space="preserve"> were issued</w:t>
      </w:r>
      <w:r w:rsidR="006A36AD" w:rsidRPr="00E11B13">
        <w:rPr>
          <w:lang w:eastAsia="x-none"/>
        </w:rPr>
        <w:t xml:space="preserve"> and replaced in December 2018 with</w:t>
      </w:r>
      <w:r w:rsidR="006A36AD" w:rsidRPr="00E11B13">
        <w:t xml:space="preserve"> the </w:t>
      </w:r>
      <w:r w:rsidR="003B0C47" w:rsidRPr="00E11B13">
        <w:rPr>
          <w:lang w:eastAsia="x-none"/>
        </w:rPr>
        <w:t>r</w:t>
      </w:r>
      <w:r w:rsidR="006A36AD" w:rsidRPr="00E11B13">
        <w:rPr>
          <w:lang w:eastAsia="x-none"/>
        </w:rPr>
        <w:t xml:space="preserve">egulation defining conditions for creating and maintaining the website of the state bodies </w:t>
      </w:r>
      <w:proofErr w:type="gramStart"/>
      <w:r w:rsidR="006A36AD" w:rsidRPr="00E11B13">
        <w:rPr>
          <w:lang w:eastAsia="x-none"/>
        </w:rPr>
        <w:t>I</w:t>
      </w:r>
      <w:r w:rsidR="005C57C8" w:rsidRPr="00E11B13">
        <w:rPr>
          <w:lang w:eastAsia="x-none"/>
        </w:rPr>
        <w:t>n</w:t>
      </w:r>
      <w:proofErr w:type="gramEnd"/>
      <w:r w:rsidR="005C57C8" w:rsidRPr="00E11B13">
        <w:rPr>
          <w:lang w:eastAsia="x-none"/>
        </w:rPr>
        <w:t xml:space="preserve"> 2014, </w:t>
      </w:r>
      <w:r w:rsidR="00ED478B" w:rsidRPr="00E11B13">
        <w:rPr>
          <w:lang w:eastAsia="x-none"/>
        </w:rPr>
        <w:t>the</w:t>
      </w:r>
      <w:r w:rsidR="005C57C8" w:rsidRPr="00E11B13">
        <w:rPr>
          <w:lang w:eastAsia="x-none"/>
        </w:rPr>
        <w:t xml:space="preserve"> </w:t>
      </w:r>
      <w:r w:rsidR="005C57C8" w:rsidRPr="00E11B13">
        <w:rPr>
          <w:i/>
          <w:lang w:eastAsia="x-none"/>
        </w:rPr>
        <w:t>List of Interoperability Standards</w:t>
      </w:r>
      <w:r w:rsidR="005C57C8" w:rsidRPr="00E11B13">
        <w:rPr>
          <w:lang w:eastAsia="x-none"/>
        </w:rPr>
        <w:t xml:space="preserve"> </w:t>
      </w:r>
      <w:r w:rsidR="006A36AD" w:rsidRPr="00E11B13">
        <w:rPr>
          <w:lang w:eastAsia="x-none"/>
        </w:rPr>
        <w:t xml:space="preserve">was issued </w:t>
      </w:r>
      <w:r w:rsidR="005C57C8" w:rsidRPr="00E11B13">
        <w:rPr>
          <w:lang w:eastAsia="x-none"/>
        </w:rPr>
        <w:t xml:space="preserve">(updated in 2018). </w:t>
      </w:r>
      <w:r w:rsidR="00ED478B" w:rsidRPr="00E11B13">
        <w:rPr>
          <w:lang w:eastAsia="x-none"/>
        </w:rPr>
        <w:t xml:space="preserve">In 2016, the </w:t>
      </w:r>
      <w:r w:rsidR="00ED478B" w:rsidRPr="00E11B13">
        <w:rPr>
          <w:i/>
          <w:lang w:eastAsia="x-none"/>
        </w:rPr>
        <w:t>Employment and Social Reform Programme</w:t>
      </w:r>
      <w:r w:rsidR="00ED478B" w:rsidRPr="00E11B13">
        <w:rPr>
          <w:lang w:eastAsia="x-none"/>
        </w:rPr>
        <w:t xml:space="preserve"> (ESRP) states that “one of the priority measures [for </w:t>
      </w:r>
      <w:r w:rsidR="004F53C8" w:rsidRPr="00E11B13">
        <w:rPr>
          <w:lang w:eastAsia="x-none"/>
        </w:rPr>
        <w:t>administrative</w:t>
      </w:r>
      <w:r w:rsidR="00ED478B" w:rsidRPr="00E11B13">
        <w:rPr>
          <w:lang w:eastAsia="x-none"/>
        </w:rPr>
        <w:t xml:space="preserve"> a</w:t>
      </w:r>
      <w:r w:rsidR="004F53C8" w:rsidRPr="00E11B13">
        <w:rPr>
          <w:lang w:eastAsia="x-none"/>
        </w:rPr>
        <w:t>nd</w:t>
      </w:r>
      <w:r w:rsidR="00ED478B" w:rsidRPr="00E11B13">
        <w:rPr>
          <w:lang w:eastAsia="x-none"/>
        </w:rPr>
        <w:t xml:space="preserve"> institutional reforms] … will [be] further development of e-government, as well as the completion of the legal framework and procedures for e-government development”. </w:t>
      </w:r>
    </w:p>
    <w:p w14:paraId="628799AC" w14:textId="77777777" w:rsidR="00901A94" w:rsidRPr="00E11B13" w:rsidRDefault="00901A94" w:rsidP="00901A94">
      <w:pPr>
        <w:spacing w:after="0" w:line="240" w:lineRule="auto"/>
        <w:jc w:val="both"/>
        <w:rPr>
          <w:lang w:eastAsia="x-none"/>
        </w:rPr>
      </w:pPr>
    </w:p>
    <w:p w14:paraId="7069A82C" w14:textId="4C1F5D51" w:rsidR="00512732" w:rsidRPr="00E11B13" w:rsidRDefault="00512732" w:rsidP="00901A94">
      <w:pPr>
        <w:spacing w:after="0" w:line="240" w:lineRule="auto"/>
        <w:jc w:val="both"/>
        <w:rPr>
          <w:lang w:eastAsia="x-none"/>
        </w:rPr>
      </w:pPr>
      <w:r w:rsidRPr="00E11B13">
        <w:rPr>
          <w:lang w:eastAsia="x-none"/>
        </w:rPr>
        <w:t xml:space="preserve">In 2017, an information system for </w:t>
      </w:r>
      <w:r w:rsidR="00A60BBB" w:rsidRPr="00E11B13">
        <w:rPr>
          <w:lang w:eastAsia="x-none"/>
        </w:rPr>
        <w:t xml:space="preserve">official records data </w:t>
      </w:r>
      <w:r w:rsidRPr="00E11B13">
        <w:rPr>
          <w:lang w:eastAsia="x-none"/>
        </w:rPr>
        <w:t xml:space="preserve">electronic </w:t>
      </w:r>
      <w:r w:rsidR="00A60BBB" w:rsidRPr="00E11B13">
        <w:rPr>
          <w:lang w:eastAsia="x-none"/>
        </w:rPr>
        <w:t xml:space="preserve">exchange </w:t>
      </w:r>
      <w:r w:rsidRPr="00E11B13">
        <w:rPr>
          <w:lang w:eastAsia="x-none"/>
        </w:rPr>
        <w:t xml:space="preserve">(e-ZUP) was introduced, as an important step forward in PAR implementation. In the same year, the Law on Electronic Document, Electronic Identification and Trusted Services in e-Commerce was adopted. Finally, </w:t>
      </w:r>
      <w:r w:rsidRPr="00E11B13">
        <w:t>i</w:t>
      </w:r>
      <w:r w:rsidR="005C57C8" w:rsidRPr="00E11B13">
        <w:rPr>
          <w:lang w:eastAsia="x-none"/>
        </w:rPr>
        <w:t xml:space="preserve">n 2018, the </w:t>
      </w:r>
      <w:r w:rsidR="005C57C8" w:rsidRPr="00E11B13">
        <w:rPr>
          <w:i/>
          <w:lang w:eastAsia="x-none"/>
        </w:rPr>
        <w:t>Law on e-Government</w:t>
      </w:r>
      <w:r w:rsidR="00ED478B" w:rsidRPr="00E11B13">
        <w:rPr>
          <w:rStyle w:val="FootnoteReference"/>
          <w:i/>
          <w:lang w:eastAsia="x-none"/>
        </w:rPr>
        <w:footnoteReference w:id="8"/>
      </w:r>
      <w:r w:rsidRPr="00E11B13">
        <w:rPr>
          <w:lang w:eastAsia="x-none"/>
        </w:rPr>
        <w:t>was enacted. Importantly,</w:t>
      </w:r>
      <w:r w:rsidR="005C57C8" w:rsidRPr="00E11B13">
        <w:rPr>
          <w:lang w:eastAsia="x-none"/>
        </w:rPr>
        <w:t xml:space="preserve"> in December 2018 a set of </w:t>
      </w:r>
      <w:r w:rsidR="00A60BBB" w:rsidRPr="00E11B13">
        <w:rPr>
          <w:lang w:eastAsia="x-none"/>
        </w:rPr>
        <w:t xml:space="preserve">five </w:t>
      </w:r>
      <w:r w:rsidR="005C57C8" w:rsidRPr="00E11B13">
        <w:rPr>
          <w:lang w:eastAsia="x-none"/>
        </w:rPr>
        <w:t>crucial by-laws were adopted</w:t>
      </w:r>
      <w:r w:rsidR="00ED478B" w:rsidRPr="00E11B13">
        <w:rPr>
          <w:rStyle w:val="FootnoteReference"/>
          <w:lang w:eastAsia="x-none"/>
        </w:rPr>
        <w:footnoteReference w:id="9"/>
      </w:r>
      <w:r w:rsidR="00A60BBB" w:rsidRPr="00E11B13">
        <w:rPr>
          <w:lang w:eastAsia="x-none"/>
        </w:rPr>
        <w:t>.</w:t>
      </w:r>
      <w:r w:rsidR="005C57C8" w:rsidRPr="00E11B13">
        <w:rPr>
          <w:lang w:eastAsia="x-none"/>
        </w:rPr>
        <w:t xml:space="preserve"> </w:t>
      </w:r>
    </w:p>
    <w:p w14:paraId="071F4297" w14:textId="77777777" w:rsidR="00901A94" w:rsidRPr="00E11B13" w:rsidRDefault="00901A94" w:rsidP="00901A94">
      <w:pPr>
        <w:spacing w:after="0" w:line="240" w:lineRule="auto"/>
        <w:jc w:val="both"/>
        <w:rPr>
          <w:lang w:eastAsia="x-none"/>
        </w:rPr>
      </w:pPr>
    </w:p>
    <w:p w14:paraId="1A8D10FD" w14:textId="5CC31A39" w:rsidR="00152956" w:rsidRPr="00E11B13" w:rsidRDefault="005C57C8" w:rsidP="00901A94">
      <w:pPr>
        <w:spacing w:after="0" w:line="240" w:lineRule="auto"/>
        <w:jc w:val="both"/>
        <w:rPr>
          <w:lang w:eastAsia="x-none"/>
        </w:rPr>
      </w:pPr>
      <w:r w:rsidRPr="00E11B13">
        <w:rPr>
          <w:lang w:eastAsia="x-none"/>
        </w:rPr>
        <w:t>The Action Plan for Implementation of the Initiative Partnership for Open Government (POG) (2018-2020) was adopted in December 2018, also, focuses on e-Government and open data exchange.</w:t>
      </w:r>
    </w:p>
    <w:p w14:paraId="554A4BEF" w14:textId="77777777" w:rsidR="00901A94" w:rsidRPr="00E11B13" w:rsidRDefault="00901A94" w:rsidP="00901A94">
      <w:pPr>
        <w:spacing w:after="0" w:line="240" w:lineRule="auto"/>
        <w:jc w:val="both"/>
        <w:rPr>
          <w:lang w:eastAsia="x-none"/>
        </w:rPr>
      </w:pPr>
    </w:p>
    <w:p w14:paraId="2C266CF8" w14:textId="3DE669DF" w:rsidR="00152956" w:rsidRPr="00E11B13" w:rsidRDefault="00FE61A3" w:rsidP="00901A94">
      <w:pPr>
        <w:spacing w:after="0" w:line="240" w:lineRule="auto"/>
        <w:jc w:val="both"/>
        <w:rPr>
          <w:lang w:eastAsia="x-none"/>
        </w:rPr>
      </w:pPr>
      <w:r w:rsidRPr="00E11B13">
        <w:rPr>
          <w:lang w:eastAsia="x-none"/>
        </w:rPr>
        <w:t xml:space="preserve">On the institutional side of the necessary capacities, the Government filled the gap by establishing the Office of IT and </w:t>
      </w:r>
      <w:proofErr w:type="spellStart"/>
      <w:r w:rsidR="005B2D54" w:rsidRPr="00E11B13">
        <w:rPr>
          <w:lang w:eastAsia="x-none"/>
        </w:rPr>
        <w:t>eGovernment</w:t>
      </w:r>
      <w:proofErr w:type="spellEnd"/>
      <w:r w:rsidRPr="00E11B13">
        <w:rPr>
          <w:lang w:eastAsia="x-none"/>
        </w:rPr>
        <w:t xml:space="preserve"> (</w:t>
      </w:r>
      <w:proofErr w:type="spellStart"/>
      <w:r w:rsidRPr="00E11B13">
        <w:rPr>
          <w:lang w:eastAsia="x-none"/>
        </w:rPr>
        <w:t>OITeG</w:t>
      </w:r>
      <w:proofErr w:type="spellEnd"/>
      <w:r w:rsidRPr="00E11B13">
        <w:rPr>
          <w:lang w:eastAsia="x-none"/>
        </w:rPr>
        <w:t>), as an overarching</w:t>
      </w:r>
      <w:r w:rsidR="00C64C0A" w:rsidRPr="00E11B13">
        <w:rPr>
          <w:lang w:eastAsia="x-none"/>
        </w:rPr>
        <w:t xml:space="preserve"> and designated</w:t>
      </w:r>
      <w:r w:rsidRPr="00E11B13">
        <w:rPr>
          <w:lang w:eastAsia="x-none"/>
        </w:rPr>
        <w:t xml:space="preserve"> </w:t>
      </w:r>
      <w:r w:rsidR="00C64C0A" w:rsidRPr="00E11B13">
        <w:rPr>
          <w:lang w:eastAsia="x-none"/>
        </w:rPr>
        <w:t xml:space="preserve">technical and expertise Governmental institution. </w:t>
      </w:r>
      <w:r w:rsidR="00CC1C0A" w:rsidRPr="00E11B13">
        <w:rPr>
          <w:lang w:eastAsia="x-none"/>
        </w:rPr>
        <w:t xml:space="preserve">Director of </w:t>
      </w:r>
      <w:proofErr w:type="spellStart"/>
      <w:r w:rsidR="00CC1C0A" w:rsidRPr="00E11B13">
        <w:rPr>
          <w:lang w:eastAsia="x-none"/>
        </w:rPr>
        <w:t>OITeG</w:t>
      </w:r>
      <w:proofErr w:type="spellEnd"/>
      <w:r w:rsidR="00CC1C0A" w:rsidRPr="00E11B13">
        <w:rPr>
          <w:lang w:eastAsia="x-none"/>
        </w:rPr>
        <w:t xml:space="preserve"> is directly responsible to the Prime Minister. </w:t>
      </w:r>
      <w:r w:rsidR="00C64C0A" w:rsidRPr="00E11B13">
        <w:rPr>
          <w:lang w:eastAsia="x-none"/>
        </w:rPr>
        <w:t xml:space="preserve">The </w:t>
      </w:r>
      <w:proofErr w:type="spellStart"/>
      <w:r w:rsidR="00C64C0A" w:rsidRPr="00E11B13">
        <w:rPr>
          <w:lang w:eastAsia="x-none"/>
        </w:rPr>
        <w:t>OITeG</w:t>
      </w:r>
      <w:proofErr w:type="spellEnd"/>
      <w:r w:rsidR="00C64C0A" w:rsidRPr="00E11B13">
        <w:rPr>
          <w:lang w:eastAsia="x-none"/>
        </w:rPr>
        <w:t xml:space="preserve"> and the line Ministry of </w:t>
      </w:r>
      <w:r w:rsidR="00C64C0A" w:rsidRPr="00E11B13">
        <w:rPr>
          <w:lang w:eastAsia="x-none"/>
        </w:rPr>
        <w:lastRenderedPageBreak/>
        <w:t xml:space="preserve">Public </w:t>
      </w:r>
      <w:r w:rsidR="005B2D54" w:rsidRPr="00E11B13">
        <w:rPr>
          <w:lang w:eastAsia="x-none"/>
        </w:rPr>
        <w:t>Administration</w:t>
      </w:r>
      <w:r w:rsidR="00C64C0A" w:rsidRPr="00E11B13">
        <w:rPr>
          <w:lang w:eastAsia="x-none"/>
        </w:rPr>
        <w:t xml:space="preserve"> and Local Self-Governments </w:t>
      </w:r>
      <w:r w:rsidR="00291F61" w:rsidRPr="00E11B13">
        <w:rPr>
          <w:lang w:eastAsia="x-none"/>
        </w:rPr>
        <w:t xml:space="preserve">(MPALSG) </w:t>
      </w:r>
      <w:r w:rsidR="00C7223E" w:rsidRPr="00E11B13">
        <w:rPr>
          <w:lang w:eastAsia="x-none"/>
        </w:rPr>
        <w:t xml:space="preserve">are reportedly started </w:t>
      </w:r>
      <w:r w:rsidR="004B728A" w:rsidRPr="00E11B13">
        <w:rPr>
          <w:lang w:eastAsia="x-none"/>
        </w:rPr>
        <w:t>working</w:t>
      </w:r>
      <w:r w:rsidR="00C7223E" w:rsidRPr="00E11B13">
        <w:rPr>
          <w:lang w:eastAsia="x-none"/>
        </w:rPr>
        <w:t xml:space="preserve"> on new programme for Developing </w:t>
      </w:r>
      <w:proofErr w:type="spellStart"/>
      <w:r w:rsidR="00C7223E" w:rsidRPr="00E11B13">
        <w:rPr>
          <w:lang w:eastAsia="x-none"/>
        </w:rPr>
        <w:t>eGovernment</w:t>
      </w:r>
      <w:proofErr w:type="spellEnd"/>
      <w:r w:rsidR="00C7223E" w:rsidRPr="00E11B13">
        <w:rPr>
          <w:lang w:eastAsia="x-none"/>
        </w:rPr>
        <w:t xml:space="preserve"> in Serbia for 2019-202</w:t>
      </w:r>
      <w:r w:rsidR="00451BD9" w:rsidRPr="00E11B13">
        <w:rPr>
          <w:lang w:eastAsia="x-none"/>
        </w:rPr>
        <w:t>2</w:t>
      </w:r>
      <w:r w:rsidR="00C7223E" w:rsidRPr="00E11B13">
        <w:rPr>
          <w:rStyle w:val="FootnoteReference"/>
          <w:lang w:eastAsia="x-none"/>
        </w:rPr>
        <w:footnoteReference w:id="10"/>
      </w:r>
      <w:r w:rsidR="00C7223E" w:rsidRPr="00E11B13">
        <w:rPr>
          <w:lang w:eastAsia="x-none"/>
        </w:rPr>
        <w:t xml:space="preserve"> period.</w:t>
      </w:r>
    </w:p>
    <w:p w14:paraId="2AAA88B1" w14:textId="77777777" w:rsidR="00901A94" w:rsidRPr="00E11B13" w:rsidRDefault="00901A94" w:rsidP="00901A94">
      <w:pPr>
        <w:spacing w:after="0" w:line="240" w:lineRule="auto"/>
        <w:jc w:val="both"/>
        <w:rPr>
          <w:lang w:eastAsia="x-none"/>
        </w:rPr>
      </w:pPr>
    </w:p>
    <w:p w14:paraId="12585A34" w14:textId="45E128A6" w:rsidR="005F641D" w:rsidRPr="00E11B13" w:rsidRDefault="0071231D" w:rsidP="00901A94">
      <w:pPr>
        <w:spacing w:after="0" w:line="240" w:lineRule="auto"/>
        <w:jc w:val="both"/>
        <w:rPr>
          <w:lang w:eastAsia="x-none"/>
        </w:rPr>
      </w:pPr>
      <w:r w:rsidRPr="00E11B13">
        <w:rPr>
          <w:lang w:eastAsia="x-none"/>
        </w:rPr>
        <w:t xml:space="preserve">However, </w:t>
      </w:r>
      <w:r w:rsidR="006071A2" w:rsidRPr="00E11B13">
        <w:rPr>
          <w:lang w:eastAsia="x-none"/>
        </w:rPr>
        <w:t>despite</w:t>
      </w:r>
      <w:r w:rsidRPr="00E11B13">
        <w:rPr>
          <w:lang w:eastAsia="x-none"/>
        </w:rPr>
        <w:t xml:space="preserve"> all </w:t>
      </w:r>
      <w:r w:rsidR="006071A2" w:rsidRPr="00E11B13">
        <w:rPr>
          <w:lang w:eastAsia="x-none"/>
        </w:rPr>
        <w:t>these legislative, institutional</w:t>
      </w:r>
      <w:r w:rsidR="00071C28" w:rsidRPr="00E11B13">
        <w:rPr>
          <w:lang w:eastAsia="x-none"/>
        </w:rPr>
        <w:t>,</w:t>
      </w:r>
      <w:r w:rsidR="006071A2" w:rsidRPr="00E11B13">
        <w:rPr>
          <w:lang w:eastAsia="x-none"/>
        </w:rPr>
        <w:t xml:space="preserve"> technical &amp; technological frameworks</w:t>
      </w:r>
      <w:r w:rsidRPr="00E11B13">
        <w:rPr>
          <w:lang w:eastAsia="x-none"/>
        </w:rPr>
        <w:t xml:space="preserve"> and cap</w:t>
      </w:r>
      <w:r w:rsidR="006071A2" w:rsidRPr="00E11B13">
        <w:rPr>
          <w:lang w:eastAsia="x-none"/>
        </w:rPr>
        <w:t>a</w:t>
      </w:r>
      <w:r w:rsidRPr="00E11B13">
        <w:rPr>
          <w:lang w:eastAsia="x-none"/>
        </w:rPr>
        <w:t>cities</w:t>
      </w:r>
      <w:r w:rsidR="006071A2" w:rsidRPr="00E11B13">
        <w:rPr>
          <w:lang w:eastAsia="x-none"/>
        </w:rPr>
        <w:t xml:space="preserve"> being</w:t>
      </w:r>
      <w:r w:rsidRPr="00E11B13">
        <w:rPr>
          <w:lang w:eastAsia="x-none"/>
        </w:rPr>
        <w:t xml:space="preserve"> developed and put in place in recent years,</w:t>
      </w:r>
      <w:r w:rsidR="006071A2" w:rsidRPr="00E11B13">
        <w:rPr>
          <w:lang w:eastAsia="x-none"/>
        </w:rPr>
        <w:t xml:space="preserve"> in a huge step </w:t>
      </w:r>
      <w:r w:rsidR="005B2D54" w:rsidRPr="00E11B13">
        <w:rPr>
          <w:lang w:eastAsia="x-none"/>
        </w:rPr>
        <w:t>forward</w:t>
      </w:r>
      <w:r w:rsidR="006071A2" w:rsidRPr="00E11B13">
        <w:rPr>
          <w:lang w:eastAsia="x-none"/>
        </w:rPr>
        <w:t>,</w:t>
      </w:r>
      <w:r w:rsidRPr="00E11B13">
        <w:rPr>
          <w:lang w:eastAsia="x-none"/>
        </w:rPr>
        <w:t xml:space="preserve"> the </w:t>
      </w:r>
      <w:r w:rsidR="006071A2" w:rsidRPr="00E11B13">
        <w:rPr>
          <w:lang w:eastAsia="x-none"/>
        </w:rPr>
        <w:t>fully-</w:t>
      </w:r>
      <w:r w:rsidR="005B2D54" w:rsidRPr="00E11B13">
        <w:rPr>
          <w:lang w:eastAsia="x-none"/>
        </w:rPr>
        <w:t>fledged</w:t>
      </w:r>
      <w:r w:rsidR="006071A2" w:rsidRPr="00E11B13">
        <w:rPr>
          <w:lang w:eastAsia="x-none"/>
        </w:rPr>
        <w:t xml:space="preserve"> digital age in providing public services (not only in Serbia though) is not just yet at hand, as it might seem. </w:t>
      </w:r>
      <w:r w:rsidR="00451BD9" w:rsidRPr="00E11B13">
        <w:rPr>
          <w:lang w:eastAsia="x-none"/>
        </w:rPr>
        <w:t>Still, there are examples of the good practice</w:t>
      </w:r>
      <w:r w:rsidR="003304BC" w:rsidRPr="00E11B13">
        <w:rPr>
          <w:lang w:eastAsia="x-none"/>
        </w:rPr>
        <w:t>s</w:t>
      </w:r>
      <w:r w:rsidR="00451BD9" w:rsidRPr="00E11B13">
        <w:rPr>
          <w:lang w:eastAsia="x-none"/>
        </w:rPr>
        <w:t xml:space="preserve"> like introducing further e</w:t>
      </w:r>
      <w:r w:rsidR="003304BC" w:rsidRPr="00E11B13">
        <w:rPr>
          <w:lang w:eastAsia="x-none"/>
        </w:rPr>
        <w:t>lectronic s</w:t>
      </w:r>
      <w:r w:rsidR="00451BD9" w:rsidRPr="00E11B13">
        <w:rPr>
          <w:lang w:eastAsia="x-none"/>
        </w:rPr>
        <w:t>ervices: Local Tax Administration, "Baby, Welcome to the World - parental allowance"</w:t>
      </w:r>
      <w:r w:rsidR="003304BC" w:rsidRPr="00E11B13">
        <w:rPr>
          <w:lang w:eastAsia="x-none"/>
        </w:rPr>
        <w:t xml:space="preserve">, </w:t>
      </w:r>
      <w:proofErr w:type="spellStart"/>
      <w:r w:rsidR="003304BC" w:rsidRPr="00E11B13">
        <w:rPr>
          <w:lang w:eastAsia="x-none"/>
        </w:rPr>
        <w:t>eKindergarten</w:t>
      </w:r>
      <w:proofErr w:type="spellEnd"/>
      <w:r w:rsidR="003304BC" w:rsidRPr="00E11B13">
        <w:rPr>
          <w:lang w:eastAsia="x-none"/>
        </w:rPr>
        <w:t xml:space="preserve">, Car registration, Construction permit, etc. </w:t>
      </w:r>
    </w:p>
    <w:p w14:paraId="6B4AB99A" w14:textId="77777777" w:rsidR="00901A94" w:rsidRPr="00E11B13" w:rsidRDefault="00901A94" w:rsidP="00901A94">
      <w:pPr>
        <w:spacing w:after="0" w:line="240" w:lineRule="auto"/>
        <w:jc w:val="both"/>
        <w:rPr>
          <w:lang w:eastAsia="x-none"/>
        </w:rPr>
      </w:pPr>
    </w:p>
    <w:p w14:paraId="0902BFE2" w14:textId="4B78535F" w:rsidR="00C7223E" w:rsidRPr="00E11B13" w:rsidRDefault="006071A2" w:rsidP="00901A94">
      <w:pPr>
        <w:spacing w:after="0" w:line="240" w:lineRule="auto"/>
        <w:jc w:val="both"/>
      </w:pPr>
      <w:r w:rsidRPr="00E11B13">
        <w:rPr>
          <w:lang w:eastAsia="x-none"/>
        </w:rPr>
        <w:t>Crucially, it is because legislative basis, strategic framework and accompanying by-laws, decrees and regulations</w:t>
      </w:r>
      <w:r w:rsidR="00327E38" w:rsidRPr="00E11B13">
        <w:rPr>
          <w:lang w:eastAsia="x-none"/>
        </w:rPr>
        <w:t>, institutions and organisations etc.,</w:t>
      </w:r>
      <w:r w:rsidRPr="00E11B13">
        <w:rPr>
          <w:lang w:eastAsia="x-none"/>
        </w:rPr>
        <w:t xml:space="preserve"> are necessary, but unfortunately not sufficient </w:t>
      </w:r>
      <w:r w:rsidR="005F641D" w:rsidRPr="00E11B13">
        <w:rPr>
          <w:lang w:eastAsia="x-none"/>
        </w:rPr>
        <w:t xml:space="preserve">cause </w:t>
      </w:r>
      <w:r w:rsidRPr="00E11B13">
        <w:rPr>
          <w:lang w:eastAsia="x-none"/>
        </w:rPr>
        <w:t xml:space="preserve">for the </w:t>
      </w:r>
      <w:r w:rsidR="00BD382B" w:rsidRPr="00E11B13">
        <w:rPr>
          <w:lang w:eastAsia="x-none"/>
        </w:rPr>
        <w:t xml:space="preserve">needed </w:t>
      </w:r>
      <w:r w:rsidRPr="00E11B13">
        <w:rPr>
          <w:lang w:eastAsia="x-none"/>
        </w:rPr>
        <w:t>positive change</w:t>
      </w:r>
      <w:r w:rsidR="00026946" w:rsidRPr="00E11B13">
        <w:rPr>
          <w:lang w:eastAsia="x-none"/>
        </w:rPr>
        <w:t>.</w:t>
      </w:r>
      <w:r w:rsidR="005F7610" w:rsidRPr="00E11B13">
        <w:rPr>
          <w:lang w:eastAsia="x-none"/>
        </w:rPr>
        <w:t xml:space="preserve"> </w:t>
      </w:r>
      <w:r w:rsidR="00026946" w:rsidRPr="00E11B13">
        <w:rPr>
          <w:lang w:eastAsia="x-none"/>
        </w:rPr>
        <w:t>T</w:t>
      </w:r>
      <w:r w:rsidR="00093FDA" w:rsidRPr="00E11B13">
        <w:rPr>
          <w:lang w:eastAsia="x-none"/>
        </w:rPr>
        <w:t xml:space="preserve">here is a huge need for tackling and reforming the organisational structures of the public </w:t>
      </w:r>
      <w:r w:rsidR="000E5E0C" w:rsidRPr="00E11B13">
        <w:rPr>
          <w:lang w:eastAsia="x-none"/>
        </w:rPr>
        <w:t xml:space="preserve">administration </w:t>
      </w:r>
      <w:r w:rsidR="00093FDA" w:rsidRPr="00E11B13">
        <w:rPr>
          <w:lang w:eastAsia="x-none"/>
        </w:rPr>
        <w:t>and other public entities</w:t>
      </w:r>
      <w:r w:rsidR="00BD382B" w:rsidRPr="00E11B13">
        <w:rPr>
          <w:lang w:eastAsia="x-none"/>
        </w:rPr>
        <w:t>;</w:t>
      </w:r>
      <w:r w:rsidR="000E5E0C" w:rsidRPr="00E11B13">
        <w:rPr>
          <w:lang w:eastAsia="x-none"/>
        </w:rPr>
        <w:t xml:space="preserve"> for introducing </w:t>
      </w:r>
      <w:r w:rsidR="00BD382B" w:rsidRPr="00E11B13">
        <w:rPr>
          <w:lang w:eastAsia="x-none"/>
        </w:rPr>
        <w:t xml:space="preserve">fully </w:t>
      </w:r>
      <w:r w:rsidR="000E5E0C" w:rsidRPr="00E11B13">
        <w:rPr>
          <w:lang w:eastAsia="x-none"/>
        </w:rPr>
        <w:t>into practice good governance</w:t>
      </w:r>
      <w:r w:rsidR="00BD382B" w:rsidRPr="00E11B13">
        <w:rPr>
          <w:lang w:eastAsia="x-none"/>
        </w:rPr>
        <w:t>,</w:t>
      </w:r>
      <w:r w:rsidR="000E5E0C" w:rsidRPr="00E11B13">
        <w:rPr>
          <w:lang w:eastAsia="x-none"/>
        </w:rPr>
        <w:t xml:space="preserve"> its principles</w:t>
      </w:r>
      <w:r w:rsidR="00BD382B" w:rsidRPr="00E11B13">
        <w:rPr>
          <w:lang w:eastAsia="x-none"/>
        </w:rPr>
        <w:t xml:space="preserve"> and the </w:t>
      </w:r>
      <w:r w:rsidR="00291F61" w:rsidRPr="00E11B13">
        <w:rPr>
          <w:lang w:eastAsia="x-none"/>
        </w:rPr>
        <w:t>r</w:t>
      </w:r>
      <w:r w:rsidR="00BD382B" w:rsidRPr="00E11B13">
        <w:rPr>
          <w:lang w:eastAsia="x-none"/>
        </w:rPr>
        <w:t xml:space="preserve">ule of </w:t>
      </w:r>
      <w:r w:rsidR="00291F61" w:rsidRPr="00E11B13">
        <w:rPr>
          <w:lang w:eastAsia="x-none"/>
        </w:rPr>
        <w:t>l</w:t>
      </w:r>
      <w:r w:rsidR="00BD382B" w:rsidRPr="00E11B13">
        <w:rPr>
          <w:lang w:eastAsia="x-none"/>
        </w:rPr>
        <w:t>aw;</w:t>
      </w:r>
      <w:r w:rsidR="000E5E0C" w:rsidRPr="00E11B13">
        <w:rPr>
          <w:lang w:eastAsia="x-none"/>
        </w:rPr>
        <w:t xml:space="preserve"> for addressing internal work processes</w:t>
      </w:r>
      <w:r w:rsidR="00BD382B" w:rsidRPr="00E11B13">
        <w:rPr>
          <w:lang w:eastAsia="x-none"/>
        </w:rPr>
        <w:t>;</w:t>
      </w:r>
      <w:r w:rsidR="000E5E0C" w:rsidRPr="00E11B13">
        <w:rPr>
          <w:lang w:eastAsia="x-none"/>
        </w:rPr>
        <w:t xml:space="preserve"> for changing organisational culture in public sector, </w:t>
      </w:r>
      <w:r w:rsidR="00BD382B" w:rsidRPr="00E11B13">
        <w:rPr>
          <w:lang w:eastAsia="x-none"/>
        </w:rPr>
        <w:t xml:space="preserve">including </w:t>
      </w:r>
      <w:r w:rsidR="000E5E0C" w:rsidRPr="00E11B13">
        <w:rPr>
          <w:lang w:eastAsia="x-none"/>
        </w:rPr>
        <w:t>chang</w:t>
      </w:r>
      <w:r w:rsidR="00BD382B" w:rsidRPr="00E11B13">
        <w:rPr>
          <w:lang w:eastAsia="x-none"/>
        </w:rPr>
        <w:t>e the</w:t>
      </w:r>
      <w:r w:rsidR="000E5E0C" w:rsidRPr="00E11B13">
        <w:rPr>
          <w:lang w:eastAsia="x-none"/>
        </w:rPr>
        <w:t xml:space="preserve"> understanding, behaviours and </w:t>
      </w:r>
      <w:r w:rsidR="00BA0D06" w:rsidRPr="00E11B13">
        <w:rPr>
          <w:lang w:eastAsia="x-none"/>
        </w:rPr>
        <w:t>mind-sets</w:t>
      </w:r>
      <w:r w:rsidR="000E5E0C" w:rsidRPr="00E11B13">
        <w:rPr>
          <w:lang w:eastAsia="x-none"/>
        </w:rPr>
        <w:t xml:space="preserve"> of public officials</w:t>
      </w:r>
      <w:r w:rsidR="00BD382B" w:rsidRPr="00E11B13">
        <w:rPr>
          <w:lang w:eastAsia="x-none"/>
        </w:rPr>
        <w:t xml:space="preserve"> in regard to their duties and responsibilities; and lastly bot not </w:t>
      </w:r>
      <w:r w:rsidR="00891E77" w:rsidRPr="00E11B13">
        <w:rPr>
          <w:lang w:eastAsia="x-none"/>
        </w:rPr>
        <w:t>at the least</w:t>
      </w:r>
      <w:r w:rsidR="00BD382B" w:rsidRPr="00E11B13">
        <w:rPr>
          <w:lang w:eastAsia="x-none"/>
        </w:rPr>
        <w:t>,</w:t>
      </w:r>
      <w:r w:rsidR="000E5E0C" w:rsidRPr="00E11B13">
        <w:rPr>
          <w:lang w:eastAsia="x-none"/>
        </w:rPr>
        <w:t xml:space="preserve"> for acquiring new relevant knowledge and skills.</w:t>
      </w:r>
      <w:r w:rsidR="00EE1191" w:rsidRPr="00E11B13">
        <w:rPr>
          <w:lang w:eastAsia="x-none"/>
        </w:rPr>
        <w:t xml:space="preserve"> Because, “(… the)</w:t>
      </w:r>
      <w:r w:rsidR="00EE1191" w:rsidRPr="00E11B13">
        <w:t xml:space="preserve"> G</w:t>
      </w:r>
      <w:r w:rsidR="00EE1191" w:rsidRPr="00E11B13">
        <w:rPr>
          <w:lang w:eastAsia="x-none"/>
        </w:rPr>
        <w:t>overnments need to understand that becoming fully digital is no longer an option, but rather an imperative for their legitimacy as guardians of well-being and progress</w:t>
      </w:r>
      <w:r w:rsidR="00BD382B" w:rsidRPr="00E11B13">
        <w:rPr>
          <w:lang w:eastAsia="x-none"/>
        </w:rPr>
        <w:t xml:space="preserve"> [of citizens and society]</w:t>
      </w:r>
      <w:r w:rsidR="00EE1191" w:rsidRPr="00E11B13">
        <w:rPr>
          <w:lang w:eastAsia="x-none"/>
        </w:rPr>
        <w:t>.</w:t>
      </w:r>
      <w:r w:rsidR="00EE1191" w:rsidRPr="00E11B13">
        <w:t xml:space="preserve"> This will in essence require the digital transformation of governments: a digital government is fundamental to serve digital societies and economies’ needs”</w:t>
      </w:r>
      <w:r w:rsidR="00EE1191" w:rsidRPr="00E11B13">
        <w:rPr>
          <w:rStyle w:val="FootnoteReference"/>
        </w:rPr>
        <w:footnoteReference w:id="11"/>
      </w:r>
      <w:r w:rsidR="00071C28" w:rsidRPr="00E11B13">
        <w:t>.</w:t>
      </w:r>
    </w:p>
    <w:p w14:paraId="2CBF37D7" w14:textId="77777777" w:rsidR="00901A94" w:rsidRPr="00E11B13" w:rsidRDefault="00901A94" w:rsidP="00901A94">
      <w:pPr>
        <w:spacing w:after="0" w:line="240" w:lineRule="auto"/>
        <w:jc w:val="both"/>
        <w:rPr>
          <w:lang w:eastAsia="x-none"/>
        </w:rPr>
      </w:pPr>
    </w:p>
    <w:p w14:paraId="3B380C98" w14:textId="03266715" w:rsidR="00A76643" w:rsidRPr="00E11B13" w:rsidRDefault="00BD382B" w:rsidP="00901A94">
      <w:pPr>
        <w:spacing w:after="0" w:line="240" w:lineRule="auto"/>
        <w:jc w:val="both"/>
        <w:rPr>
          <w:lang w:eastAsia="x-none"/>
        </w:rPr>
      </w:pPr>
      <w:r w:rsidRPr="00E11B13">
        <w:rPr>
          <w:lang w:eastAsia="x-none"/>
        </w:rPr>
        <w:t>Fully understanding the all-important issue of the said, the Swiss PRO programme designated and developed a very important activity within its overall intervention, dedicated solely to supporting local self-</w:t>
      </w:r>
      <w:r w:rsidR="00891E77" w:rsidRPr="00E11B13">
        <w:rPr>
          <w:lang w:eastAsia="x-none"/>
        </w:rPr>
        <w:t>governments</w:t>
      </w:r>
      <w:r w:rsidRPr="00E11B13">
        <w:rPr>
          <w:lang w:eastAsia="x-none"/>
        </w:rPr>
        <w:t xml:space="preserve"> </w:t>
      </w:r>
      <w:r w:rsidR="00291F61" w:rsidRPr="00E11B13">
        <w:rPr>
          <w:lang w:eastAsia="x-none"/>
        </w:rPr>
        <w:t xml:space="preserve">(LSGs) </w:t>
      </w:r>
      <w:r w:rsidRPr="00E11B13">
        <w:rPr>
          <w:lang w:eastAsia="x-none"/>
        </w:rPr>
        <w:t xml:space="preserve">in enhancing their technical/technological basis, improving their institutional and governance capacities, as well as addressing training needs for designated local </w:t>
      </w:r>
      <w:r w:rsidR="005944DA" w:rsidRPr="00E11B13">
        <w:rPr>
          <w:lang w:eastAsia="x-none"/>
        </w:rPr>
        <w:t>personnel</w:t>
      </w:r>
      <w:r w:rsidR="00A76643" w:rsidRPr="00E11B13">
        <w:rPr>
          <w:lang w:eastAsia="x-none"/>
        </w:rPr>
        <w:t xml:space="preserve">, for improved local </w:t>
      </w:r>
      <w:proofErr w:type="spellStart"/>
      <w:r w:rsidR="00A76643" w:rsidRPr="00E11B13">
        <w:rPr>
          <w:lang w:eastAsia="x-none"/>
        </w:rPr>
        <w:t>eGovernment</w:t>
      </w:r>
      <w:proofErr w:type="spellEnd"/>
      <w:r w:rsidR="00A76643" w:rsidRPr="00E11B13">
        <w:rPr>
          <w:lang w:eastAsia="x-none"/>
        </w:rPr>
        <w:t xml:space="preserve"> and delivery of </w:t>
      </w:r>
      <w:proofErr w:type="spellStart"/>
      <w:r w:rsidR="00A76643" w:rsidRPr="00E11B13">
        <w:rPr>
          <w:lang w:eastAsia="x-none"/>
        </w:rPr>
        <w:t>eServices</w:t>
      </w:r>
      <w:proofErr w:type="spellEnd"/>
      <w:r w:rsidR="00A76643" w:rsidRPr="00E11B13">
        <w:rPr>
          <w:lang w:eastAsia="x-none"/>
        </w:rPr>
        <w:t>.</w:t>
      </w:r>
    </w:p>
    <w:p w14:paraId="3ECE065A" w14:textId="77777777" w:rsidR="00901A94" w:rsidRPr="00E11B13" w:rsidRDefault="00901A94" w:rsidP="00901A94">
      <w:pPr>
        <w:spacing w:after="0" w:line="240" w:lineRule="auto"/>
        <w:jc w:val="both"/>
        <w:rPr>
          <w:lang w:eastAsia="x-none"/>
        </w:rPr>
      </w:pPr>
    </w:p>
    <w:p w14:paraId="673B51A9" w14:textId="59EF4E4E" w:rsidR="00A76643" w:rsidRPr="00E11B13" w:rsidRDefault="00A76643" w:rsidP="00901A94">
      <w:pPr>
        <w:shd w:val="clear" w:color="auto" w:fill="FFFFFF" w:themeFill="background1"/>
        <w:spacing w:after="0" w:line="240" w:lineRule="auto"/>
        <w:jc w:val="both"/>
        <w:rPr>
          <w:rFonts w:asciiTheme="minorHAnsi" w:hAnsiTheme="minorHAnsi" w:cstheme="minorHAnsi"/>
        </w:rPr>
      </w:pPr>
      <w:r w:rsidRPr="00E11B13">
        <w:rPr>
          <w:lang w:eastAsia="x-none"/>
        </w:rPr>
        <w:t xml:space="preserve">To that end, the Programme conducted from August to December 2018 </w:t>
      </w:r>
      <w:r w:rsidRPr="00E11B13">
        <w:rPr>
          <w:rFonts w:asciiTheme="minorHAnsi" w:hAnsiTheme="minorHAnsi" w:cstheme="minorHAnsi"/>
          <w:b/>
        </w:rPr>
        <w:t xml:space="preserve"> e-Government Assessment in 60 LSGs in Serbia</w:t>
      </w:r>
      <w:r w:rsidRPr="00E11B13">
        <w:rPr>
          <w:rStyle w:val="FootnoteReference"/>
          <w:rFonts w:asciiTheme="minorHAnsi" w:hAnsiTheme="minorHAnsi" w:cstheme="minorHAnsi"/>
          <w:b/>
        </w:rPr>
        <w:footnoteReference w:id="12"/>
      </w:r>
      <w:r w:rsidR="001F165C" w:rsidRPr="00E11B13">
        <w:rPr>
          <w:rFonts w:asciiTheme="minorHAnsi" w:hAnsiTheme="minorHAnsi" w:cstheme="minorHAnsi"/>
          <w:b/>
        </w:rPr>
        <w:t xml:space="preserve"> </w:t>
      </w:r>
      <w:r w:rsidR="001F165C" w:rsidRPr="00E11B13">
        <w:rPr>
          <w:rFonts w:asciiTheme="minorHAnsi" w:hAnsiTheme="minorHAnsi" w:cstheme="minorHAnsi"/>
        </w:rPr>
        <w:t xml:space="preserve">(the </w:t>
      </w:r>
      <w:proofErr w:type="spellStart"/>
      <w:r w:rsidR="001F165C" w:rsidRPr="00E11B13">
        <w:rPr>
          <w:rFonts w:asciiTheme="minorHAnsi" w:hAnsiTheme="minorHAnsi" w:cstheme="minorHAnsi"/>
        </w:rPr>
        <w:t>eGA</w:t>
      </w:r>
      <w:proofErr w:type="spellEnd"/>
      <w:r w:rsidR="001F165C" w:rsidRPr="00E11B13">
        <w:rPr>
          <w:rFonts w:asciiTheme="minorHAnsi" w:hAnsiTheme="minorHAnsi" w:cstheme="minorHAnsi"/>
        </w:rPr>
        <w:t>)</w:t>
      </w:r>
      <w:r w:rsidRPr="00E11B13">
        <w:rPr>
          <w:rFonts w:asciiTheme="minorHAnsi" w:hAnsiTheme="minorHAnsi" w:cstheme="minorHAnsi"/>
        </w:rPr>
        <w:t xml:space="preserve">, with the objectives to gauge current e-Government status at local level, which would then serve as a basis for the intervention that is the object of this </w:t>
      </w:r>
      <w:r w:rsidR="00291F61" w:rsidRPr="00E11B13">
        <w:rPr>
          <w:rFonts w:asciiTheme="minorHAnsi" w:hAnsiTheme="minorHAnsi" w:cstheme="minorHAnsi"/>
        </w:rPr>
        <w:t>Call</w:t>
      </w:r>
      <w:r w:rsidRPr="00E11B13">
        <w:rPr>
          <w:rFonts w:asciiTheme="minorHAnsi" w:hAnsiTheme="minorHAnsi" w:cstheme="minorHAnsi"/>
        </w:rPr>
        <w:t xml:space="preserve"> for project proposals.</w:t>
      </w:r>
    </w:p>
    <w:p w14:paraId="52251940" w14:textId="77777777" w:rsidR="007F1479" w:rsidRPr="00E11B13" w:rsidRDefault="007F1479" w:rsidP="00901A94">
      <w:pPr>
        <w:spacing w:after="0" w:line="240" w:lineRule="auto"/>
        <w:rPr>
          <w:lang w:eastAsia="x-none"/>
        </w:rPr>
      </w:pPr>
    </w:p>
    <w:p w14:paraId="430FF879" w14:textId="06396EAA" w:rsidR="005C62A6" w:rsidRPr="00E11B13" w:rsidRDefault="005C62A6" w:rsidP="00901A94">
      <w:pPr>
        <w:pStyle w:val="Heading2"/>
        <w:numPr>
          <w:ilvl w:val="0"/>
          <w:numId w:val="1"/>
        </w:numPr>
        <w:spacing w:before="0" w:line="240" w:lineRule="auto"/>
        <w:jc w:val="both"/>
        <w:rPr>
          <w:rFonts w:ascii="Calibri" w:hAnsi="Calibri"/>
          <w:color w:val="595959" w:themeColor="text1" w:themeTint="A6"/>
          <w:sz w:val="28"/>
          <w:szCs w:val="28"/>
          <w:lang w:val="en-GB"/>
        </w:rPr>
      </w:pPr>
      <w:r w:rsidRPr="00E11B13">
        <w:rPr>
          <w:rFonts w:ascii="Calibri" w:hAnsi="Calibri"/>
          <w:color w:val="595959" w:themeColor="text1" w:themeTint="A6"/>
          <w:sz w:val="28"/>
          <w:szCs w:val="28"/>
          <w:lang w:val="en-GB"/>
        </w:rPr>
        <w:t>Justification of the Intervention</w:t>
      </w:r>
    </w:p>
    <w:p w14:paraId="351BE418" w14:textId="77777777" w:rsidR="006F6CC3" w:rsidRPr="00E11B13" w:rsidRDefault="006F6CC3" w:rsidP="00901A94">
      <w:pPr>
        <w:widowControl w:val="0"/>
        <w:spacing w:after="0" w:line="240" w:lineRule="auto"/>
        <w:jc w:val="both"/>
        <w:rPr>
          <w:rFonts w:cs="Arial"/>
          <w:snapToGrid w:val="0"/>
        </w:rPr>
      </w:pPr>
    </w:p>
    <w:p w14:paraId="5D5D84F5" w14:textId="45A59113" w:rsidR="003B7264" w:rsidRPr="00E11B13" w:rsidRDefault="001F165C" w:rsidP="00901A94">
      <w:pPr>
        <w:widowControl w:val="0"/>
        <w:spacing w:after="0" w:line="240" w:lineRule="auto"/>
        <w:jc w:val="both"/>
        <w:rPr>
          <w:rFonts w:asciiTheme="minorHAnsi" w:hAnsiTheme="minorHAnsi" w:cstheme="minorHAnsi"/>
        </w:rPr>
      </w:pPr>
      <w:r w:rsidRPr="00E11B13">
        <w:rPr>
          <w:rFonts w:eastAsia="Calibri"/>
        </w:rPr>
        <w:t xml:space="preserve">The findings and recommendations coming from the </w:t>
      </w:r>
      <w:proofErr w:type="spellStart"/>
      <w:r w:rsidRPr="00E11B13">
        <w:rPr>
          <w:rFonts w:eastAsia="Calibri"/>
        </w:rPr>
        <w:t>eGA</w:t>
      </w:r>
      <w:proofErr w:type="spellEnd"/>
      <w:r w:rsidRPr="00E11B13">
        <w:rPr>
          <w:rFonts w:eastAsia="Calibri"/>
        </w:rPr>
        <w:t>, are clearly supporting and justifying the activities planned in the Programme Document</w:t>
      </w:r>
      <w:r w:rsidR="00F02BEA" w:rsidRPr="00E11B13">
        <w:rPr>
          <w:rStyle w:val="FootnoteReference"/>
          <w:rFonts w:eastAsia="Calibri"/>
        </w:rPr>
        <w:footnoteReference w:id="13"/>
      </w:r>
      <w:r w:rsidRPr="00E11B13">
        <w:rPr>
          <w:rFonts w:eastAsia="Calibri"/>
        </w:rPr>
        <w:t>.</w:t>
      </w:r>
      <w:r w:rsidR="003B7264" w:rsidRPr="00E11B13">
        <w:rPr>
          <w:rFonts w:eastAsia="Calibri"/>
        </w:rPr>
        <w:t xml:space="preserve"> </w:t>
      </w:r>
      <w:r w:rsidR="003B7264" w:rsidRPr="00E11B13">
        <w:rPr>
          <w:rFonts w:asciiTheme="minorHAnsi" w:hAnsiTheme="minorHAnsi" w:cstheme="minorHAnsi"/>
        </w:rPr>
        <w:t xml:space="preserve">The 2018 Swiss PRO </w:t>
      </w:r>
      <w:proofErr w:type="spellStart"/>
      <w:r w:rsidR="003B7264" w:rsidRPr="00E11B13">
        <w:rPr>
          <w:rFonts w:asciiTheme="minorHAnsi" w:hAnsiTheme="minorHAnsi" w:cstheme="minorHAnsi"/>
        </w:rPr>
        <w:t>eGA</w:t>
      </w:r>
      <w:proofErr w:type="spellEnd"/>
      <w:r w:rsidR="003B7264" w:rsidRPr="00E11B13">
        <w:rPr>
          <w:rFonts w:asciiTheme="minorHAnsi" w:hAnsiTheme="minorHAnsi" w:cstheme="minorHAnsi"/>
        </w:rPr>
        <w:t xml:space="preserve"> had three sets of indicators: </w:t>
      </w:r>
    </w:p>
    <w:p w14:paraId="30AC757E" w14:textId="77777777" w:rsidR="00901A94" w:rsidRPr="00E11B13" w:rsidRDefault="00901A94" w:rsidP="00901A94">
      <w:pPr>
        <w:widowControl w:val="0"/>
        <w:spacing w:after="0" w:line="240" w:lineRule="auto"/>
        <w:jc w:val="both"/>
        <w:rPr>
          <w:rFonts w:asciiTheme="minorHAnsi" w:hAnsiTheme="minorHAnsi" w:cstheme="minorHAnsi"/>
        </w:rPr>
      </w:pPr>
    </w:p>
    <w:p w14:paraId="4472F851" w14:textId="77777777" w:rsidR="003B7264" w:rsidRPr="00E11B13" w:rsidRDefault="003B7264" w:rsidP="00901A94">
      <w:pPr>
        <w:widowControl w:val="0"/>
        <w:spacing w:after="0" w:line="240" w:lineRule="auto"/>
        <w:jc w:val="both"/>
        <w:rPr>
          <w:rFonts w:asciiTheme="minorHAnsi" w:hAnsiTheme="minorHAnsi" w:cstheme="minorHAnsi"/>
        </w:rPr>
      </w:pPr>
      <w:r w:rsidRPr="00E11B13">
        <w:rPr>
          <w:rFonts w:asciiTheme="minorHAnsi" w:hAnsiTheme="minorHAnsi" w:cstheme="minorHAnsi"/>
        </w:rPr>
        <w:t xml:space="preserve">1) Electronic Service Provision; </w:t>
      </w:r>
    </w:p>
    <w:p w14:paraId="50B69C22" w14:textId="6D17F180" w:rsidR="003B7264" w:rsidRPr="00E11B13" w:rsidRDefault="003B7264" w:rsidP="00901A94">
      <w:pPr>
        <w:widowControl w:val="0"/>
        <w:spacing w:after="0" w:line="240" w:lineRule="auto"/>
        <w:jc w:val="both"/>
        <w:rPr>
          <w:rFonts w:asciiTheme="minorHAnsi" w:hAnsiTheme="minorHAnsi" w:cstheme="minorHAnsi"/>
        </w:rPr>
      </w:pPr>
      <w:r w:rsidRPr="00E11B13">
        <w:rPr>
          <w:rFonts w:asciiTheme="minorHAnsi" w:hAnsiTheme="minorHAnsi" w:cstheme="minorHAnsi"/>
        </w:rPr>
        <w:t xml:space="preserve">2) LSG’s Capacity and Readiness to deliver </w:t>
      </w:r>
      <w:proofErr w:type="spellStart"/>
      <w:r w:rsidRPr="00E11B13">
        <w:rPr>
          <w:rFonts w:asciiTheme="minorHAnsi" w:hAnsiTheme="minorHAnsi" w:cstheme="minorHAnsi"/>
        </w:rPr>
        <w:t>eServices</w:t>
      </w:r>
      <w:proofErr w:type="spellEnd"/>
      <w:r w:rsidRPr="00E11B13">
        <w:rPr>
          <w:rFonts w:asciiTheme="minorHAnsi" w:hAnsiTheme="minorHAnsi" w:cstheme="minorHAnsi"/>
        </w:rPr>
        <w:t xml:space="preserve">, and </w:t>
      </w:r>
    </w:p>
    <w:p w14:paraId="7CCC6531" w14:textId="415DB5A4" w:rsidR="001F165C" w:rsidRPr="00E11B13" w:rsidRDefault="003B7264" w:rsidP="00901A94">
      <w:pPr>
        <w:widowControl w:val="0"/>
        <w:spacing w:after="0" w:line="240" w:lineRule="auto"/>
        <w:jc w:val="both"/>
        <w:rPr>
          <w:rFonts w:asciiTheme="minorHAnsi" w:hAnsiTheme="minorHAnsi" w:cstheme="minorHAnsi"/>
        </w:rPr>
      </w:pPr>
      <w:r w:rsidRPr="00E11B13">
        <w:rPr>
          <w:rFonts w:asciiTheme="minorHAnsi" w:hAnsiTheme="minorHAnsi" w:cstheme="minorHAnsi"/>
        </w:rPr>
        <w:t xml:space="preserve">3) </w:t>
      </w:r>
      <w:proofErr w:type="spellStart"/>
      <w:proofErr w:type="gramStart"/>
      <w:r w:rsidRPr="00E11B13">
        <w:rPr>
          <w:rFonts w:asciiTheme="minorHAnsi" w:hAnsiTheme="minorHAnsi" w:cstheme="minorHAnsi"/>
        </w:rPr>
        <w:t>eGovernment</w:t>
      </w:r>
      <w:proofErr w:type="spellEnd"/>
      <w:proofErr w:type="gramEnd"/>
      <w:r w:rsidRPr="00E11B13">
        <w:rPr>
          <w:rFonts w:asciiTheme="minorHAnsi" w:hAnsiTheme="minorHAnsi" w:cstheme="minorHAnsi"/>
        </w:rPr>
        <w:t xml:space="preserve"> Users’ IT Literacy, Perception and Satisfaction with</w:t>
      </w:r>
      <w:r w:rsidRPr="00E11B13">
        <w:rPr>
          <w:rFonts w:eastAsia="Calibri"/>
        </w:rPr>
        <w:t xml:space="preserve"> </w:t>
      </w:r>
      <w:proofErr w:type="spellStart"/>
      <w:r w:rsidRPr="00E11B13">
        <w:rPr>
          <w:rFonts w:eastAsia="Calibri"/>
        </w:rPr>
        <w:t>eGovernment</w:t>
      </w:r>
      <w:proofErr w:type="spellEnd"/>
      <w:r w:rsidRPr="00E11B13">
        <w:rPr>
          <w:rFonts w:eastAsia="Calibri"/>
        </w:rPr>
        <w:t>/</w:t>
      </w:r>
      <w:proofErr w:type="spellStart"/>
      <w:r w:rsidRPr="00E11B13">
        <w:rPr>
          <w:rFonts w:eastAsia="Calibri"/>
        </w:rPr>
        <w:t>eServices</w:t>
      </w:r>
      <w:proofErr w:type="spellEnd"/>
    </w:p>
    <w:p w14:paraId="2EE95149" w14:textId="47E023E1" w:rsidR="003B7264" w:rsidRPr="00E11B13" w:rsidRDefault="003B7264" w:rsidP="00901A94">
      <w:pPr>
        <w:widowControl w:val="0"/>
        <w:spacing w:after="0" w:line="240" w:lineRule="auto"/>
        <w:jc w:val="both"/>
        <w:rPr>
          <w:rFonts w:asciiTheme="minorHAnsi" w:hAnsiTheme="minorHAnsi" w:cstheme="minorHAnsi"/>
        </w:rPr>
      </w:pPr>
    </w:p>
    <w:p w14:paraId="0D35763F" w14:textId="2FE3CC44" w:rsidR="003B7264" w:rsidRDefault="000B6A06" w:rsidP="00901A94">
      <w:pPr>
        <w:widowControl w:val="0"/>
        <w:spacing w:after="0" w:line="240" w:lineRule="auto"/>
        <w:jc w:val="both"/>
        <w:rPr>
          <w:rFonts w:asciiTheme="minorHAnsi" w:hAnsiTheme="minorHAnsi" w:cstheme="minorHAnsi"/>
        </w:rPr>
      </w:pPr>
      <w:r w:rsidRPr="00E11B13">
        <w:rPr>
          <w:rFonts w:asciiTheme="minorHAnsi" w:hAnsiTheme="minorHAnsi" w:cstheme="minorHAnsi"/>
        </w:rPr>
        <w:t xml:space="preserve">Some key </w:t>
      </w:r>
      <w:r w:rsidR="001A4CA2" w:rsidRPr="00E11B13">
        <w:rPr>
          <w:rFonts w:asciiTheme="minorHAnsi" w:hAnsiTheme="minorHAnsi" w:cstheme="minorHAnsi"/>
        </w:rPr>
        <w:t>findings</w:t>
      </w:r>
      <w:r w:rsidR="003B7264" w:rsidRPr="00E11B13">
        <w:rPr>
          <w:rFonts w:asciiTheme="minorHAnsi" w:hAnsiTheme="minorHAnsi" w:cstheme="minorHAnsi"/>
        </w:rPr>
        <w:t xml:space="preserve"> per each of the said set of indicators are as follows</w:t>
      </w:r>
      <w:r w:rsidRPr="00E11B13">
        <w:rPr>
          <w:rFonts w:asciiTheme="minorHAnsi" w:hAnsiTheme="minorHAnsi" w:cstheme="minorHAnsi"/>
        </w:rPr>
        <w:t xml:space="preserve"> (</w:t>
      </w:r>
      <w:r w:rsidRPr="00E11B13">
        <w:rPr>
          <w:rFonts w:asciiTheme="minorHAnsi" w:hAnsiTheme="minorHAnsi" w:cstheme="minorHAnsi"/>
          <w:i/>
        </w:rPr>
        <w:t>for full set of details, please refer to the Assessment</w:t>
      </w:r>
      <w:r w:rsidR="00A25816" w:rsidRPr="00E11B13">
        <w:rPr>
          <w:rFonts w:asciiTheme="minorHAnsi" w:hAnsiTheme="minorHAnsi" w:cstheme="minorHAnsi"/>
          <w:i/>
        </w:rPr>
        <w:t xml:space="preserve"> at the Programme web site</w:t>
      </w:r>
      <w:r w:rsidRPr="00E11B13">
        <w:rPr>
          <w:rFonts w:asciiTheme="minorHAnsi" w:hAnsiTheme="minorHAnsi" w:cstheme="minorHAnsi"/>
        </w:rPr>
        <w:t>)</w:t>
      </w:r>
      <w:r w:rsidR="003B7264" w:rsidRPr="00E11B13">
        <w:rPr>
          <w:rFonts w:asciiTheme="minorHAnsi" w:hAnsiTheme="minorHAnsi" w:cstheme="minorHAnsi"/>
        </w:rPr>
        <w:t>:</w:t>
      </w:r>
    </w:p>
    <w:p w14:paraId="51200978" w14:textId="77777777" w:rsidR="002A2B4D" w:rsidRPr="00E11B13" w:rsidRDefault="002A2B4D" w:rsidP="00901A94">
      <w:pPr>
        <w:widowControl w:val="0"/>
        <w:spacing w:after="0" w:line="240" w:lineRule="auto"/>
        <w:jc w:val="both"/>
        <w:rPr>
          <w:rFonts w:asciiTheme="minorHAnsi" w:hAnsiTheme="minorHAnsi" w:cstheme="minorHAnsi"/>
        </w:rPr>
      </w:pPr>
    </w:p>
    <w:p w14:paraId="1AF4AE36" w14:textId="11F41B88" w:rsidR="003B7264" w:rsidRPr="00E11B13" w:rsidRDefault="00026946" w:rsidP="00901A94">
      <w:pPr>
        <w:pStyle w:val="ListParagraph"/>
        <w:widowControl w:val="0"/>
        <w:numPr>
          <w:ilvl w:val="0"/>
          <w:numId w:val="30"/>
        </w:numPr>
        <w:spacing w:after="0" w:line="240" w:lineRule="auto"/>
        <w:jc w:val="both"/>
        <w:rPr>
          <w:rFonts w:eastAsia="Calibri"/>
          <w:b/>
        </w:rPr>
      </w:pPr>
      <w:r w:rsidRPr="00E11B13">
        <w:rPr>
          <w:rFonts w:eastAsia="Calibri"/>
          <w:b/>
        </w:rPr>
        <w:t xml:space="preserve">Provision of </w:t>
      </w:r>
      <w:proofErr w:type="spellStart"/>
      <w:r w:rsidRPr="00E11B13">
        <w:rPr>
          <w:rFonts w:eastAsia="Calibri"/>
          <w:b/>
        </w:rPr>
        <w:t>e</w:t>
      </w:r>
      <w:r w:rsidR="003B7264" w:rsidRPr="00E11B13">
        <w:rPr>
          <w:rFonts w:eastAsia="Calibri"/>
          <w:b/>
        </w:rPr>
        <w:t>Service</w:t>
      </w:r>
      <w:r w:rsidR="00021D3C" w:rsidRPr="00E11B13">
        <w:rPr>
          <w:rFonts w:eastAsia="Calibri"/>
          <w:b/>
        </w:rPr>
        <w:t>s</w:t>
      </w:r>
      <w:proofErr w:type="spellEnd"/>
      <w:r w:rsidR="003B7264" w:rsidRPr="00E11B13">
        <w:rPr>
          <w:rFonts w:eastAsia="Calibri"/>
          <w:b/>
        </w:rPr>
        <w:t xml:space="preserve"> </w:t>
      </w:r>
    </w:p>
    <w:p w14:paraId="24B889AB" w14:textId="77777777" w:rsidR="00A25816" w:rsidRPr="00E11B13" w:rsidRDefault="00A25816" w:rsidP="00901A94">
      <w:pPr>
        <w:spacing w:after="0" w:line="240" w:lineRule="auto"/>
        <w:jc w:val="both"/>
        <w:rPr>
          <w:rFonts w:asciiTheme="minorHAnsi" w:hAnsiTheme="minorHAnsi" w:cstheme="minorHAnsi"/>
        </w:rPr>
      </w:pPr>
    </w:p>
    <w:p w14:paraId="5F329067" w14:textId="73418B0B" w:rsidR="00A25816" w:rsidRPr="00E11B13" w:rsidRDefault="00A25816" w:rsidP="00901A94">
      <w:pPr>
        <w:spacing w:after="0" w:line="240" w:lineRule="auto"/>
        <w:jc w:val="both"/>
        <w:rPr>
          <w:rFonts w:asciiTheme="minorHAnsi" w:hAnsiTheme="minorHAnsi" w:cstheme="minorHAnsi"/>
        </w:rPr>
      </w:pPr>
      <w:r w:rsidRPr="00E11B13">
        <w:rPr>
          <w:rFonts w:asciiTheme="minorHAnsi" w:hAnsiTheme="minorHAnsi" w:cstheme="minorHAnsi"/>
        </w:rPr>
        <w:t xml:space="preserve">According to the information </w:t>
      </w:r>
      <w:r w:rsidR="00AF0BDC" w:rsidRPr="00E11B13">
        <w:rPr>
          <w:rFonts w:asciiTheme="minorHAnsi" w:hAnsiTheme="minorHAnsi" w:cstheme="minorHAnsi"/>
        </w:rPr>
        <w:t>from</w:t>
      </w:r>
      <w:r w:rsidRPr="00E11B13">
        <w:rPr>
          <w:rFonts w:asciiTheme="minorHAnsi" w:hAnsiTheme="minorHAnsi" w:cstheme="minorHAnsi"/>
        </w:rPr>
        <w:t xml:space="preserve"> the e-Government Portal, only 40% of LSGs have published any eService on the </w:t>
      </w:r>
      <w:proofErr w:type="spellStart"/>
      <w:r w:rsidRPr="00E11B13">
        <w:rPr>
          <w:rFonts w:asciiTheme="minorHAnsi" w:hAnsiTheme="minorHAnsi" w:cstheme="minorHAnsi"/>
        </w:rPr>
        <w:t>eGovernment</w:t>
      </w:r>
      <w:proofErr w:type="spellEnd"/>
      <w:r w:rsidRPr="00E11B13">
        <w:rPr>
          <w:rFonts w:asciiTheme="minorHAnsi" w:hAnsiTheme="minorHAnsi" w:cstheme="minorHAnsi"/>
        </w:rPr>
        <w:t xml:space="preserve"> Portal, but only few LSGs offer an actual delivery of an eService. Also, the quality and accuracy of many published </w:t>
      </w:r>
      <w:proofErr w:type="spellStart"/>
      <w:r w:rsidRPr="00E11B13">
        <w:rPr>
          <w:rFonts w:asciiTheme="minorHAnsi" w:hAnsiTheme="minorHAnsi" w:cstheme="minorHAnsi"/>
        </w:rPr>
        <w:t>eServices</w:t>
      </w:r>
      <w:proofErr w:type="spellEnd"/>
      <w:r w:rsidRPr="00E11B13">
        <w:rPr>
          <w:rFonts w:asciiTheme="minorHAnsi" w:hAnsiTheme="minorHAnsi" w:cstheme="minorHAnsi"/>
        </w:rPr>
        <w:t xml:space="preserve"> are questionable. None of the LSGs have ensured easy and user-friendly access to information and services to the People with Disabilities (PWDs).</w:t>
      </w:r>
    </w:p>
    <w:p w14:paraId="18903640" w14:textId="77777777" w:rsidR="00E364CF" w:rsidRPr="00E11B13" w:rsidRDefault="00E364CF" w:rsidP="00901A94">
      <w:pPr>
        <w:spacing w:after="0" w:line="240" w:lineRule="auto"/>
        <w:jc w:val="both"/>
        <w:rPr>
          <w:rFonts w:asciiTheme="minorHAnsi" w:hAnsiTheme="minorHAnsi" w:cstheme="minorHAnsi"/>
        </w:rPr>
      </w:pPr>
    </w:p>
    <w:p w14:paraId="0AC8B3C3" w14:textId="29DCD97C" w:rsidR="00A25816" w:rsidRPr="00E11B13" w:rsidRDefault="00A25816" w:rsidP="00901A94">
      <w:pPr>
        <w:spacing w:after="0" w:line="240" w:lineRule="auto"/>
        <w:jc w:val="both"/>
        <w:rPr>
          <w:rFonts w:asciiTheme="minorHAnsi" w:hAnsiTheme="minorHAnsi" w:cstheme="minorHAnsi"/>
        </w:rPr>
      </w:pPr>
      <w:r w:rsidRPr="00E11B13">
        <w:rPr>
          <w:rFonts w:asciiTheme="minorHAnsi" w:hAnsiTheme="minorHAnsi" w:cstheme="minorHAnsi"/>
        </w:rPr>
        <w:t>The only e-Services offered on the LSGs’ websites refer to the Civic Registry and Citizenship Certificates.</w:t>
      </w:r>
      <w:r w:rsidRPr="00E11B13">
        <w:rPr>
          <w:rFonts w:asciiTheme="minorHAnsi" w:hAnsiTheme="minorHAnsi" w:cstheme="minorHAnsi"/>
          <w:b/>
          <w:i/>
        </w:rPr>
        <w:t xml:space="preserve"> </w:t>
      </w:r>
      <w:r w:rsidRPr="00E11B13">
        <w:rPr>
          <w:rFonts w:asciiTheme="minorHAnsi" w:hAnsiTheme="minorHAnsi" w:cstheme="minorHAnsi"/>
          <w:i/>
        </w:rPr>
        <w:t>Interoperability standards</w:t>
      </w:r>
      <w:r w:rsidRPr="00E11B13">
        <w:rPr>
          <w:rFonts w:asciiTheme="minorHAnsi" w:hAnsiTheme="minorHAnsi" w:cstheme="minorHAnsi"/>
          <w:b/>
        </w:rPr>
        <w:t xml:space="preserve"> </w:t>
      </w:r>
      <w:r w:rsidRPr="00E11B13">
        <w:rPr>
          <w:rFonts w:asciiTheme="minorHAnsi" w:hAnsiTheme="minorHAnsi" w:cstheme="minorHAnsi"/>
        </w:rPr>
        <w:t>need to be further pursued in all LSGs, in terms of improvement of network protocols, machine-readability of databases and, primarily, security of the system (e.g., SSL protection, authorization to access data, protection of publicly available data etc.).</w:t>
      </w:r>
    </w:p>
    <w:p w14:paraId="50862901" w14:textId="77777777" w:rsidR="00E364CF" w:rsidRPr="00E11B13" w:rsidRDefault="00E364CF" w:rsidP="00901A94">
      <w:pPr>
        <w:spacing w:after="0" w:line="240" w:lineRule="auto"/>
        <w:jc w:val="both"/>
        <w:rPr>
          <w:rFonts w:asciiTheme="minorHAnsi" w:hAnsiTheme="minorHAnsi" w:cstheme="minorHAnsi"/>
        </w:rPr>
      </w:pPr>
    </w:p>
    <w:p w14:paraId="4FA608D8" w14:textId="5CF0670D" w:rsidR="00A25816" w:rsidRPr="00E11B13" w:rsidRDefault="000B6A06" w:rsidP="00901A94">
      <w:pPr>
        <w:spacing w:after="0" w:line="240" w:lineRule="auto"/>
        <w:jc w:val="both"/>
        <w:rPr>
          <w:rFonts w:asciiTheme="minorHAnsi" w:hAnsiTheme="minorHAnsi" w:cstheme="minorHAnsi"/>
        </w:rPr>
      </w:pPr>
      <w:r w:rsidRPr="00E11B13">
        <w:rPr>
          <w:rFonts w:asciiTheme="minorHAnsi" w:hAnsiTheme="minorHAnsi" w:cstheme="minorHAnsi"/>
        </w:rPr>
        <w:t xml:space="preserve">None of the LSGs have published all relevant </w:t>
      </w:r>
      <w:r w:rsidR="00A25816" w:rsidRPr="00E11B13">
        <w:rPr>
          <w:rFonts w:asciiTheme="minorHAnsi" w:hAnsiTheme="minorHAnsi" w:cstheme="minorHAnsi"/>
        </w:rPr>
        <w:t xml:space="preserve">local </w:t>
      </w:r>
      <w:r w:rsidRPr="00E11B13">
        <w:rPr>
          <w:rFonts w:asciiTheme="minorHAnsi" w:hAnsiTheme="minorHAnsi" w:cstheme="minorHAnsi"/>
        </w:rPr>
        <w:t xml:space="preserve">budget-related documents and information. </w:t>
      </w:r>
      <w:r w:rsidR="00A25816" w:rsidRPr="00E11B13">
        <w:rPr>
          <w:rFonts w:asciiTheme="minorHAnsi" w:hAnsiTheme="minorHAnsi" w:cstheme="minorHAnsi"/>
        </w:rPr>
        <w:t>The i</w:t>
      </w:r>
      <w:r w:rsidRPr="00E11B13">
        <w:rPr>
          <w:rFonts w:asciiTheme="minorHAnsi" w:hAnsiTheme="minorHAnsi" w:cstheme="minorHAnsi"/>
        </w:rPr>
        <w:t>nstructions for</w:t>
      </w:r>
      <w:r w:rsidR="00A25816" w:rsidRPr="00E11B13">
        <w:rPr>
          <w:rFonts w:asciiTheme="minorHAnsi" w:hAnsiTheme="minorHAnsi" w:cstheme="minorHAnsi"/>
        </w:rPr>
        <w:t xml:space="preserve"> local</w:t>
      </w:r>
      <w:r w:rsidRPr="00E11B13">
        <w:rPr>
          <w:rFonts w:asciiTheme="minorHAnsi" w:hAnsiTheme="minorHAnsi" w:cstheme="minorHAnsi"/>
        </w:rPr>
        <w:t xml:space="preserve"> budget preparation, budget revisions, data on budget execution, capital investments, </w:t>
      </w:r>
      <w:proofErr w:type="gramStart"/>
      <w:r w:rsidRPr="00E11B13">
        <w:rPr>
          <w:rFonts w:asciiTheme="minorHAnsi" w:hAnsiTheme="minorHAnsi" w:cstheme="minorHAnsi"/>
        </w:rPr>
        <w:t>data</w:t>
      </w:r>
      <w:proofErr w:type="gramEnd"/>
      <w:r w:rsidRPr="00E11B13">
        <w:rPr>
          <w:rFonts w:asciiTheme="minorHAnsi" w:hAnsiTheme="minorHAnsi" w:cstheme="minorHAnsi"/>
        </w:rPr>
        <w:t xml:space="preserve"> on budget hearings are </w:t>
      </w:r>
      <w:proofErr w:type="spellStart"/>
      <w:r w:rsidR="00A25816" w:rsidRPr="00E11B13">
        <w:rPr>
          <w:rFonts w:asciiTheme="minorHAnsi" w:hAnsiTheme="minorHAnsi" w:cstheme="minorHAnsi"/>
        </w:rPr>
        <w:t>seldomly</w:t>
      </w:r>
      <w:proofErr w:type="spellEnd"/>
      <w:r w:rsidR="00A25816" w:rsidRPr="00E11B13">
        <w:rPr>
          <w:rFonts w:asciiTheme="minorHAnsi" w:hAnsiTheme="minorHAnsi" w:cstheme="minorHAnsi"/>
        </w:rPr>
        <w:t xml:space="preserve"> </w:t>
      </w:r>
      <w:r w:rsidRPr="00E11B13">
        <w:rPr>
          <w:rFonts w:asciiTheme="minorHAnsi" w:hAnsiTheme="minorHAnsi" w:cstheme="minorHAnsi"/>
        </w:rPr>
        <w:t xml:space="preserve">published. Budget revisions are published </w:t>
      </w:r>
      <w:r w:rsidR="00A25816" w:rsidRPr="00E11B13">
        <w:rPr>
          <w:rFonts w:asciiTheme="minorHAnsi" w:hAnsiTheme="minorHAnsi" w:cstheme="minorHAnsi"/>
        </w:rPr>
        <w:t>selectively or</w:t>
      </w:r>
      <w:r w:rsidRPr="00E11B13">
        <w:rPr>
          <w:rFonts w:asciiTheme="minorHAnsi" w:hAnsiTheme="minorHAnsi" w:cstheme="minorHAnsi"/>
        </w:rPr>
        <w:t xml:space="preserve"> are not published at all</w:t>
      </w:r>
      <w:r w:rsidR="00BF182B" w:rsidRPr="00E11B13">
        <w:rPr>
          <w:rStyle w:val="FootnoteReference"/>
          <w:rFonts w:asciiTheme="minorHAnsi" w:hAnsiTheme="minorHAnsi" w:cstheme="minorHAnsi"/>
        </w:rPr>
        <w:footnoteReference w:id="14"/>
      </w:r>
      <w:r w:rsidRPr="00E11B13">
        <w:rPr>
          <w:rFonts w:asciiTheme="minorHAnsi" w:hAnsiTheme="minorHAnsi" w:cstheme="minorHAnsi"/>
        </w:rPr>
        <w:t xml:space="preserve">. </w:t>
      </w:r>
    </w:p>
    <w:p w14:paraId="38F5D2BC" w14:textId="77777777" w:rsidR="00E364CF" w:rsidRPr="00E11B13" w:rsidRDefault="00E364CF" w:rsidP="00901A94">
      <w:pPr>
        <w:spacing w:after="0" w:line="240" w:lineRule="auto"/>
        <w:jc w:val="both"/>
        <w:rPr>
          <w:rFonts w:asciiTheme="minorHAnsi" w:hAnsiTheme="minorHAnsi" w:cstheme="minorHAnsi"/>
        </w:rPr>
      </w:pPr>
    </w:p>
    <w:p w14:paraId="23A23572" w14:textId="45DFE235" w:rsidR="00AF0BDC" w:rsidRPr="00E11B13" w:rsidRDefault="00AF0BDC" w:rsidP="00901A94">
      <w:pPr>
        <w:spacing w:after="0" w:line="240" w:lineRule="auto"/>
        <w:jc w:val="both"/>
        <w:rPr>
          <w:rFonts w:asciiTheme="minorHAnsi" w:hAnsiTheme="minorHAnsi" w:cstheme="minorHAnsi"/>
        </w:rPr>
      </w:pPr>
      <w:r w:rsidRPr="00E11B13">
        <w:rPr>
          <w:rFonts w:asciiTheme="minorHAnsi" w:hAnsiTheme="minorHAnsi" w:cstheme="minorHAnsi"/>
        </w:rPr>
        <w:t>Website content and/or structure improvement is necessary in all LSGs (to greater or lesser extent) whereas 52% require substantial improvement and reorganisation of the municipal web site.</w:t>
      </w:r>
    </w:p>
    <w:p w14:paraId="748CCD81" w14:textId="77777777" w:rsidR="00E364CF" w:rsidRPr="00E11B13" w:rsidRDefault="00E364CF" w:rsidP="00901A94">
      <w:pPr>
        <w:spacing w:after="0" w:line="240" w:lineRule="auto"/>
        <w:jc w:val="both"/>
        <w:rPr>
          <w:rFonts w:asciiTheme="minorHAnsi" w:hAnsiTheme="minorHAnsi" w:cstheme="minorHAnsi"/>
        </w:rPr>
      </w:pPr>
    </w:p>
    <w:p w14:paraId="4127CDB0" w14:textId="49A25B13" w:rsidR="00AF0BDC" w:rsidRPr="00E11B13" w:rsidRDefault="00AF0BDC" w:rsidP="00901A94">
      <w:pPr>
        <w:spacing w:after="0" w:line="240" w:lineRule="auto"/>
        <w:jc w:val="both"/>
        <w:rPr>
          <w:rFonts w:asciiTheme="minorHAnsi" w:hAnsiTheme="minorHAnsi" w:cstheme="minorHAnsi"/>
        </w:rPr>
      </w:pPr>
      <w:r w:rsidRPr="00E11B13">
        <w:rPr>
          <w:rFonts w:asciiTheme="minorHAnsi" w:hAnsiTheme="minorHAnsi" w:cstheme="minorHAnsi"/>
        </w:rPr>
        <w:t xml:space="preserve">The best evaluated LSG scored 68% compliance with all set indicators (electronic service provision, web site quality, capacity to implement e-ZUP etc.), while LSG at the bottom of the list met </w:t>
      </w:r>
      <w:r w:rsidR="00C50502" w:rsidRPr="00E11B13">
        <w:rPr>
          <w:rFonts w:asciiTheme="minorHAnsi" w:hAnsiTheme="minorHAnsi" w:cstheme="minorHAnsi"/>
        </w:rPr>
        <w:t>barely</w:t>
      </w:r>
      <w:r w:rsidRPr="00E11B13">
        <w:rPr>
          <w:rFonts w:asciiTheme="minorHAnsi" w:hAnsiTheme="minorHAnsi" w:cstheme="minorHAnsi"/>
        </w:rPr>
        <w:t xml:space="preserve"> 12% of the set standards.</w:t>
      </w:r>
    </w:p>
    <w:p w14:paraId="7DD41D4D" w14:textId="77777777" w:rsidR="00AF0BDC" w:rsidRPr="00E11B13" w:rsidRDefault="00AF0BDC" w:rsidP="00901A94">
      <w:pPr>
        <w:spacing w:after="0" w:line="240" w:lineRule="auto"/>
        <w:jc w:val="both"/>
        <w:rPr>
          <w:rFonts w:asciiTheme="minorHAnsi" w:hAnsiTheme="minorHAnsi" w:cstheme="minorHAnsi"/>
        </w:rPr>
      </w:pPr>
    </w:p>
    <w:p w14:paraId="37FC9158" w14:textId="1302C9BD" w:rsidR="003B7264" w:rsidRPr="00E11B13" w:rsidRDefault="003B7264" w:rsidP="00901A94">
      <w:pPr>
        <w:pStyle w:val="ListParagraph"/>
        <w:widowControl w:val="0"/>
        <w:numPr>
          <w:ilvl w:val="0"/>
          <w:numId w:val="30"/>
        </w:numPr>
        <w:spacing w:after="0" w:line="240" w:lineRule="auto"/>
        <w:jc w:val="both"/>
        <w:rPr>
          <w:rFonts w:eastAsia="Calibri"/>
          <w:b/>
        </w:rPr>
      </w:pPr>
      <w:r w:rsidRPr="00E11B13">
        <w:rPr>
          <w:rFonts w:eastAsia="Calibri"/>
          <w:b/>
        </w:rPr>
        <w:t xml:space="preserve">LSG’s Capacity and </w:t>
      </w:r>
      <w:r w:rsidR="001D00D8" w:rsidRPr="00E11B13">
        <w:rPr>
          <w:rFonts w:eastAsia="Calibri"/>
          <w:b/>
        </w:rPr>
        <w:t>Readiness</w:t>
      </w:r>
      <w:r w:rsidRPr="00E11B13">
        <w:rPr>
          <w:rFonts w:eastAsia="Calibri"/>
          <w:b/>
        </w:rPr>
        <w:t xml:space="preserve"> to deliver </w:t>
      </w:r>
      <w:proofErr w:type="spellStart"/>
      <w:r w:rsidRPr="00E11B13">
        <w:rPr>
          <w:rFonts w:eastAsia="Calibri"/>
          <w:b/>
        </w:rPr>
        <w:t>eServices</w:t>
      </w:r>
      <w:proofErr w:type="spellEnd"/>
    </w:p>
    <w:p w14:paraId="575B645A" w14:textId="65237CFB" w:rsidR="003B50BA" w:rsidRPr="00E11B13" w:rsidRDefault="003B50BA" w:rsidP="00901A94">
      <w:pPr>
        <w:widowControl w:val="0"/>
        <w:spacing w:after="0" w:line="240" w:lineRule="auto"/>
        <w:jc w:val="both"/>
        <w:rPr>
          <w:rFonts w:eastAsia="Calibri"/>
        </w:rPr>
      </w:pPr>
    </w:p>
    <w:p w14:paraId="03B5C2DF" w14:textId="5CD0F8EF" w:rsidR="0018306D" w:rsidRPr="00E11B13" w:rsidRDefault="0018306D" w:rsidP="00901A94">
      <w:pPr>
        <w:spacing w:after="0" w:line="240" w:lineRule="auto"/>
        <w:jc w:val="both"/>
        <w:rPr>
          <w:rFonts w:asciiTheme="minorHAnsi" w:hAnsiTheme="minorHAnsi" w:cstheme="minorHAnsi"/>
        </w:rPr>
      </w:pPr>
      <w:r w:rsidRPr="00E11B13">
        <w:rPr>
          <w:rFonts w:asciiTheme="minorHAnsi" w:hAnsiTheme="minorHAnsi" w:cstheme="minorHAnsi"/>
        </w:rPr>
        <w:t>In general, there are no protocols, procedures and mechanisms which would govern all organi</w:t>
      </w:r>
      <w:r w:rsidR="00026946" w:rsidRPr="00E11B13">
        <w:rPr>
          <w:rFonts w:asciiTheme="minorHAnsi" w:hAnsiTheme="minorHAnsi" w:cstheme="minorHAnsi"/>
        </w:rPr>
        <w:t>s</w:t>
      </w:r>
      <w:r w:rsidRPr="00E11B13">
        <w:rPr>
          <w:rFonts w:asciiTheme="minorHAnsi" w:hAnsiTheme="minorHAnsi" w:cstheme="minorHAnsi"/>
        </w:rPr>
        <w:t xml:space="preserve">ational units to use </w:t>
      </w:r>
      <w:proofErr w:type="spellStart"/>
      <w:r w:rsidRPr="00E11B13">
        <w:rPr>
          <w:rFonts w:asciiTheme="minorHAnsi" w:hAnsiTheme="minorHAnsi" w:cstheme="minorHAnsi"/>
        </w:rPr>
        <w:t>eGovernment</w:t>
      </w:r>
      <w:proofErr w:type="spellEnd"/>
      <w:r w:rsidRPr="00E11B13">
        <w:rPr>
          <w:rFonts w:asciiTheme="minorHAnsi" w:hAnsiTheme="minorHAnsi" w:cstheme="minorHAnsi"/>
        </w:rPr>
        <w:t xml:space="preserve">, to deliver </w:t>
      </w:r>
      <w:proofErr w:type="spellStart"/>
      <w:r w:rsidRPr="00E11B13">
        <w:rPr>
          <w:rFonts w:asciiTheme="minorHAnsi" w:hAnsiTheme="minorHAnsi" w:cstheme="minorHAnsi"/>
        </w:rPr>
        <w:t>eServices</w:t>
      </w:r>
      <w:proofErr w:type="spellEnd"/>
      <w:r w:rsidRPr="00E11B13">
        <w:rPr>
          <w:rFonts w:asciiTheme="minorHAnsi" w:hAnsiTheme="minorHAnsi" w:cstheme="minorHAnsi"/>
        </w:rPr>
        <w:t xml:space="preserve"> or to use </w:t>
      </w:r>
      <w:proofErr w:type="spellStart"/>
      <w:r w:rsidRPr="00E11B13">
        <w:rPr>
          <w:rFonts w:asciiTheme="minorHAnsi" w:hAnsiTheme="minorHAnsi" w:cstheme="minorHAnsi"/>
        </w:rPr>
        <w:t>eZUP</w:t>
      </w:r>
      <w:proofErr w:type="spellEnd"/>
      <w:r w:rsidRPr="00E11B13">
        <w:rPr>
          <w:rFonts w:asciiTheme="minorHAnsi" w:hAnsiTheme="minorHAnsi" w:cstheme="minorHAnsi"/>
        </w:rPr>
        <w:t>. There is no properly established a</w:t>
      </w:r>
      <w:r w:rsidR="0038415F" w:rsidRPr="00E11B13">
        <w:rPr>
          <w:rFonts w:asciiTheme="minorHAnsi" w:hAnsiTheme="minorHAnsi" w:cstheme="minorHAnsi"/>
        </w:rPr>
        <w:t xml:space="preserve">dequate monitoring and control mechanisms of </w:t>
      </w:r>
      <w:r w:rsidRPr="00E11B13">
        <w:rPr>
          <w:rFonts w:asciiTheme="minorHAnsi" w:hAnsiTheme="minorHAnsi" w:cstheme="minorHAnsi"/>
        </w:rPr>
        <w:t xml:space="preserve">local </w:t>
      </w:r>
      <w:proofErr w:type="spellStart"/>
      <w:r w:rsidRPr="00E11B13">
        <w:rPr>
          <w:rFonts w:asciiTheme="minorHAnsi" w:hAnsiTheme="minorHAnsi" w:cstheme="minorHAnsi"/>
        </w:rPr>
        <w:t>e</w:t>
      </w:r>
      <w:r w:rsidR="0038415F" w:rsidRPr="00E11B13">
        <w:rPr>
          <w:rFonts w:asciiTheme="minorHAnsi" w:hAnsiTheme="minorHAnsi" w:cstheme="minorHAnsi"/>
        </w:rPr>
        <w:t>Government</w:t>
      </w:r>
      <w:proofErr w:type="spellEnd"/>
      <w:r w:rsidRPr="00E11B13">
        <w:rPr>
          <w:rFonts w:asciiTheme="minorHAnsi" w:hAnsiTheme="minorHAnsi" w:cstheme="minorHAnsi"/>
        </w:rPr>
        <w:t xml:space="preserve"> system</w:t>
      </w:r>
      <w:r w:rsidR="0038415F" w:rsidRPr="00E11B13">
        <w:rPr>
          <w:rFonts w:asciiTheme="minorHAnsi" w:hAnsiTheme="minorHAnsi" w:cstheme="minorHAnsi"/>
        </w:rPr>
        <w:t xml:space="preserve">. </w:t>
      </w:r>
      <w:r w:rsidRPr="00E11B13">
        <w:rPr>
          <w:rFonts w:asciiTheme="minorHAnsi" w:hAnsiTheme="minorHAnsi" w:cstheme="minorHAnsi"/>
        </w:rPr>
        <w:t xml:space="preserve">Internal back-office rules and </w:t>
      </w:r>
      <w:r w:rsidR="004E3E48" w:rsidRPr="00E11B13">
        <w:rPr>
          <w:rFonts w:asciiTheme="minorHAnsi" w:hAnsiTheme="minorHAnsi" w:cstheme="minorHAnsi"/>
        </w:rPr>
        <w:t>regulations</w:t>
      </w:r>
      <w:r w:rsidRPr="00E11B13">
        <w:rPr>
          <w:rFonts w:asciiTheme="minorHAnsi" w:hAnsiTheme="minorHAnsi" w:cstheme="minorHAnsi"/>
        </w:rPr>
        <w:t xml:space="preserve"> are practically non-</w:t>
      </w:r>
      <w:r w:rsidR="004E3E48" w:rsidRPr="00E11B13">
        <w:rPr>
          <w:rFonts w:asciiTheme="minorHAnsi" w:hAnsiTheme="minorHAnsi" w:cstheme="minorHAnsi"/>
        </w:rPr>
        <w:t>existent</w:t>
      </w:r>
      <w:r w:rsidRPr="00E11B13">
        <w:rPr>
          <w:rFonts w:asciiTheme="minorHAnsi" w:hAnsiTheme="minorHAnsi" w:cstheme="minorHAnsi"/>
        </w:rPr>
        <w:t xml:space="preserve">, apart from the bear minimum for very basic </w:t>
      </w:r>
      <w:proofErr w:type="spellStart"/>
      <w:r w:rsidRPr="00E11B13">
        <w:rPr>
          <w:rFonts w:asciiTheme="minorHAnsi" w:hAnsiTheme="minorHAnsi" w:cstheme="minorHAnsi"/>
        </w:rPr>
        <w:t>eServices</w:t>
      </w:r>
      <w:proofErr w:type="spellEnd"/>
      <w:r w:rsidRPr="00E11B13">
        <w:rPr>
          <w:rFonts w:asciiTheme="minorHAnsi" w:hAnsiTheme="minorHAnsi" w:cstheme="minorHAnsi"/>
        </w:rPr>
        <w:t xml:space="preserve"> and </w:t>
      </w:r>
      <w:proofErr w:type="spellStart"/>
      <w:r w:rsidRPr="00E11B13">
        <w:rPr>
          <w:rFonts w:asciiTheme="minorHAnsi" w:hAnsiTheme="minorHAnsi" w:cstheme="minorHAnsi"/>
        </w:rPr>
        <w:t>eProcesses</w:t>
      </w:r>
      <w:proofErr w:type="spellEnd"/>
      <w:r w:rsidRPr="00E11B13">
        <w:rPr>
          <w:rFonts w:asciiTheme="minorHAnsi" w:hAnsiTheme="minorHAnsi" w:cstheme="minorHAnsi"/>
        </w:rPr>
        <w:t xml:space="preserve">. Access to </w:t>
      </w:r>
      <w:r w:rsidR="004E3E48" w:rsidRPr="00E11B13">
        <w:rPr>
          <w:rFonts w:asciiTheme="minorHAnsi" w:hAnsiTheme="minorHAnsi" w:cstheme="minorHAnsi"/>
        </w:rPr>
        <w:t>internal</w:t>
      </w:r>
      <w:r w:rsidRPr="00E11B13">
        <w:rPr>
          <w:rFonts w:asciiTheme="minorHAnsi" w:hAnsiTheme="minorHAnsi" w:cstheme="minorHAnsi"/>
        </w:rPr>
        <w:t xml:space="preserve"> data is not regulated nor properly managed.</w:t>
      </w:r>
    </w:p>
    <w:p w14:paraId="5D446549" w14:textId="77777777" w:rsidR="00653A87" w:rsidRPr="00E11B13" w:rsidRDefault="00653A87" w:rsidP="00901A94">
      <w:pPr>
        <w:spacing w:after="0" w:line="240" w:lineRule="auto"/>
        <w:jc w:val="both"/>
        <w:rPr>
          <w:rFonts w:asciiTheme="minorHAnsi" w:hAnsiTheme="minorHAnsi" w:cstheme="minorHAnsi"/>
        </w:rPr>
      </w:pPr>
    </w:p>
    <w:p w14:paraId="79CF154F" w14:textId="7C297397" w:rsidR="00E67493" w:rsidRPr="00E11B13" w:rsidRDefault="0038415F" w:rsidP="00901A94">
      <w:pPr>
        <w:spacing w:after="0" w:line="240" w:lineRule="auto"/>
        <w:jc w:val="both"/>
        <w:rPr>
          <w:rFonts w:asciiTheme="minorHAnsi" w:hAnsiTheme="minorHAnsi" w:cstheme="minorHAnsi"/>
        </w:rPr>
      </w:pPr>
      <w:r w:rsidRPr="00E11B13">
        <w:rPr>
          <w:rFonts w:asciiTheme="minorHAnsi" w:hAnsiTheme="minorHAnsi" w:cstheme="minorHAnsi"/>
        </w:rPr>
        <w:t>Documents available on the website are not presented in multiple machine-readable form</w:t>
      </w:r>
      <w:r w:rsidR="0018306D" w:rsidRPr="00E11B13">
        <w:rPr>
          <w:rFonts w:asciiTheme="minorHAnsi" w:hAnsiTheme="minorHAnsi" w:cstheme="minorHAnsi"/>
        </w:rPr>
        <w:t>ats</w:t>
      </w:r>
      <w:r w:rsidRPr="00E11B13">
        <w:rPr>
          <w:rFonts w:asciiTheme="minorHAnsi" w:hAnsiTheme="minorHAnsi" w:cstheme="minorHAnsi"/>
        </w:rPr>
        <w:t>, as required by the by-law</w:t>
      </w:r>
      <w:r w:rsidR="0018306D" w:rsidRPr="00E11B13">
        <w:rPr>
          <w:rFonts w:asciiTheme="minorHAnsi" w:hAnsiTheme="minorHAnsi" w:cstheme="minorHAnsi"/>
        </w:rPr>
        <w:t>, nor that there are procedures who, what, when etc. is responsible for ensuring this requirement</w:t>
      </w:r>
      <w:r w:rsidRPr="00E11B13">
        <w:rPr>
          <w:rFonts w:asciiTheme="minorHAnsi" w:hAnsiTheme="minorHAnsi" w:cstheme="minorHAnsi"/>
        </w:rPr>
        <w:t>. E-ZUP is applied in all LSGs, but not at a full capacity</w:t>
      </w:r>
      <w:r w:rsidR="0018306D" w:rsidRPr="00E11B13">
        <w:rPr>
          <w:rFonts w:asciiTheme="minorHAnsi" w:hAnsiTheme="minorHAnsi" w:cstheme="minorHAnsi"/>
        </w:rPr>
        <w:t xml:space="preserve">, due to lack of internal procedures which would regulate </w:t>
      </w:r>
      <w:r w:rsidR="00E67493" w:rsidRPr="00E11B13">
        <w:rPr>
          <w:rFonts w:asciiTheme="minorHAnsi" w:hAnsiTheme="minorHAnsi" w:cstheme="minorHAnsi"/>
        </w:rPr>
        <w:t>this process</w:t>
      </w:r>
      <w:r w:rsidRPr="00E11B13">
        <w:rPr>
          <w:rFonts w:asciiTheme="minorHAnsi" w:hAnsiTheme="minorHAnsi" w:cstheme="minorHAnsi"/>
        </w:rPr>
        <w:t>.</w:t>
      </w:r>
      <w:r w:rsidR="00E67493" w:rsidRPr="00E11B13">
        <w:rPr>
          <w:rFonts w:asciiTheme="minorHAnsi" w:hAnsiTheme="minorHAnsi" w:cstheme="minorHAnsi"/>
        </w:rPr>
        <w:t xml:space="preserve"> </w:t>
      </w:r>
    </w:p>
    <w:p w14:paraId="0F66C571" w14:textId="77777777" w:rsidR="00653A87" w:rsidRPr="00E11B13" w:rsidRDefault="00653A87" w:rsidP="00901A94">
      <w:pPr>
        <w:spacing w:after="0" w:line="240" w:lineRule="auto"/>
        <w:jc w:val="both"/>
        <w:rPr>
          <w:rFonts w:asciiTheme="minorHAnsi" w:hAnsiTheme="minorHAnsi" w:cstheme="minorHAnsi"/>
        </w:rPr>
      </w:pPr>
    </w:p>
    <w:p w14:paraId="1FF1C898" w14:textId="23EE7E0F" w:rsidR="00E67493" w:rsidRPr="00E11B13" w:rsidRDefault="003B50BA" w:rsidP="00901A94">
      <w:pPr>
        <w:spacing w:after="0" w:line="240" w:lineRule="auto"/>
        <w:jc w:val="both"/>
        <w:rPr>
          <w:rFonts w:asciiTheme="minorHAnsi" w:hAnsiTheme="minorHAnsi" w:cstheme="minorHAnsi"/>
        </w:rPr>
      </w:pPr>
      <w:r w:rsidRPr="00E11B13">
        <w:rPr>
          <w:rFonts w:asciiTheme="minorHAnsi" w:hAnsiTheme="minorHAnsi" w:cstheme="minorHAnsi"/>
        </w:rPr>
        <w:t xml:space="preserve">At the time of the assessment, 35% LSGs </w:t>
      </w:r>
      <w:r w:rsidR="00E67493" w:rsidRPr="00E11B13">
        <w:rPr>
          <w:rFonts w:asciiTheme="minorHAnsi" w:hAnsiTheme="minorHAnsi" w:cstheme="minorHAnsi"/>
        </w:rPr>
        <w:t xml:space="preserve">haven’t </w:t>
      </w:r>
      <w:r w:rsidRPr="00E11B13">
        <w:rPr>
          <w:rFonts w:asciiTheme="minorHAnsi" w:hAnsiTheme="minorHAnsi" w:cstheme="minorHAnsi"/>
        </w:rPr>
        <w:t>adopt</w:t>
      </w:r>
      <w:r w:rsidR="00E67493" w:rsidRPr="00E11B13">
        <w:rPr>
          <w:rFonts w:asciiTheme="minorHAnsi" w:hAnsiTheme="minorHAnsi" w:cstheme="minorHAnsi"/>
        </w:rPr>
        <w:t>ed</w:t>
      </w:r>
      <w:r w:rsidRPr="00E11B13">
        <w:rPr>
          <w:rFonts w:asciiTheme="minorHAnsi" w:hAnsiTheme="minorHAnsi" w:cstheme="minorHAnsi"/>
        </w:rPr>
        <w:t xml:space="preserve"> the </w:t>
      </w:r>
      <w:r w:rsidRPr="00E11B13">
        <w:rPr>
          <w:rFonts w:asciiTheme="minorHAnsi" w:hAnsiTheme="minorHAnsi" w:cstheme="minorHAnsi"/>
          <w:i/>
        </w:rPr>
        <w:t xml:space="preserve">Internal Act on IT Security </w:t>
      </w:r>
      <w:r w:rsidRPr="00E11B13">
        <w:rPr>
          <w:rFonts w:asciiTheme="minorHAnsi" w:hAnsiTheme="minorHAnsi" w:cstheme="minorHAnsi"/>
        </w:rPr>
        <w:t xml:space="preserve">within the legal deadline (February 2018). </w:t>
      </w:r>
    </w:p>
    <w:p w14:paraId="4DC4CBB2" w14:textId="77777777" w:rsidR="00653A87" w:rsidRPr="00E11B13" w:rsidRDefault="00653A87" w:rsidP="00901A94">
      <w:pPr>
        <w:spacing w:after="0" w:line="240" w:lineRule="auto"/>
        <w:jc w:val="both"/>
        <w:rPr>
          <w:rFonts w:asciiTheme="minorHAnsi" w:hAnsiTheme="minorHAnsi" w:cstheme="minorHAnsi"/>
        </w:rPr>
      </w:pPr>
    </w:p>
    <w:p w14:paraId="6E6D1E52" w14:textId="74B1382B" w:rsidR="00E67493" w:rsidRPr="00E11B13" w:rsidRDefault="00E67493" w:rsidP="00901A94">
      <w:pPr>
        <w:spacing w:after="0" w:line="240" w:lineRule="auto"/>
        <w:jc w:val="both"/>
        <w:rPr>
          <w:rFonts w:asciiTheme="minorHAnsi" w:hAnsiTheme="minorHAnsi" w:cstheme="minorHAnsi"/>
        </w:rPr>
      </w:pPr>
      <w:r w:rsidRPr="00E11B13">
        <w:rPr>
          <w:rFonts w:asciiTheme="minorHAnsi" w:hAnsiTheme="minorHAnsi" w:cstheme="minorHAnsi"/>
        </w:rPr>
        <w:t>Data management</w:t>
      </w:r>
      <w:r w:rsidR="003B50BA" w:rsidRPr="00E11B13">
        <w:rPr>
          <w:rFonts w:asciiTheme="minorHAnsi" w:hAnsiTheme="minorHAnsi" w:cstheme="minorHAnsi"/>
        </w:rPr>
        <w:t xml:space="preserve">, generally, </w:t>
      </w:r>
      <w:r w:rsidRPr="00E11B13">
        <w:rPr>
          <w:rFonts w:asciiTheme="minorHAnsi" w:hAnsiTheme="minorHAnsi" w:cstheme="minorHAnsi"/>
        </w:rPr>
        <w:t>is not</w:t>
      </w:r>
      <w:r w:rsidR="003B50BA" w:rsidRPr="00E11B13">
        <w:rPr>
          <w:rFonts w:asciiTheme="minorHAnsi" w:hAnsiTheme="minorHAnsi" w:cstheme="minorHAnsi"/>
        </w:rPr>
        <w:t xml:space="preserve"> properly regulated at the organisational level. The assessment has shown that </w:t>
      </w:r>
      <w:r w:rsidRPr="00E11B13">
        <w:rPr>
          <w:rFonts w:asciiTheme="minorHAnsi" w:hAnsiTheme="minorHAnsi" w:cstheme="minorHAnsi"/>
        </w:rPr>
        <w:t xml:space="preserve">only approx. 20% </w:t>
      </w:r>
      <w:r w:rsidR="003B50BA" w:rsidRPr="00E11B13">
        <w:rPr>
          <w:rFonts w:asciiTheme="minorHAnsi" w:hAnsiTheme="minorHAnsi" w:cstheme="minorHAnsi"/>
        </w:rPr>
        <w:t>LSGs have adopted some form of internal regulations, while the majority have only informal, or no agreement on steps and responsibilities for management of different sets of data.</w:t>
      </w:r>
    </w:p>
    <w:p w14:paraId="7117E0DE" w14:textId="4E854B3D" w:rsidR="00E67493" w:rsidRPr="00E11B13" w:rsidRDefault="00E67493" w:rsidP="00901A94">
      <w:pPr>
        <w:spacing w:after="0" w:line="240" w:lineRule="auto"/>
        <w:jc w:val="both"/>
        <w:rPr>
          <w:rFonts w:asciiTheme="minorHAnsi" w:hAnsiTheme="minorHAnsi" w:cstheme="minorHAnsi"/>
          <w:b/>
          <w:i/>
        </w:rPr>
      </w:pPr>
      <w:r w:rsidRPr="00E11B13">
        <w:rPr>
          <w:rFonts w:asciiTheme="minorHAnsi" w:hAnsiTheme="minorHAnsi" w:cstheme="minorHAnsi"/>
        </w:rPr>
        <w:lastRenderedPageBreak/>
        <w:t>I</w:t>
      </w:r>
      <w:r w:rsidR="003B50BA" w:rsidRPr="00E11B13">
        <w:rPr>
          <w:rFonts w:asciiTheme="minorHAnsi" w:hAnsiTheme="minorHAnsi" w:cstheme="minorHAnsi"/>
        </w:rPr>
        <w:t xml:space="preserve">n most municipalities only one or two persons actually use </w:t>
      </w:r>
      <w:proofErr w:type="spellStart"/>
      <w:r w:rsidR="003B50BA" w:rsidRPr="00E11B13">
        <w:rPr>
          <w:rFonts w:asciiTheme="minorHAnsi" w:hAnsiTheme="minorHAnsi" w:cstheme="minorHAnsi"/>
        </w:rPr>
        <w:t>eZUP</w:t>
      </w:r>
      <w:proofErr w:type="spellEnd"/>
      <w:r w:rsidR="003B50BA" w:rsidRPr="00E11B13">
        <w:rPr>
          <w:rFonts w:asciiTheme="minorHAnsi" w:hAnsiTheme="minorHAnsi" w:cstheme="minorHAnsi"/>
        </w:rPr>
        <w:t xml:space="preserve">, while posting of </w:t>
      </w:r>
      <w:proofErr w:type="spellStart"/>
      <w:r w:rsidR="003B50BA" w:rsidRPr="00E11B13">
        <w:rPr>
          <w:rFonts w:asciiTheme="minorHAnsi" w:hAnsiTheme="minorHAnsi" w:cstheme="minorHAnsi"/>
        </w:rPr>
        <w:t>e</w:t>
      </w:r>
      <w:r w:rsidRPr="00E11B13">
        <w:rPr>
          <w:rFonts w:asciiTheme="minorHAnsi" w:hAnsiTheme="minorHAnsi" w:cstheme="minorHAnsi"/>
        </w:rPr>
        <w:t>S</w:t>
      </w:r>
      <w:r w:rsidR="003B50BA" w:rsidRPr="00E11B13">
        <w:rPr>
          <w:rFonts w:asciiTheme="minorHAnsi" w:hAnsiTheme="minorHAnsi" w:cstheme="minorHAnsi"/>
        </w:rPr>
        <w:t>ervices</w:t>
      </w:r>
      <w:proofErr w:type="spellEnd"/>
      <w:r w:rsidR="003B50BA" w:rsidRPr="00E11B13">
        <w:rPr>
          <w:rFonts w:asciiTheme="minorHAnsi" w:hAnsiTheme="minorHAnsi" w:cstheme="minorHAnsi"/>
        </w:rPr>
        <w:t xml:space="preserve"> on the Portal is entirely left to IT administrators, who are not competent for regular updating of the substance</w:t>
      </w:r>
      <w:r w:rsidR="001F33BF" w:rsidRPr="00E11B13">
        <w:rPr>
          <w:rFonts w:asciiTheme="minorHAnsi" w:hAnsiTheme="minorHAnsi" w:cstheme="minorHAnsi"/>
        </w:rPr>
        <w:t>.</w:t>
      </w:r>
      <w:r w:rsidR="003B50BA" w:rsidRPr="00E11B13">
        <w:rPr>
          <w:rFonts w:asciiTheme="minorHAnsi" w:hAnsiTheme="minorHAnsi" w:cstheme="minorHAnsi"/>
        </w:rPr>
        <w:t xml:space="preserve"> </w:t>
      </w:r>
    </w:p>
    <w:p w14:paraId="26A521CF" w14:textId="77777777" w:rsidR="00653A87" w:rsidRPr="00E11B13" w:rsidRDefault="00653A87" w:rsidP="00901A94">
      <w:pPr>
        <w:spacing w:after="0" w:line="240" w:lineRule="auto"/>
        <w:jc w:val="both"/>
        <w:rPr>
          <w:rFonts w:asciiTheme="minorHAnsi" w:hAnsiTheme="minorHAnsi" w:cstheme="minorHAnsi"/>
        </w:rPr>
      </w:pPr>
    </w:p>
    <w:p w14:paraId="583529D2" w14:textId="11C75218" w:rsidR="006E06FD" w:rsidRPr="00E11B13" w:rsidRDefault="006E06FD" w:rsidP="00901A94">
      <w:pPr>
        <w:spacing w:after="0" w:line="240" w:lineRule="auto"/>
        <w:jc w:val="both"/>
        <w:rPr>
          <w:rFonts w:asciiTheme="minorHAnsi" w:hAnsiTheme="minorHAnsi" w:cstheme="minorHAnsi"/>
          <w:b/>
          <w:i/>
        </w:rPr>
      </w:pPr>
      <w:r w:rsidRPr="00E11B13">
        <w:rPr>
          <w:rFonts w:asciiTheme="minorHAnsi" w:hAnsiTheme="minorHAnsi" w:cstheme="minorHAnsi"/>
        </w:rPr>
        <w:t>Internal case/document management is not adequate.</w:t>
      </w:r>
      <w:r w:rsidRPr="00E11B13">
        <w:rPr>
          <w:rFonts w:asciiTheme="minorHAnsi" w:hAnsiTheme="minorHAnsi" w:cstheme="minorHAnsi"/>
          <w:b/>
        </w:rPr>
        <w:t xml:space="preserve"> </w:t>
      </w:r>
      <w:r w:rsidRPr="00E11B13">
        <w:rPr>
          <w:rFonts w:asciiTheme="minorHAnsi" w:hAnsiTheme="minorHAnsi" w:cstheme="minorHAnsi"/>
        </w:rPr>
        <w:t xml:space="preserve">Use of an electronic registry/case management system has become mandatory by the </w:t>
      </w:r>
      <w:r w:rsidRPr="00E11B13">
        <w:rPr>
          <w:rFonts w:asciiTheme="minorHAnsi" w:hAnsiTheme="minorHAnsi" w:cstheme="minorHAnsi"/>
          <w:i/>
        </w:rPr>
        <w:t>Decree on Electronic Case Management</w:t>
      </w:r>
      <w:r w:rsidRPr="00E11B13">
        <w:rPr>
          <w:rFonts w:asciiTheme="minorHAnsi" w:hAnsiTheme="minorHAnsi" w:cstheme="minorHAnsi"/>
        </w:rPr>
        <w:t xml:space="preserve">, but its particular significance for e-Government is introduces by Article 10 of the newly adopted </w:t>
      </w:r>
      <w:r w:rsidRPr="00E11B13">
        <w:rPr>
          <w:rFonts w:asciiTheme="minorHAnsi" w:hAnsiTheme="minorHAnsi" w:cstheme="minorHAnsi"/>
          <w:i/>
          <w:lang w:eastAsia="x-none"/>
        </w:rPr>
        <w:t xml:space="preserve">Decree on Keeping Meta-Registry, Approval, Suspension and Cancellation of Access to the Central Government’s Server and e-Government Portal Functioning, </w:t>
      </w:r>
      <w:r w:rsidRPr="00E11B13">
        <w:rPr>
          <w:rFonts w:asciiTheme="minorHAnsi" w:hAnsiTheme="minorHAnsi" w:cstheme="minorHAnsi"/>
          <w:lang w:eastAsia="x-none"/>
        </w:rPr>
        <w:t>which explicitly states that electronic requests for placing e-services on the e-Government Portal is done through the electronic case management system.</w:t>
      </w:r>
    </w:p>
    <w:p w14:paraId="5CC6012F" w14:textId="77777777" w:rsidR="00653A87" w:rsidRPr="00E11B13" w:rsidRDefault="00653A87" w:rsidP="00901A94">
      <w:pPr>
        <w:spacing w:after="0" w:line="240" w:lineRule="auto"/>
        <w:jc w:val="both"/>
        <w:rPr>
          <w:rFonts w:asciiTheme="minorHAnsi" w:hAnsiTheme="minorHAnsi" w:cstheme="minorHAnsi"/>
        </w:rPr>
      </w:pPr>
    </w:p>
    <w:p w14:paraId="73EB3910" w14:textId="280ED9CB" w:rsidR="006E06FD" w:rsidRPr="00E11B13" w:rsidRDefault="006E06FD" w:rsidP="00901A94">
      <w:pPr>
        <w:spacing w:after="0" w:line="240" w:lineRule="auto"/>
        <w:jc w:val="both"/>
        <w:rPr>
          <w:rFonts w:asciiTheme="minorHAnsi" w:hAnsiTheme="minorHAnsi" w:cstheme="minorHAnsi"/>
          <w:b/>
          <w:i/>
        </w:rPr>
      </w:pPr>
      <w:r w:rsidRPr="00E11B13">
        <w:rPr>
          <w:rFonts w:asciiTheme="minorHAnsi" w:hAnsiTheme="minorHAnsi" w:cstheme="minorHAnsi"/>
        </w:rPr>
        <w:t>Only a limited number of LSGs’ web sites offer some sort of two-way communication</w:t>
      </w:r>
      <w:r w:rsidR="001F33BF" w:rsidRPr="00E11B13">
        <w:rPr>
          <w:rFonts w:asciiTheme="minorHAnsi" w:hAnsiTheme="minorHAnsi" w:cstheme="minorHAnsi"/>
        </w:rPr>
        <w:t>.</w:t>
      </w:r>
      <w:r w:rsidRPr="00E11B13">
        <w:rPr>
          <w:rFonts w:asciiTheme="minorHAnsi" w:hAnsiTheme="minorHAnsi" w:cstheme="minorHAnsi"/>
        </w:rPr>
        <w:t xml:space="preserve"> Even these rare examples, in most cases, do not include feedback to citizens on the outcomes of their interaction with an LSG.</w:t>
      </w:r>
    </w:p>
    <w:p w14:paraId="2BABF1B7" w14:textId="77777777" w:rsidR="00653A87" w:rsidRPr="00E11B13" w:rsidRDefault="00653A87" w:rsidP="00901A94">
      <w:pPr>
        <w:spacing w:after="0" w:line="240" w:lineRule="auto"/>
        <w:jc w:val="both"/>
        <w:rPr>
          <w:rFonts w:asciiTheme="minorHAnsi" w:hAnsiTheme="minorHAnsi" w:cstheme="minorHAnsi"/>
        </w:rPr>
      </w:pPr>
    </w:p>
    <w:p w14:paraId="4F603555" w14:textId="33284A02" w:rsidR="006E06FD" w:rsidRPr="00E11B13" w:rsidRDefault="006E06FD" w:rsidP="00901A94">
      <w:pPr>
        <w:spacing w:after="0" w:line="240" w:lineRule="auto"/>
        <w:jc w:val="both"/>
        <w:rPr>
          <w:rFonts w:asciiTheme="minorHAnsi" w:hAnsiTheme="minorHAnsi" w:cstheme="minorHAnsi"/>
        </w:rPr>
      </w:pPr>
      <w:r w:rsidRPr="00E11B13">
        <w:rPr>
          <w:rFonts w:asciiTheme="minorHAnsi" w:hAnsiTheme="minorHAnsi" w:cstheme="minorHAnsi"/>
        </w:rPr>
        <w:t>Roles and responsibilities for managing e-services are not clearly defined at the level of organisational units.</w:t>
      </w:r>
      <w:r w:rsidRPr="00E11B13">
        <w:rPr>
          <w:rFonts w:asciiTheme="minorHAnsi" w:hAnsiTheme="minorHAnsi" w:cstheme="minorHAnsi"/>
          <w:b/>
        </w:rPr>
        <w:t xml:space="preserve"> </w:t>
      </w:r>
      <w:r w:rsidRPr="00E11B13">
        <w:rPr>
          <w:rFonts w:asciiTheme="minorHAnsi" w:hAnsiTheme="minorHAnsi" w:cstheme="minorHAnsi"/>
        </w:rPr>
        <w:t>This results in unreliable services and increases users’ dissatisfaction. This is, mainly, due to the fact that none of the assessed LSGs have a developed procedure for implementing e-Government at the organisational level.</w:t>
      </w:r>
    </w:p>
    <w:p w14:paraId="79852B11" w14:textId="77777777" w:rsidR="00653A87" w:rsidRPr="00E11B13" w:rsidRDefault="00653A87" w:rsidP="00901A94">
      <w:pPr>
        <w:spacing w:after="0" w:line="240" w:lineRule="auto"/>
        <w:jc w:val="both"/>
        <w:rPr>
          <w:rFonts w:asciiTheme="minorHAnsi" w:hAnsiTheme="minorHAnsi" w:cstheme="minorHAnsi"/>
        </w:rPr>
      </w:pPr>
    </w:p>
    <w:p w14:paraId="72D6DB87" w14:textId="7E64BBCA" w:rsidR="006E06FD" w:rsidRPr="00E11B13" w:rsidRDefault="006E06FD" w:rsidP="00901A94">
      <w:pPr>
        <w:spacing w:after="0" w:line="240" w:lineRule="auto"/>
        <w:jc w:val="both"/>
        <w:rPr>
          <w:rFonts w:asciiTheme="minorHAnsi" w:hAnsiTheme="minorHAnsi" w:cstheme="minorHAnsi"/>
        </w:rPr>
      </w:pPr>
      <w:r w:rsidRPr="00E11B13">
        <w:rPr>
          <w:rFonts w:asciiTheme="minorHAnsi" w:hAnsiTheme="minorHAnsi" w:cstheme="minorHAnsi"/>
        </w:rPr>
        <w:t>Management of e-services is not included in the scope of work of organisational units and individual job descriptions.</w:t>
      </w:r>
      <w:r w:rsidRPr="00E11B13">
        <w:rPr>
          <w:rFonts w:asciiTheme="minorHAnsi" w:hAnsiTheme="minorHAnsi" w:cstheme="minorHAnsi"/>
          <w:b/>
        </w:rPr>
        <w:t xml:space="preserve"> </w:t>
      </w:r>
      <w:r w:rsidRPr="00E11B13">
        <w:rPr>
          <w:rFonts w:asciiTheme="minorHAnsi" w:hAnsiTheme="minorHAnsi" w:cstheme="minorHAnsi"/>
        </w:rPr>
        <w:t xml:space="preserve">In line with the </w:t>
      </w:r>
      <w:r w:rsidRPr="00E11B13">
        <w:rPr>
          <w:rFonts w:asciiTheme="minorHAnsi" w:hAnsiTheme="minorHAnsi" w:cstheme="minorHAnsi"/>
          <w:i/>
        </w:rPr>
        <w:t xml:space="preserve">Law on Employees in Autonomous Provinces and LSGs, </w:t>
      </w:r>
      <w:r w:rsidRPr="00E11B13">
        <w:rPr>
          <w:rFonts w:asciiTheme="minorHAnsi" w:hAnsiTheme="minorHAnsi" w:cstheme="minorHAnsi"/>
        </w:rPr>
        <w:t>the Rulebook on Internal Organisation and Systematisation of Job Description provides a framework for organisational units’ scope of work and individual job description. Implementation of e-services is not commonly included as a mandatory part of job description.</w:t>
      </w:r>
    </w:p>
    <w:p w14:paraId="093F31DB" w14:textId="613F222C" w:rsidR="003B50BA" w:rsidRPr="00E11B13" w:rsidRDefault="003B50BA" w:rsidP="00901A94">
      <w:pPr>
        <w:spacing w:after="0" w:line="240" w:lineRule="auto"/>
        <w:rPr>
          <w:rFonts w:eastAsia="Calibri"/>
        </w:rPr>
      </w:pPr>
    </w:p>
    <w:p w14:paraId="5D26FF96" w14:textId="6BEB8904" w:rsidR="003B7264" w:rsidRPr="00E11B13" w:rsidRDefault="003B7264" w:rsidP="00901A94">
      <w:pPr>
        <w:pStyle w:val="ListParagraph"/>
        <w:widowControl w:val="0"/>
        <w:numPr>
          <w:ilvl w:val="0"/>
          <w:numId w:val="30"/>
        </w:numPr>
        <w:spacing w:after="0" w:line="240" w:lineRule="auto"/>
        <w:jc w:val="both"/>
        <w:rPr>
          <w:rFonts w:eastAsia="Calibri"/>
          <w:b/>
        </w:rPr>
      </w:pPr>
      <w:proofErr w:type="spellStart"/>
      <w:r w:rsidRPr="00E11B13">
        <w:rPr>
          <w:rFonts w:eastAsia="Calibri"/>
          <w:b/>
        </w:rPr>
        <w:t>eGovernement</w:t>
      </w:r>
      <w:proofErr w:type="spellEnd"/>
      <w:r w:rsidRPr="00E11B13">
        <w:rPr>
          <w:rFonts w:eastAsia="Calibri"/>
          <w:b/>
        </w:rPr>
        <w:t xml:space="preserve"> Users’ IT literacy, Perceptions and Satisfaction with </w:t>
      </w:r>
      <w:proofErr w:type="spellStart"/>
      <w:r w:rsidRPr="00E11B13">
        <w:rPr>
          <w:rFonts w:eastAsia="Calibri"/>
          <w:b/>
        </w:rPr>
        <w:t>eGovernment</w:t>
      </w:r>
      <w:proofErr w:type="spellEnd"/>
      <w:r w:rsidRPr="00E11B13">
        <w:rPr>
          <w:rFonts w:eastAsia="Calibri"/>
          <w:b/>
        </w:rPr>
        <w:t>/</w:t>
      </w:r>
      <w:proofErr w:type="spellStart"/>
      <w:r w:rsidRPr="00E11B13">
        <w:rPr>
          <w:rFonts w:eastAsia="Calibri"/>
          <w:b/>
        </w:rPr>
        <w:t>eServices</w:t>
      </w:r>
      <w:proofErr w:type="spellEnd"/>
    </w:p>
    <w:p w14:paraId="5AAEBE15" w14:textId="79EC642F" w:rsidR="00F85AD3" w:rsidRPr="00E11B13" w:rsidRDefault="001F165C" w:rsidP="00901A94">
      <w:pPr>
        <w:widowControl w:val="0"/>
        <w:spacing w:after="0" w:line="240" w:lineRule="auto"/>
        <w:jc w:val="both"/>
        <w:rPr>
          <w:rFonts w:eastAsia="Calibri"/>
        </w:rPr>
      </w:pPr>
      <w:r w:rsidRPr="00E11B13">
        <w:rPr>
          <w:rFonts w:eastAsia="Calibri"/>
        </w:rPr>
        <w:t xml:space="preserve"> </w:t>
      </w:r>
    </w:p>
    <w:p w14:paraId="3F823159" w14:textId="4D7DA293" w:rsidR="00E67493" w:rsidRPr="00E11B13" w:rsidRDefault="00E67493" w:rsidP="00CA03A4">
      <w:pPr>
        <w:spacing w:after="0" w:line="240" w:lineRule="auto"/>
        <w:jc w:val="both"/>
        <w:rPr>
          <w:rFonts w:asciiTheme="minorHAnsi" w:hAnsiTheme="minorHAnsi" w:cstheme="minorHAnsi"/>
        </w:rPr>
      </w:pPr>
      <w:r w:rsidRPr="00E11B13">
        <w:rPr>
          <w:rFonts w:asciiTheme="minorHAnsi" w:hAnsiTheme="minorHAnsi" w:cstheme="minorHAnsi"/>
        </w:rPr>
        <w:t xml:space="preserve">The majority of citizens and businesses are aware of the </w:t>
      </w:r>
      <w:proofErr w:type="spellStart"/>
      <w:r w:rsidRPr="00E11B13">
        <w:rPr>
          <w:rFonts w:asciiTheme="minorHAnsi" w:hAnsiTheme="minorHAnsi" w:cstheme="minorHAnsi"/>
        </w:rPr>
        <w:t>eGovernment</w:t>
      </w:r>
      <w:proofErr w:type="spellEnd"/>
      <w:r w:rsidRPr="00E11B13">
        <w:rPr>
          <w:rFonts w:asciiTheme="minorHAnsi" w:hAnsiTheme="minorHAnsi" w:cstheme="minorHAnsi"/>
        </w:rPr>
        <w:t xml:space="preserve"> Portal. However, only few have been able to complete an online form, upload the proof of payment and get the document to the home address. This indicates, a very low functionality of the current </w:t>
      </w:r>
      <w:proofErr w:type="spellStart"/>
      <w:r w:rsidRPr="00E11B13">
        <w:rPr>
          <w:rFonts w:asciiTheme="minorHAnsi" w:hAnsiTheme="minorHAnsi" w:cstheme="minorHAnsi"/>
        </w:rPr>
        <w:t>eGovernment</w:t>
      </w:r>
      <w:proofErr w:type="spellEnd"/>
      <w:r w:rsidRPr="00E11B13">
        <w:rPr>
          <w:rFonts w:asciiTheme="minorHAnsi" w:hAnsiTheme="minorHAnsi" w:cstheme="minorHAnsi"/>
        </w:rPr>
        <w:t xml:space="preserve"> system. One third of citizens polled however prefer online communication to face-to-face communication with a municipal official. </w:t>
      </w:r>
    </w:p>
    <w:p w14:paraId="0C390C9D" w14:textId="77777777" w:rsidR="00653A87" w:rsidRPr="00E11B13" w:rsidRDefault="00653A87" w:rsidP="00CA03A4">
      <w:pPr>
        <w:spacing w:after="0" w:line="240" w:lineRule="auto"/>
        <w:jc w:val="both"/>
        <w:rPr>
          <w:rFonts w:asciiTheme="minorHAnsi" w:hAnsiTheme="minorHAnsi" w:cstheme="minorHAnsi"/>
        </w:rPr>
      </w:pPr>
    </w:p>
    <w:p w14:paraId="76D7DDC7" w14:textId="622348AA" w:rsidR="003B50BA" w:rsidRPr="00E11B13" w:rsidRDefault="006E06FD" w:rsidP="00CA03A4">
      <w:pPr>
        <w:spacing w:after="0" w:line="240" w:lineRule="auto"/>
        <w:jc w:val="both"/>
        <w:rPr>
          <w:rFonts w:asciiTheme="minorHAnsi" w:hAnsiTheme="minorHAnsi" w:cstheme="minorHAnsi"/>
        </w:rPr>
      </w:pPr>
      <w:r w:rsidRPr="00E11B13">
        <w:rPr>
          <w:rFonts w:asciiTheme="minorHAnsi" w:hAnsiTheme="minorHAnsi" w:cstheme="minorHAnsi"/>
        </w:rPr>
        <w:t xml:space="preserve">Many users reported Negative experience with LSGs’ e-services that include system errors, poor connection, </w:t>
      </w:r>
      <w:r w:rsidR="007A18BA" w:rsidRPr="00E11B13">
        <w:rPr>
          <w:rFonts w:asciiTheme="minorHAnsi" w:hAnsiTheme="minorHAnsi" w:cstheme="minorHAnsi"/>
        </w:rPr>
        <w:t>and bugs</w:t>
      </w:r>
      <w:r w:rsidRPr="00E11B13">
        <w:rPr>
          <w:rFonts w:asciiTheme="minorHAnsi" w:hAnsiTheme="minorHAnsi" w:cstheme="minorHAnsi"/>
        </w:rPr>
        <w:t xml:space="preserve"> in the system, only a limited number of offered services, complicated access and registration procedure etc. but also non-</w:t>
      </w:r>
      <w:r w:rsidR="00841B06" w:rsidRPr="00E11B13">
        <w:rPr>
          <w:rFonts w:asciiTheme="minorHAnsi" w:hAnsiTheme="minorHAnsi" w:cstheme="minorHAnsi"/>
        </w:rPr>
        <w:t>existent</w:t>
      </w:r>
      <w:r w:rsidRPr="00E11B13">
        <w:rPr>
          <w:rFonts w:asciiTheme="minorHAnsi" w:hAnsiTheme="minorHAnsi" w:cstheme="minorHAnsi"/>
        </w:rPr>
        <w:t xml:space="preserve"> procedures for such cases.</w:t>
      </w:r>
    </w:p>
    <w:p w14:paraId="7A9A2C93" w14:textId="10F7BF83" w:rsidR="001F33BF" w:rsidRPr="00E11B13" w:rsidRDefault="001F33BF" w:rsidP="00CA03A4">
      <w:pPr>
        <w:spacing w:after="0" w:line="240" w:lineRule="auto"/>
        <w:jc w:val="both"/>
        <w:rPr>
          <w:rFonts w:asciiTheme="minorHAnsi" w:hAnsiTheme="minorHAnsi" w:cstheme="minorHAnsi"/>
        </w:rPr>
      </w:pPr>
    </w:p>
    <w:p w14:paraId="0B7AB080" w14:textId="1F8C9241" w:rsidR="001F33BF" w:rsidRPr="00E11B13" w:rsidRDefault="001F33BF" w:rsidP="00CA03A4">
      <w:pPr>
        <w:spacing w:after="0" w:line="240" w:lineRule="auto"/>
        <w:jc w:val="both"/>
        <w:rPr>
          <w:rFonts w:asciiTheme="minorHAnsi" w:hAnsiTheme="minorHAnsi" w:cstheme="minorHAnsi"/>
        </w:rPr>
      </w:pPr>
      <w:r w:rsidRPr="00E11B13">
        <w:rPr>
          <w:rFonts w:asciiTheme="minorHAnsi" w:hAnsiTheme="minorHAnsi" w:cstheme="minorHAnsi"/>
        </w:rPr>
        <w:t xml:space="preserve">The findings from the </w:t>
      </w:r>
      <w:proofErr w:type="spellStart"/>
      <w:r w:rsidRPr="00E11B13">
        <w:rPr>
          <w:rFonts w:asciiTheme="minorHAnsi" w:hAnsiTheme="minorHAnsi" w:cstheme="minorHAnsi"/>
        </w:rPr>
        <w:t>eG</w:t>
      </w:r>
      <w:r w:rsidR="00DD60C4" w:rsidRPr="00E11B13">
        <w:rPr>
          <w:rFonts w:asciiTheme="minorHAnsi" w:hAnsiTheme="minorHAnsi" w:cstheme="minorHAnsi"/>
        </w:rPr>
        <w:t>overnment</w:t>
      </w:r>
      <w:proofErr w:type="spellEnd"/>
      <w:r w:rsidR="00DD60C4" w:rsidRPr="00E11B13">
        <w:rPr>
          <w:rFonts w:asciiTheme="minorHAnsi" w:hAnsiTheme="minorHAnsi" w:cstheme="minorHAnsi"/>
        </w:rPr>
        <w:t xml:space="preserve"> Assessment</w:t>
      </w:r>
      <w:r w:rsidRPr="00E11B13">
        <w:rPr>
          <w:rFonts w:asciiTheme="minorHAnsi" w:hAnsiTheme="minorHAnsi" w:cstheme="minorHAnsi"/>
        </w:rPr>
        <w:t xml:space="preserve"> – here presented in an abridged form – unequivocally point to the need for supporting the LSGs to improve their </w:t>
      </w:r>
      <w:proofErr w:type="spellStart"/>
      <w:r w:rsidRPr="00E11B13">
        <w:rPr>
          <w:rFonts w:asciiTheme="minorHAnsi" w:hAnsiTheme="minorHAnsi" w:cstheme="minorHAnsi"/>
        </w:rPr>
        <w:t>eGovernment</w:t>
      </w:r>
      <w:proofErr w:type="spellEnd"/>
      <w:r w:rsidRPr="00E11B13">
        <w:rPr>
          <w:rFonts w:asciiTheme="minorHAnsi" w:hAnsiTheme="minorHAnsi" w:cstheme="minorHAnsi"/>
        </w:rPr>
        <w:t xml:space="preserve">, both in terms of organisational and technical capacities, but furthermost in terms of developing and setting up necessary local normative framework that will enable LSGs to deliver </w:t>
      </w:r>
      <w:proofErr w:type="spellStart"/>
      <w:r w:rsidRPr="00E11B13">
        <w:rPr>
          <w:rFonts w:asciiTheme="minorHAnsi" w:hAnsiTheme="minorHAnsi" w:cstheme="minorHAnsi"/>
        </w:rPr>
        <w:t>eServices</w:t>
      </w:r>
      <w:proofErr w:type="spellEnd"/>
      <w:r w:rsidRPr="00E11B13">
        <w:rPr>
          <w:rFonts w:asciiTheme="minorHAnsi" w:hAnsiTheme="minorHAnsi" w:cstheme="minorHAnsi"/>
        </w:rPr>
        <w:t xml:space="preserve"> as intended by the lawmakers. </w:t>
      </w:r>
      <w:r w:rsidR="0040771D" w:rsidRPr="00E11B13">
        <w:rPr>
          <w:rFonts w:asciiTheme="minorHAnsi" w:hAnsiTheme="minorHAnsi" w:cstheme="minorHAnsi"/>
        </w:rPr>
        <w:t xml:space="preserve">The Swiss PRO Programme will </w:t>
      </w:r>
      <w:r w:rsidR="00204774" w:rsidRPr="00E11B13">
        <w:rPr>
          <w:rFonts w:asciiTheme="minorHAnsi" w:hAnsiTheme="minorHAnsi" w:cstheme="minorHAnsi"/>
        </w:rPr>
        <w:t xml:space="preserve">held regular consultations with the </w:t>
      </w:r>
      <w:proofErr w:type="spellStart"/>
      <w:r w:rsidR="00204774" w:rsidRPr="00E11B13">
        <w:rPr>
          <w:rFonts w:asciiTheme="minorHAnsi" w:hAnsiTheme="minorHAnsi" w:cstheme="minorHAnsi"/>
        </w:rPr>
        <w:t>OIT</w:t>
      </w:r>
      <w:r w:rsidR="002278C4" w:rsidRPr="00E11B13">
        <w:rPr>
          <w:rFonts w:asciiTheme="minorHAnsi" w:hAnsiTheme="minorHAnsi" w:cstheme="minorHAnsi"/>
        </w:rPr>
        <w:t>e</w:t>
      </w:r>
      <w:r w:rsidR="00204774" w:rsidRPr="00E11B13">
        <w:rPr>
          <w:rFonts w:asciiTheme="minorHAnsi" w:hAnsiTheme="minorHAnsi" w:cstheme="minorHAnsi"/>
        </w:rPr>
        <w:t>G</w:t>
      </w:r>
      <w:proofErr w:type="spellEnd"/>
      <w:r w:rsidR="00204774" w:rsidRPr="00E11B13">
        <w:rPr>
          <w:rFonts w:asciiTheme="minorHAnsi" w:hAnsiTheme="minorHAnsi" w:cstheme="minorHAnsi"/>
        </w:rPr>
        <w:t xml:space="preserve"> regarding the intervention and </w:t>
      </w:r>
      <w:r w:rsidR="001D034A" w:rsidRPr="00E11B13">
        <w:rPr>
          <w:rFonts w:asciiTheme="minorHAnsi" w:hAnsiTheme="minorHAnsi" w:cstheme="minorHAnsi"/>
        </w:rPr>
        <w:t>must be included in each correspondence</w:t>
      </w:r>
      <w:r w:rsidR="0040771D" w:rsidRPr="00E11B13">
        <w:rPr>
          <w:rFonts w:asciiTheme="minorHAnsi" w:hAnsiTheme="minorHAnsi" w:cstheme="minorHAnsi"/>
        </w:rPr>
        <w:t xml:space="preserve"> between supported LSGs and the </w:t>
      </w:r>
      <w:proofErr w:type="spellStart"/>
      <w:r w:rsidR="001D034A" w:rsidRPr="00E11B13">
        <w:rPr>
          <w:rFonts w:asciiTheme="minorHAnsi" w:hAnsiTheme="minorHAnsi" w:cstheme="minorHAnsi"/>
        </w:rPr>
        <w:t>OITe</w:t>
      </w:r>
      <w:r w:rsidR="0040771D" w:rsidRPr="00E11B13">
        <w:rPr>
          <w:rFonts w:asciiTheme="minorHAnsi" w:hAnsiTheme="minorHAnsi" w:cstheme="minorHAnsi"/>
        </w:rPr>
        <w:t>G</w:t>
      </w:r>
      <w:proofErr w:type="spellEnd"/>
      <w:r w:rsidR="0040771D" w:rsidRPr="00E11B13">
        <w:rPr>
          <w:rFonts w:asciiTheme="minorHAnsi" w:hAnsiTheme="minorHAnsi" w:cstheme="minorHAnsi"/>
        </w:rPr>
        <w:t xml:space="preserve">. </w:t>
      </w:r>
    </w:p>
    <w:p w14:paraId="4331E26C" w14:textId="77777777" w:rsidR="002E0BA2" w:rsidRPr="00E11B13" w:rsidRDefault="002E0BA2" w:rsidP="00CA03A4">
      <w:pPr>
        <w:widowControl w:val="0"/>
        <w:spacing w:after="0" w:line="240" w:lineRule="auto"/>
        <w:jc w:val="both"/>
        <w:rPr>
          <w:rFonts w:cs="Arial"/>
          <w:snapToGrid w:val="0"/>
        </w:rPr>
      </w:pPr>
    </w:p>
    <w:p w14:paraId="15AA4774" w14:textId="77777777" w:rsidR="005C62A6" w:rsidRPr="00E11B13" w:rsidRDefault="005C62A6" w:rsidP="00CA03A4">
      <w:pPr>
        <w:pStyle w:val="Heading2"/>
        <w:numPr>
          <w:ilvl w:val="0"/>
          <w:numId w:val="1"/>
        </w:numPr>
        <w:spacing w:before="0" w:line="240" w:lineRule="auto"/>
        <w:jc w:val="both"/>
        <w:rPr>
          <w:rFonts w:ascii="Calibri" w:hAnsi="Calibri"/>
          <w:color w:val="595959" w:themeColor="text1" w:themeTint="A6"/>
          <w:sz w:val="28"/>
          <w:szCs w:val="28"/>
          <w:lang w:val="en-GB"/>
        </w:rPr>
      </w:pPr>
      <w:r w:rsidRPr="00E11B13">
        <w:rPr>
          <w:rFonts w:ascii="Calibri" w:hAnsi="Calibri"/>
          <w:color w:val="595959" w:themeColor="text1" w:themeTint="A6"/>
          <w:sz w:val="28"/>
          <w:szCs w:val="28"/>
          <w:lang w:val="en-GB"/>
        </w:rPr>
        <w:t xml:space="preserve">Objectives of the Intervention </w:t>
      </w:r>
    </w:p>
    <w:p w14:paraId="24509A08" w14:textId="77777777" w:rsidR="002E0BA2" w:rsidRPr="00E11B13" w:rsidRDefault="002E0BA2" w:rsidP="00CA03A4">
      <w:pPr>
        <w:spacing w:after="0" w:line="240" w:lineRule="auto"/>
        <w:jc w:val="both"/>
        <w:rPr>
          <w:b/>
        </w:rPr>
      </w:pPr>
    </w:p>
    <w:p w14:paraId="35AFFDA4" w14:textId="540DB5FA" w:rsidR="007605D3" w:rsidRPr="00E11B13" w:rsidRDefault="005C62A6" w:rsidP="00CA03A4">
      <w:pPr>
        <w:spacing w:after="0" w:line="240" w:lineRule="auto"/>
        <w:jc w:val="both"/>
      </w:pPr>
      <w:r w:rsidRPr="00E11B13">
        <w:rPr>
          <w:b/>
        </w:rPr>
        <w:t>Overall objective:</w:t>
      </w:r>
      <w:r w:rsidR="00751861" w:rsidRPr="00E11B13">
        <w:rPr>
          <w:b/>
        </w:rPr>
        <w:t xml:space="preserve"> </w:t>
      </w:r>
      <w:r w:rsidR="00F624D1" w:rsidRPr="00E11B13">
        <w:t>Contribute to</w:t>
      </w:r>
      <w:r w:rsidR="007605D3" w:rsidRPr="00E11B13">
        <w:t xml:space="preserve"> improved citizens’ quality of life and to better doing-business environment through increased accountability, transparency and efficiency of local public </w:t>
      </w:r>
      <w:r w:rsidR="00841B06" w:rsidRPr="00E11B13">
        <w:t>administration</w:t>
      </w:r>
      <w:r w:rsidR="007605D3" w:rsidRPr="00E11B13">
        <w:t xml:space="preserve"> by supporting local governments in introducing/upgrading local</w:t>
      </w:r>
      <w:r w:rsidR="00841B06" w:rsidRPr="00E11B13">
        <w:t xml:space="preserve"> </w:t>
      </w:r>
      <w:proofErr w:type="spellStart"/>
      <w:r w:rsidR="007605D3" w:rsidRPr="00E11B13">
        <w:t>eGovernment</w:t>
      </w:r>
      <w:proofErr w:type="spellEnd"/>
      <w:r w:rsidR="007605D3" w:rsidRPr="00E11B13">
        <w:t xml:space="preserve"> and </w:t>
      </w:r>
      <w:proofErr w:type="spellStart"/>
      <w:r w:rsidR="007605D3" w:rsidRPr="00E11B13">
        <w:t>eServices</w:t>
      </w:r>
      <w:proofErr w:type="spellEnd"/>
    </w:p>
    <w:p w14:paraId="6CAE28F5" w14:textId="6DC83BEE" w:rsidR="00A32B81" w:rsidRPr="00E11B13" w:rsidRDefault="007605D3" w:rsidP="00CA03A4">
      <w:pPr>
        <w:spacing w:after="0" w:line="240" w:lineRule="auto"/>
        <w:jc w:val="both"/>
      </w:pPr>
      <w:r w:rsidRPr="00E11B13">
        <w:lastRenderedPageBreak/>
        <w:t xml:space="preserve"> </w:t>
      </w:r>
    </w:p>
    <w:p w14:paraId="3E942943" w14:textId="49BD2666" w:rsidR="007E6E6B" w:rsidRDefault="00A32B81" w:rsidP="00CA03A4">
      <w:pPr>
        <w:spacing w:after="0" w:line="240" w:lineRule="auto"/>
        <w:jc w:val="both"/>
      </w:pPr>
      <w:r w:rsidRPr="00E11B13">
        <w:rPr>
          <w:b/>
        </w:rPr>
        <w:t xml:space="preserve">Specific Objective: </w:t>
      </w:r>
      <w:r w:rsidR="00222990" w:rsidRPr="00E11B13">
        <w:t xml:space="preserve">Provide support to up to 40 local </w:t>
      </w:r>
      <w:r w:rsidR="00840722" w:rsidRPr="00E11B13">
        <w:t>self-</w:t>
      </w:r>
      <w:r w:rsidR="00222990" w:rsidRPr="00E11B13">
        <w:t>government</w:t>
      </w:r>
      <w:r w:rsidR="00026946" w:rsidRPr="00E11B13">
        <w:t>s</w:t>
      </w:r>
      <w:r w:rsidR="00222990" w:rsidRPr="00E11B13">
        <w:t xml:space="preserve"> through grant-funding</w:t>
      </w:r>
      <w:r w:rsidR="004460BE" w:rsidRPr="00E11B13">
        <w:t xml:space="preserve"> to</w:t>
      </w:r>
      <w:r w:rsidR="00222990" w:rsidRPr="00E11B13">
        <w:t xml:space="preserve"> upgrade their technical and technological base for </w:t>
      </w:r>
      <w:proofErr w:type="spellStart"/>
      <w:r w:rsidR="00222990" w:rsidRPr="00E11B13">
        <w:t>eGovernment</w:t>
      </w:r>
      <w:proofErr w:type="spellEnd"/>
      <w:r w:rsidR="00222990" w:rsidRPr="00E11B13">
        <w:t xml:space="preserve"> and </w:t>
      </w:r>
      <w:proofErr w:type="spellStart"/>
      <w:r w:rsidR="00222990" w:rsidRPr="00E11B13">
        <w:t>eServices</w:t>
      </w:r>
      <w:proofErr w:type="spellEnd"/>
      <w:r w:rsidR="00222990" w:rsidRPr="00E11B13">
        <w:t xml:space="preserve"> provision and delivery</w:t>
      </w:r>
      <w:r w:rsidR="000F631E" w:rsidRPr="00E11B13">
        <w:t>,</w:t>
      </w:r>
      <w:r w:rsidR="00222990" w:rsidRPr="00E11B13">
        <w:t xml:space="preserve"> and</w:t>
      </w:r>
      <w:r w:rsidR="000F631E" w:rsidRPr="00E11B13">
        <w:t xml:space="preserve"> through technical assistance </w:t>
      </w:r>
      <w:r w:rsidR="00222990" w:rsidRPr="00E11B13">
        <w:t xml:space="preserve">to </w:t>
      </w:r>
      <w:r w:rsidR="000F631E" w:rsidRPr="00E11B13">
        <w:t xml:space="preserve">develop and </w:t>
      </w:r>
      <w:r w:rsidR="00222990" w:rsidRPr="00E11B13">
        <w:t>establish</w:t>
      </w:r>
      <w:r w:rsidR="000F631E" w:rsidRPr="00E11B13">
        <w:t xml:space="preserve"> functional</w:t>
      </w:r>
      <w:r w:rsidR="00222990" w:rsidRPr="00E11B13">
        <w:t xml:space="preserve"> </w:t>
      </w:r>
      <w:r w:rsidR="000F631E" w:rsidRPr="00E11B13">
        <w:t>back-office governance structure and processes, in accordance to and requirements by the Law</w:t>
      </w:r>
      <w:r w:rsidR="00653A87" w:rsidRPr="00E11B13">
        <w:t>.</w:t>
      </w:r>
    </w:p>
    <w:p w14:paraId="52D205A4" w14:textId="77777777" w:rsidR="002A2B4D" w:rsidRPr="00E11B13" w:rsidRDefault="002A2B4D" w:rsidP="00CA03A4">
      <w:pPr>
        <w:spacing w:after="0" w:line="240" w:lineRule="auto"/>
        <w:jc w:val="both"/>
      </w:pPr>
    </w:p>
    <w:p w14:paraId="5609C413" w14:textId="41EB00C3" w:rsidR="00B45967" w:rsidRPr="00E11B13" w:rsidRDefault="00AD79B7" w:rsidP="00CA03A4">
      <w:pPr>
        <w:pStyle w:val="Heading2"/>
        <w:numPr>
          <w:ilvl w:val="0"/>
          <w:numId w:val="1"/>
        </w:numPr>
        <w:spacing w:before="0" w:line="240" w:lineRule="auto"/>
        <w:jc w:val="both"/>
        <w:rPr>
          <w:rFonts w:ascii="Calibri" w:hAnsi="Calibri"/>
          <w:color w:val="595959" w:themeColor="text1" w:themeTint="A6"/>
          <w:sz w:val="28"/>
          <w:szCs w:val="28"/>
          <w:lang w:val="en-GB"/>
        </w:rPr>
      </w:pPr>
      <w:r w:rsidRPr="00E11B13">
        <w:rPr>
          <w:rFonts w:ascii="Calibri" w:hAnsi="Calibri"/>
          <w:color w:val="595959" w:themeColor="text1" w:themeTint="A6"/>
          <w:sz w:val="28"/>
          <w:szCs w:val="28"/>
          <w:lang w:val="en-GB"/>
        </w:rPr>
        <w:t xml:space="preserve">The </w:t>
      </w:r>
      <w:r w:rsidR="00B70046" w:rsidRPr="00E11B13">
        <w:rPr>
          <w:rFonts w:ascii="Calibri" w:hAnsi="Calibri"/>
          <w:color w:val="595959" w:themeColor="text1" w:themeTint="A6"/>
          <w:sz w:val="28"/>
          <w:szCs w:val="28"/>
          <w:lang w:val="en-GB"/>
        </w:rPr>
        <w:t xml:space="preserve">Scope </w:t>
      </w:r>
      <w:r w:rsidR="002E0BA2" w:rsidRPr="00E11B13">
        <w:rPr>
          <w:rFonts w:ascii="Calibri" w:hAnsi="Calibri"/>
          <w:color w:val="595959" w:themeColor="text1" w:themeTint="A6"/>
          <w:sz w:val="28"/>
          <w:szCs w:val="28"/>
          <w:lang w:val="en-GB"/>
        </w:rPr>
        <w:t>of Intervention</w:t>
      </w:r>
    </w:p>
    <w:p w14:paraId="3C3691B7" w14:textId="77777777" w:rsidR="00AD79B7" w:rsidRPr="00E11B13" w:rsidRDefault="00AD79B7" w:rsidP="00CA03A4">
      <w:pPr>
        <w:spacing w:after="0" w:line="240" w:lineRule="auto"/>
        <w:rPr>
          <w:lang w:eastAsia="x-none"/>
        </w:rPr>
      </w:pPr>
    </w:p>
    <w:p w14:paraId="6A58EB47" w14:textId="15BA2352" w:rsidR="00861AC2" w:rsidRPr="00E11B13" w:rsidRDefault="00861AC2" w:rsidP="00CA03A4">
      <w:pPr>
        <w:spacing w:after="0" w:line="240" w:lineRule="auto"/>
        <w:jc w:val="both"/>
      </w:pPr>
      <w:r w:rsidRPr="00E11B13">
        <w:t xml:space="preserve">This intervention will </w:t>
      </w:r>
      <w:r w:rsidR="00982E0F" w:rsidRPr="00E11B13">
        <w:t>directly support:</w:t>
      </w:r>
    </w:p>
    <w:p w14:paraId="20E9B595" w14:textId="40E7CB1D" w:rsidR="00982E0F" w:rsidRPr="00E11B13" w:rsidRDefault="00982E0F" w:rsidP="00CA03A4">
      <w:pPr>
        <w:spacing w:after="0" w:line="240" w:lineRule="auto"/>
        <w:jc w:val="both"/>
      </w:pPr>
    </w:p>
    <w:p w14:paraId="5138F170" w14:textId="3911684D" w:rsidR="00211220" w:rsidRPr="00E11B13" w:rsidRDefault="00982E0F" w:rsidP="00E255C8">
      <w:pPr>
        <w:pStyle w:val="ListParagraph"/>
        <w:numPr>
          <w:ilvl w:val="0"/>
          <w:numId w:val="31"/>
        </w:numPr>
        <w:spacing w:after="0" w:line="240" w:lineRule="auto"/>
        <w:contextualSpacing w:val="0"/>
        <w:jc w:val="both"/>
      </w:pPr>
      <w:r w:rsidRPr="00E11B13">
        <w:rPr>
          <w:b/>
        </w:rPr>
        <w:t>Up to 40</w:t>
      </w:r>
      <w:r w:rsidRPr="00E11B13">
        <w:t xml:space="preserve"> local </w:t>
      </w:r>
      <w:r w:rsidR="00EB75EC" w:rsidRPr="00E11B13">
        <w:t>self-</w:t>
      </w:r>
      <w:r w:rsidRPr="00E11B13">
        <w:t>governments to procure new IT equipment thus establishing or improving their technical and technological basis for advancing</w:t>
      </w:r>
      <w:r w:rsidR="00C375DE" w:rsidRPr="00E11B13">
        <w:t xml:space="preserve"> local</w:t>
      </w:r>
      <w:r w:rsidRPr="00E11B13">
        <w:t xml:space="preserve"> </w:t>
      </w:r>
      <w:proofErr w:type="spellStart"/>
      <w:r w:rsidRPr="00E11B13">
        <w:t>eGovernment</w:t>
      </w:r>
      <w:proofErr w:type="spellEnd"/>
      <w:r w:rsidRPr="00E11B13">
        <w:t xml:space="preserve"> and </w:t>
      </w:r>
      <w:r w:rsidR="001A4CA2" w:rsidRPr="00E11B13">
        <w:t>provision of</w:t>
      </w:r>
      <w:r w:rsidRPr="00E11B13">
        <w:t xml:space="preserve"> </w:t>
      </w:r>
      <w:proofErr w:type="spellStart"/>
      <w:r w:rsidRPr="00E11B13">
        <w:t>eServices</w:t>
      </w:r>
      <w:proofErr w:type="spellEnd"/>
      <w:r w:rsidRPr="00E11B13">
        <w:t>.</w:t>
      </w:r>
      <w:r w:rsidR="00211220" w:rsidRPr="00E11B13" w:rsidDel="00211220">
        <w:t xml:space="preserve"> </w:t>
      </w:r>
    </w:p>
    <w:p w14:paraId="7B8FE8D2" w14:textId="77777777" w:rsidR="00211220" w:rsidRPr="00E11B13" w:rsidRDefault="00211220" w:rsidP="004223CB">
      <w:pPr>
        <w:spacing w:after="0" w:line="240" w:lineRule="auto"/>
        <w:ind w:left="360"/>
        <w:jc w:val="both"/>
        <w:rPr>
          <w:b/>
        </w:rPr>
      </w:pPr>
    </w:p>
    <w:p w14:paraId="474224A9" w14:textId="4E4FC8B9" w:rsidR="00211220" w:rsidRPr="00E11B13" w:rsidRDefault="00E255C8" w:rsidP="00211220">
      <w:pPr>
        <w:pStyle w:val="ListParagraph"/>
        <w:spacing w:after="0" w:line="240" w:lineRule="auto"/>
        <w:contextualSpacing w:val="0"/>
        <w:jc w:val="both"/>
      </w:pPr>
      <w:r w:rsidRPr="00E11B13">
        <w:t>These LSGs will be also provided with</w:t>
      </w:r>
      <w:r w:rsidR="00211220" w:rsidRPr="00E11B13">
        <w:t xml:space="preserve"> </w:t>
      </w:r>
      <w:r w:rsidRPr="00E11B13">
        <w:t xml:space="preserve">Technical Assistance to establish or advance their back-office governance structures and processes, necessary for functioning of local </w:t>
      </w:r>
      <w:proofErr w:type="spellStart"/>
      <w:r w:rsidRPr="00E11B13">
        <w:t>eGovernment</w:t>
      </w:r>
      <w:proofErr w:type="spellEnd"/>
      <w:r w:rsidRPr="00E11B13">
        <w:t xml:space="preserve"> system and delivery of </w:t>
      </w:r>
      <w:proofErr w:type="spellStart"/>
      <w:r w:rsidRPr="00E11B13">
        <w:t>eServices</w:t>
      </w:r>
      <w:proofErr w:type="spellEnd"/>
      <w:r w:rsidRPr="00E11B13">
        <w:t xml:space="preserve">, e.g. relevant internal policy documents, regulations, protocols and procedures, internal organisational and functional rules pertained to </w:t>
      </w:r>
      <w:proofErr w:type="spellStart"/>
      <w:r w:rsidRPr="00E11B13">
        <w:t>eGovernment</w:t>
      </w:r>
      <w:proofErr w:type="spellEnd"/>
      <w:r w:rsidRPr="00E11B13">
        <w:t xml:space="preserve"> etc. </w:t>
      </w:r>
    </w:p>
    <w:p w14:paraId="46388B90" w14:textId="77777777" w:rsidR="00211220" w:rsidRPr="00E11B13" w:rsidRDefault="00211220" w:rsidP="00211220">
      <w:pPr>
        <w:pStyle w:val="ListParagraph"/>
        <w:spacing w:after="0" w:line="240" w:lineRule="auto"/>
        <w:contextualSpacing w:val="0"/>
        <w:jc w:val="both"/>
      </w:pPr>
    </w:p>
    <w:p w14:paraId="33348333" w14:textId="76B7F1D3" w:rsidR="00E255C8" w:rsidRPr="00E11B13" w:rsidRDefault="00E255C8" w:rsidP="004223CB">
      <w:pPr>
        <w:pStyle w:val="ListParagraph"/>
        <w:spacing w:after="0" w:line="240" w:lineRule="auto"/>
        <w:contextualSpacing w:val="0"/>
        <w:jc w:val="both"/>
      </w:pPr>
      <w:r w:rsidRPr="00E11B13">
        <w:t xml:space="preserve">The Programme will be bearing all the costs for this Technical Assistance (TA) by engaging experts relevant to the objectives of the TA. This TA will be a mandatory process for all LAGs </w:t>
      </w:r>
      <w:r w:rsidR="007E7760" w:rsidRPr="00E11B13">
        <w:t>a</w:t>
      </w:r>
      <w:r w:rsidRPr="00E11B13">
        <w:t>warded with grants for procurement of IT equipment.</w:t>
      </w:r>
    </w:p>
    <w:p w14:paraId="6E371546" w14:textId="77777777" w:rsidR="00211220" w:rsidRPr="00E11B13" w:rsidRDefault="00211220" w:rsidP="00211220">
      <w:pPr>
        <w:spacing w:after="0" w:line="240" w:lineRule="auto"/>
        <w:jc w:val="both"/>
      </w:pPr>
    </w:p>
    <w:p w14:paraId="3D0281CE" w14:textId="7639AD79" w:rsidR="00211220" w:rsidRPr="00E11B13" w:rsidRDefault="00211220" w:rsidP="00211220">
      <w:pPr>
        <w:spacing w:after="0" w:line="240" w:lineRule="auto"/>
        <w:jc w:val="both"/>
      </w:pPr>
      <w:r w:rsidRPr="00E11B13">
        <w:t>This Technical Assistance will be comprised of at least the following:</w:t>
      </w:r>
    </w:p>
    <w:p w14:paraId="1106104D" w14:textId="77777777" w:rsidR="00211220" w:rsidRPr="00E11B13" w:rsidRDefault="00211220" w:rsidP="00211220">
      <w:pPr>
        <w:spacing w:after="0" w:line="240" w:lineRule="auto"/>
        <w:jc w:val="both"/>
      </w:pPr>
    </w:p>
    <w:p w14:paraId="243A887D" w14:textId="29E8673F" w:rsidR="00211220" w:rsidRPr="00E11B13" w:rsidRDefault="00211220" w:rsidP="00C375DE">
      <w:pPr>
        <w:pStyle w:val="ListParagraph"/>
        <w:numPr>
          <w:ilvl w:val="0"/>
          <w:numId w:val="34"/>
        </w:numPr>
        <w:spacing w:line="240" w:lineRule="auto"/>
        <w:contextualSpacing w:val="0"/>
        <w:jc w:val="both"/>
      </w:pPr>
      <w:r w:rsidRPr="00E11B13">
        <w:t xml:space="preserve">Development of internal policy documents pertained to </w:t>
      </w:r>
      <w:proofErr w:type="spellStart"/>
      <w:r w:rsidRPr="00E11B13">
        <w:t>eGovernment</w:t>
      </w:r>
      <w:proofErr w:type="spellEnd"/>
      <w:r w:rsidRPr="00E11B13">
        <w:t xml:space="preserve"> in line with the requirements of the Law; development of internal protocols, procedures, regulations and other normative elements that will enable functioning of all elements of local </w:t>
      </w:r>
      <w:proofErr w:type="spellStart"/>
      <w:r w:rsidRPr="00E11B13">
        <w:t>eGovernment</w:t>
      </w:r>
      <w:proofErr w:type="spellEnd"/>
      <w:r w:rsidRPr="00E11B13">
        <w:t xml:space="preserve"> system</w:t>
      </w:r>
      <w:r w:rsidR="007A18BA" w:rsidRPr="00E11B13">
        <w:t>;</w:t>
      </w:r>
    </w:p>
    <w:p w14:paraId="7492F647" w14:textId="03FD0CFB" w:rsidR="00211220" w:rsidRPr="00E11B13" w:rsidRDefault="00840722" w:rsidP="00C375DE">
      <w:pPr>
        <w:pStyle w:val="ListParagraph"/>
        <w:numPr>
          <w:ilvl w:val="0"/>
          <w:numId w:val="34"/>
        </w:numPr>
        <w:spacing w:line="240" w:lineRule="auto"/>
        <w:contextualSpacing w:val="0"/>
        <w:jc w:val="both"/>
      </w:pPr>
      <w:r w:rsidRPr="00E11B13">
        <w:t xml:space="preserve">Application </w:t>
      </w:r>
      <w:r w:rsidR="00211220" w:rsidRPr="00E11B13">
        <w:t>of interoperability standards</w:t>
      </w:r>
      <w:r w:rsidRPr="00E11B13">
        <w:t xml:space="preserve"> according to the official list</w:t>
      </w:r>
      <w:r w:rsidR="00211220" w:rsidRPr="00E11B13">
        <w:t>, including internal network protocols; development of a rulebook that would regulate collection, storing</w:t>
      </w:r>
      <w:r w:rsidR="007A18BA" w:rsidRPr="00E11B13">
        <w:t>,</w:t>
      </w:r>
      <w:r w:rsidR="00211220" w:rsidRPr="00E11B13">
        <w:t xml:space="preserve"> accessing </w:t>
      </w:r>
      <w:r w:rsidR="007A18BA" w:rsidRPr="00E11B13">
        <w:t xml:space="preserve">and publishing </w:t>
      </w:r>
      <w:r w:rsidR="00211220" w:rsidRPr="00E11B13">
        <w:t>data</w:t>
      </w:r>
      <w:r w:rsidR="00F35F58" w:rsidRPr="00E11B13">
        <w:rPr>
          <w:rStyle w:val="FootnoteReference"/>
        </w:rPr>
        <w:footnoteReference w:id="15"/>
      </w:r>
      <w:r w:rsidR="00211220" w:rsidRPr="00E11B13">
        <w:t xml:space="preserve">, as well as </w:t>
      </w:r>
      <w:r w:rsidR="00EA4586" w:rsidRPr="00E11B13">
        <w:t xml:space="preserve">their </w:t>
      </w:r>
      <w:r w:rsidR="00211220" w:rsidRPr="00E11B13">
        <w:t xml:space="preserve">transferring </w:t>
      </w:r>
      <w:r w:rsidR="00EA4586" w:rsidRPr="00E11B13">
        <w:t xml:space="preserve">and regular updating </w:t>
      </w:r>
      <w:r w:rsidR="00211220" w:rsidRPr="00E11B13">
        <w:t>into machine-readable format; support for putting in place cyber security requirements</w:t>
      </w:r>
      <w:r w:rsidR="007A18BA" w:rsidRPr="00E11B13">
        <w:t>;</w:t>
      </w:r>
    </w:p>
    <w:p w14:paraId="44FEFDF3" w14:textId="11A84173" w:rsidR="00211220" w:rsidRPr="00E11B13" w:rsidRDefault="00211220" w:rsidP="00C375DE">
      <w:pPr>
        <w:pStyle w:val="ListParagraph"/>
        <w:numPr>
          <w:ilvl w:val="0"/>
          <w:numId w:val="34"/>
        </w:numPr>
        <w:spacing w:line="240" w:lineRule="auto"/>
        <w:contextualSpacing w:val="0"/>
        <w:jc w:val="both"/>
      </w:pPr>
      <w:r w:rsidRPr="00E11B13">
        <w:t xml:space="preserve">Development of new or upgrade of existing </w:t>
      </w:r>
      <w:proofErr w:type="spellStart"/>
      <w:r w:rsidRPr="00E11B13">
        <w:t>eServices</w:t>
      </w:r>
      <w:proofErr w:type="spellEnd"/>
      <w:r w:rsidRPr="00E11B13">
        <w:t>, in accordance to local needs</w:t>
      </w:r>
      <w:r w:rsidR="007A18BA" w:rsidRPr="00E11B13">
        <w:t>;</w:t>
      </w:r>
    </w:p>
    <w:p w14:paraId="05612C5F" w14:textId="0262E741" w:rsidR="00211220" w:rsidRPr="00E11B13" w:rsidRDefault="00211220" w:rsidP="00C375DE">
      <w:pPr>
        <w:pStyle w:val="ListParagraph"/>
        <w:numPr>
          <w:ilvl w:val="0"/>
          <w:numId w:val="34"/>
        </w:numPr>
        <w:spacing w:line="240" w:lineRule="auto"/>
        <w:contextualSpacing w:val="0"/>
        <w:jc w:val="both"/>
      </w:pPr>
      <w:r w:rsidRPr="00E11B13">
        <w:t xml:space="preserve">Improving application of </w:t>
      </w:r>
      <w:proofErr w:type="spellStart"/>
      <w:r w:rsidRPr="00E11B13">
        <w:t>eZUP</w:t>
      </w:r>
      <w:proofErr w:type="spellEnd"/>
      <w:r w:rsidRPr="00E11B13">
        <w:t xml:space="preserve"> processes and requirements by supporting an LSG to develop missing internal normative elements and close the skills gap that might exist among the local staff designated to work with </w:t>
      </w:r>
      <w:proofErr w:type="spellStart"/>
      <w:r w:rsidRPr="00E11B13">
        <w:t>eZUP</w:t>
      </w:r>
      <w:proofErr w:type="spellEnd"/>
      <w:r w:rsidRPr="00E11B13">
        <w:t xml:space="preserve"> system</w:t>
      </w:r>
      <w:r w:rsidR="007A18BA" w:rsidRPr="00E11B13">
        <w:t>;</w:t>
      </w:r>
    </w:p>
    <w:p w14:paraId="7BEFEADC" w14:textId="7BAABE38" w:rsidR="00211220" w:rsidRPr="00E11B13" w:rsidRDefault="00211220" w:rsidP="00C375DE">
      <w:pPr>
        <w:pStyle w:val="ListParagraph"/>
        <w:numPr>
          <w:ilvl w:val="0"/>
          <w:numId w:val="34"/>
        </w:numPr>
        <w:spacing w:line="240" w:lineRule="auto"/>
        <w:contextualSpacing w:val="0"/>
        <w:jc w:val="both"/>
      </w:pPr>
      <w:r w:rsidRPr="00E11B13">
        <w:t xml:space="preserve">Develop internal procedures for </w:t>
      </w:r>
      <w:proofErr w:type="spellStart"/>
      <w:r w:rsidRPr="00E11B13">
        <w:t>eManagement</w:t>
      </w:r>
      <w:proofErr w:type="spellEnd"/>
      <w:r w:rsidRPr="00E11B13">
        <w:t xml:space="preserve"> of cases and/or official documents (Electronic Case Management and Document Management System)</w:t>
      </w:r>
      <w:r w:rsidR="007A18BA" w:rsidRPr="00E11B13">
        <w:t>;</w:t>
      </w:r>
    </w:p>
    <w:p w14:paraId="3E11FC86" w14:textId="60506FF0" w:rsidR="00211220" w:rsidRPr="00E11B13" w:rsidRDefault="00211220" w:rsidP="00C375DE">
      <w:pPr>
        <w:pStyle w:val="ListParagraph"/>
        <w:numPr>
          <w:ilvl w:val="0"/>
          <w:numId w:val="34"/>
        </w:numPr>
        <w:spacing w:line="240" w:lineRule="auto"/>
        <w:contextualSpacing w:val="0"/>
        <w:jc w:val="both"/>
      </w:pPr>
      <w:r w:rsidRPr="00E11B13">
        <w:lastRenderedPageBreak/>
        <w:t xml:space="preserve">Development and application of solutions for an LSG to be in concordance with the </w:t>
      </w:r>
      <w:proofErr w:type="spellStart"/>
      <w:r w:rsidRPr="00E11B13">
        <w:t>OITeG’s</w:t>
      </w:r>
      <w:proofErr w:type="spellEnd"/>
      <w:r w:rsidRPr="00E11B13">
        <w:t xml:space="preserve"> </w:t>
      </w:r>
      <w:r w:rsidR="00840722" w:rsidRPr="00E11B13">
        <w:t xml:space="preserve">technical </w:t>
      </w:r>
      <w:r w:rsidRPr="00E11B13">
        <w:t>requirements for the LSGs website structure and contents</w:t>
      </w:r>
      <w:r w:rsidR="00840722" w:rsidRPr="00E11B13">
        <w:t xml:space="preserve"> predefined by the bylaw</w:t>
      </w:r>
      <w:r w:rsidRPr="00E11B13">
        <w:t>, thus contributing to the overall local governments’ transparency</w:t>
      </w:r>
      <w:r w:rsidR="007A18BA" w:rsidRPr="00E11B13">
        <w:t>;</w:t>
      </w:r>
    </w:p>
    <w:p w14:paraId="53116B3C" w14:textId="00F217BC" w:rsidR="00211220" w:rsidRPr="00E11B13" w:rsidRDefault="00211220" w:rsidP="003A32AD">
      <w:pPr>
        <w:pStyle w:val="ListParagraph"/>
        <w:numPr>
          <w:ilvl w:val="0"/>
          <w:numId w:val="34"/>
        </w:numPr>
        <w:spacing w:line="240" w:lineRule="auto"/>
        <w:contextualSpacing w:val="0"/>
        <w:jc w:val="both"/>
      </w:pPr>
      <w:r w:rsidRPr="00E11B13">
        <w:t xml:space="preserve">Development of Rulebook on internal organization and staff’s terms of references which will be linked to tasks and responsibilities for functioning of local </w:t>
      </w:r>
      <w:proofErr w:type="spellStart"/>
      <w:r w:rsidRPr="00E11B13">
        <w:t>eGovernment</w:t>
      </w:r>
      <w:proofErr w:type="spellEnd"/>
      <w:r w:rsidRPr="00E11B13">
        <w:t xml:space="preserve">, delivering </w:t>
      </w:r>
      <w:proofErr w:type="spellStart"/>
      <w:r w:rsidRPr="00E11B13">
        <w:t>eServices</w:t>
      </w:r>
      <w:proofErr w:type="spellEnd"/>
      <w:r w:rsidRPr="00E11B13">
        <w:t xml:space="preserve"> and functioning of </w:t>
      </w:r>
      <w:proofErr w:type="spellStart"/>
      <w:r w:rsidRPr="00E11B13">
        <w:t>eZUP</w:t>
      </w:r>
      <w:proofErr w:type="spellEnd"/>
      <w:r w:rsidRPr="00E11B13">
        <w:t>; this will include also a training curriculum for the designated staff in order to capacitate them for the new duties.</w:t>
      </w:r>
      <w:r w:rsidR="003A32AD" w:rsidRPr="00E11B13">
        <w:t xml:space="preserve"> The Swiss PRO Programme will organise and coordinate any training needed </w:t>
      </w:r>
      <w:r w:rsidR="002F4C48" w:rsidRPr="00E11B13">
        <w:t xml:space="preserve">by LSG </w:t>
      </w:r>
      <w:r w:rsidR="003A32AD" w:rsidRPr="00E11B13">
        <w:t xml:space="preserve">and </w:t>
      </w:r>
      <w:r w:rsidR="00FD4CC3" w:rsidRPr="00E11B13">
        <w:t>provided</w:t>
      </w:r>
      <w:r w:rsidR="003A32AD" w:rsidRPr="00E11B13">
        <w:t xml:space="preserve"> by</w:t>
      </w:r>
      <w:r w:rsidR="009914E3" w:rsidRPr="00E11B13">
        <w:t xml:space="preserve"> the</w:t>
      </w:r>
      <w:r w:rsidR="003A32AD" w:rsidRPr="00E11B13">
        <w:t xml:space="preserve"> </w:t>
      </w:r>
      <w:proofErr w:type="spellStart"/>
      <w:r w:rsidR="003A32AD" w:rsidRPr="00E11B13">
        <w:t>OITeG</w:t>
      </w:r>
      <w:proofErr w:type="spellEnd"/>
      <w:r w:rsidR="003A32AD" w:rsidRPr="00E11B13">
        <w:t xml:space="preserve">. </w:t>
      </w:r>
    </w:p>
    <w:p w14:paraId="40A52561" w14:textId="0FF589A3" w:rsidR="00E255C8" w:rsidRPr="00E11B13" w:rsidRDefault="00E255C8" w:rsidP="00211220">
      <w:pPr>
        <w:spacing w:after="0" w:line="240" w:lineRule="auto"/>
        <w:jc w:val="both"/>
      </w:pPr>
    </w:p>
    <w:p w14:paraId="2B82E5EF" w14:textId="01AEACE0" w:rsidR="00211220" w:rsidRPr="00E11B13" w:rsidRDefault="004B785E" w:rsidP="004223CB">
      <w:pPr>
        <w:spacing w:after="0" w:line="240" w:lineRule="auto"/>
        <w:jc w:val="both"/>
      </w:pPr>
      <w:r w:rsidRPr="00E11B13">
        <w:t xml:space="preserve">The TA must lead to either a significant improvement/operational functionality of an existing eService or to introduction of </w:t>
      </w:r>
      <w:r w:rsidR="009B0F73" w:rsidRPr="00E11B13">
        <w:t xml:space="preserve">an </w:t>
      </w:r>
      <w:r w:rsidRPr="00E11B13">
        <w:t>operational new eService</w:t>
      </w:r>
      <w:r w:rsidR="00B63452" w:rsidRPr="00E11B13">
        <w:t xml:space="preserve">, accessible and fully functional at the </w:t>
      </w:r>
      <w:r w:rsidR="00C408F3" w:rsidRPr="00E11B13">
        <w:t>relevant n</w:t>
      </w:r>
      <w:r w:rsidR="00B63452" w:rsidRPr="00E11B13">
        <w:t xml:space="preserve">ational </w:t>
      </w:r>
      <w:proofErr w:type="spellStart"/>
      <w:r w:rsidR="00B63452" w:rsidRPr="00E11B13">
        <w:t>eGovernment</w:t>
      </w:r>
      <w:proofErr w:type="spellEnd"/>
      <w:r w:rsidR="00B63452" w:rsidRPr="00E11B13">
        <w:t xml:space="preserve"> </w:t>
      </w:r>
      <w:r w:rsidR="00C408F3" w:rsidRPr="00E11B13">
        <w:t>p</w:t>
      </w:r>
      <w:r w:rsidR="00B63452" w:rsidRPr="00E11B13">
        <w:t>ortal.</w:t>
      </w:r>
    </w:p>
    <w:p w14:paraId="26E57957" w14:textId="77777777" w:rsidR="00A17967" w:rsidRPr="00E11B13" w:rsidRDefault="00A17967" w:rsidP="00E255C8">
      <w:pPr>
        <w:spacing w:after="0" w:line="240" w:lineRule="auto"/>
        <w:jc w:val="both"/>
      </w:pPr>
    </w:p>
    <w:p w14:paraId="6AD64B45" w14:textId="252AAF52" w:rsidR="00E255C8" w:rsidRPr="00E11B13" w:rsidRDefault="00E255C8" w:rsidP="00E255C8">
      <w:pPr>
        <w:spacing w:after="0" w:line="240" w:lineRule="auto"/>
        <w:jc w:val="both"/>
      </w:pPr>
      <w:r w:rsidRPr="00E11B13">
        <w:t>In addition to this, the LSG</w:t>
      </w:r>
      <w:r w:rsidR="009B0F73" w:rsidRPr="00E11B13">
        <w:t>s</w:t>
      </w:r>
      <w:r w:rsidRPr="00E11B13">
        <w:t xml:space="preserve"> may apply for </w:t>
      </w:r>
      <w:r w:rsidR="00FA592D" w:rsidRPr="00E11B13">
        <w:t xml:space="preserve">one </w:t>
      </w:r>
      <w:r w:rsidRPr="00E11B13">
        <w:t>the specific T</w:t>
      </w:r>
      <w:r w:rsidR="00FA592D" w:rsidRPr="00E11B13">
        <w:t>A</w:t>
      </w:r>
      <w:r w:rsidRPr="00E11B13">
        <w:t>s that will be fully funded by the Programme</w:t>
      </w:r>
      <w:r w:rsidR="00FA592D" w:rsidRPr="00E11B13">
        <w:t xml:space="preserve"> as well</w:t>
      </w:r>
      <w:r w:rsidR="006B21B0" w:rsidRPr="00E11B13">
        <w:t>, pending provided rationale, justification, means of verification for the need</w:t>
      </w:r>
      <w:r w:rsidR="009B0F73" w:rsidRPr="00E11B13">
        <w:t>s expressed</w:t>
      </w:r>
      <w:r w:rsidR="006B21B0" w:rsidRPr="00E11B13">
        <w:t xml:space="preserve"> and availability of the Programme’s funds for</w:t>
      </w:r>
      <w:r w:rsidR="009B0F73" w:rsidRPr="00E11B13">
        <w:t xml:space="preserve"> the</w:t>
      </w:r>
      <w:r w:rsidR="006B21B0" w:rsidRPr="00E11B13">
        <w:t xml:space="preserve"> T</w:t>
      </w:r>
      <w:r w:rsidR="00E0244A" w:rsidRPr="00E11B13">
        <w:t>A</w:t>
      </w:r>
      <w:r w:rsidR="009B0F73" w:rsidRPr="00E11B13">
        <w:t>s described below</w:t>
      </w:r>
      <w:r w:rsidR="006B21B0" w:rsidRPr="00E11B13">
        <w:t>.</w:t>
      </w:r>
      <w:r w:rsidR="00FA592D" w:rsidRPr="00E11B13">
        <w:t xml:space="preserve"> These</w:t>
      </w:r>
      <w:r w:rsidR="009B0F73" w:rsidRPr="00E11B13">
        <w:t xml:space="preserve"> TAs</w:t>
      </w:r>
      <w:r w:rsidR="00FA592D" w:rsidRPr="00E11B13">
        <w:t xml:space="preserve"> are optional and an LSG may apply for only one of the following: </w:t>
      </w:r>
    </w:p>
    <w:p w14:paraId="2374FD8B" w14:textId="77777777" w:rsidR="00CA03A4" w:rsidRPr="00E11B13" w:rsidRDefault="00CA03A4" w:rsidP="00653A87">
      <w:pPr>
        <w:spacing w:after="0" w:line="240" w:lineRule="auto"/>
        <w:jc w:val="both"/>
      </w:pPr>
    </w:p>
    <w:p w14:paraId="2E4604D0" w14:textId="208B83FE" w:rsidR="00653A87" w:rsidRPr="00E11B13" w:rsidRDefault="0010719A" w:rsidP="00653A87">
      <w:pPr>
        <w:pStyle w:val="ListParagraph"/>
        <w:numPr>
          <w:ilvl w:val="0"/>
          <w:numId w:val="31"/>
        </w:numPr>
        <w:spacing w:line="240" w:lineRule="auto"/>
        <w:contextualSpacing w:val="0"/>
        <w:jc w:val="both"/>
      </w:pPr>
      <w:r w:rsidRPr="00E11B13">
        <w:t>TA for i</w:t>
      </w:r>
      <w:r w:rsidR="00DD60C4" w:rsidRPr="00E11B13">
        <w:t>mproving LSGs</w:t>
      </w:r>
      <w:r w:rsidR="00CB3809" w:rsidRPr="00E11B13">
        <w:t xml:space="preserve"> </w:t>
      </w:r>
      <w:proofErr w:type="spellStart"/>
      <w:r w:rsidR="00CB3809" w:rsidRPr="00E11B13">
        <w:t>eGovernment</w:t>
      </w:r>
      <w:proofErr w:type="spellEnd"/>
      <w:r w:rsidR="00CB3809" w:rsidRPr="00E11B13">
        <w:t xml:space="preserve"> and </w:t>
      </w:r>
      <w:proofErr w:type="spellStart"/>
      <w:r w:rsidR="00CB3809" w:rsidRPr="00E11B13">
        <w:t>eServices</w:t>
      </w:r>
      <w:proofErr w:type="spellEnd"/>
      <w:r w:rsidR="00CB3809" w:rsidRPr="00E11B13">
        <w:t xml:space="preserve">-related electronic contents to the requirements of the </w:t>
      </w:r>
      <w:r w:rsidR="00CB3809" w:rsidRPr="00E11B13">
        <w:rPr>
          <w:i/>
        </w:rPr>
        <w:t xml:space="preserve">Law on Official Usage of the Language and Alphabet </w:t>
      </w:r>
      <w:r w:rsidR="00EB75EC" w:rsidRPr="00E11B13">
        <w:rPr>
          <w:i/>
        </w:rPr>
        <w:t>of the National Minorities</w:t>
      </w:r>
      <w:r w:rsidR="00EB75EC" w:rsidRPr="00E11B13">
        <w:t>.</w:t>
      </w:r>
      <w:r w:rsidR="00E255C8" w:rsidRPr="00E11B13">
        <w:t xml:space="preserve"> </w:t>
      </w:r>
      <w:r w:rsidR="002A18FD">
        <w:t>N</w:t>
      </w:r>
      <w:r w:rsidR="00E255C8" w:rsidRPr="00E11B13">
        <w:t>ine (</w:t>
      </w:r>
      <w:r w:rsidR="00FA592D" w:rsidRPr="00E11B13">
        <w:t>9)</w:t>
      </w:r>
      <w:r w:rsidR="00FA592D" w:rsidRPr="00E11B13">
        <w:rPr>
          <w:rStyle w:val="FootnoteReference"/>
        </w:rPr>
        <w:footnoteReference w:id="16"/>
      </w:r>
      <w:r w:rsidR="00FA592D" w:rsidRPr="00E11B13">
        <w:t xml:space="preserve"> municipalities </w:t>
      </w:r>
      <w:r w:rsidR="00D9081E" w:rsidRPr="00E11B13">
        <w:t xml:space="preserve">are </w:t>
      </w:r>
      <w:r w:rsidR="00FA592D" w:rsidRPr="00E11B13">
        <w:t xml:space="preserve">eligible to apply for this TA. </w:t>
      </w:r>
      <w:r w:rsidR="00D17917" w:rsidRPr="00E11B13">
        <w:t>A maximum of</w:t>
      </w:r>
      <w:r w:rsidR="00FA592D" w:rsidRPr="00E11B13">
        <w:t xml:space="preserve"> five (5) LSGs</w:t>
      </w:r>
      <w:r w:rsidR="00D9081E" w:rsidRPr="00E11B13">
        <w:t xml:space="preserve"> out of nine eligible,</w:t>
      </w:r>
      <w:r w:rsidR="00FA592D" w:rsidRPr="00E11B13">
        <w:t xml:space="preserve"> will be supported through this assistance.</w:t>
      </w:r>
    </w:p>
    <w:p w14:paraId="7CC5C12D" w14:textId="05E96867" w:rsidR="00653A87" w:rsidRPr="00E11B13" w:rsidRDefault="00D17917" w:rsidP="00653A87">
      <w:pPr>
        <w:pStyle w:val="ListParagraph"/>
        <w:numPr>
          <w:ilvl w:val="0"/>
          <w:numId w:val="31"/>
        </w:numPr>
        <w:spacing w:line="240" w:lineRule="auto"/>
        <w:contextualSpacing w:val="0"/>
        <w:jc w:val="both"/>
      </w:pPr>
      <w:r w:rsidRPr="00E11B13">
        <w:t xml:space="preserve">TA to </w:t>
      </w:r>
      <w:r w:rsidR="00DD60C4" w:rsidRPr="00E11B13">
        <w:t>LSGs to</w:t>
      </w:r>
      <w:r w:rsidR="00EB75EC" w:rsidRPr="00E11B13">
        <w:t xml:space="preserve"> develop and adopt relevant normative framework</w:t>
      </w:r>
      <w:r w:rsidR="000F4D63" w:rsidRPr="00E11B13">
        <w:t xml:space="preserve"> (</w:t>
      </w:r>
      <w:r w:rsidR="006E4816" w:rsidRPr="00E11B13">
        <w:t>decisions</w:t>
      </w:r>
      <w:r w:rsidR="000F4D63" w:rsidRPr="00E11B13">
        <w:t xml:space="preserve">, procedures, </w:t>
      </w:r>
      <w:r w:rsidR="00653A87" w:rsidRPr="00E11B13">
        <w:t>protocols, etc.</w:t>
      </w:r>
      <w:r w:rsidR="000F4D63" w:rsidRPr="00E11B13">
        <w:t>)</w:t>
      </w:r>
      <w:r w:rsidR="00EB75EC" w:rsidRPr="00E11B13">
        <w:t xml:space="preserve">, if need </w:t>
      </w:r>
      <w:r w:rsidR="002A2241" w:rsidRPr="00E11B13">
        <w:t>be, based</w:t>
      </w:r>
      <w:r w:rsidR="00EB75EC" w:rsidRPr="00E11B13">
        <w:t xml:space="preserve"> upon</w:t>
      </w:r>
      <w:r w:rsidRPr="00E11B13">
        <w:t xml:space="preserve"> which</w:t>
      </w:r>
      <w:r w:rsidR="00EB75EC" w:rsidRPr="00E11B13">
        <w:t xml:space="preserve"> they will introduce assistive technologies for PWDs, elderly and other similar vulnerable to enable</w:t>
      </w:r>
      <w:r w:rsidRPr="00E11B13">
        <w:t xml:space="preserve"> their</w:t>
      </w:r>
      <w:r w:rsidR="00EB75EC" w:rsidRPr="00E11B13">
        <w:t xml:space="preserve"> </w:t>
      </w:r>
      <w:r w:rsidR="006E4816" w:rsidRPr="00E11B13">
        <w:t>easier</w:t>
      </w:r>
      <w:r w:rsidR="00EB75EC" w:rsidRPr="00E11B13">
        <w:t xml:space="preserve"> access to the municipal web site contents and </w:t>
      </w:r>
      <w:proofErr w:type="spellStart"/>
      <w:r w:rsidR="00EB75EC" w:rsidRPr="00E11B13">
        <w:t>eServices</w:t>
      </w:r>
      <w:proofErr w:type="spellEnd"/>
      <w:r w:rsidR="0013552D" w:rsidRPr="00E11B13">
        <w:t>.</w:t>
      </w:r>
      <w:r w:rsidRPr="00E11B13">
        <w:t xml:space="preserve"> The TA will also provide the relevant web-development expertise to </w:t>
      </w:r>
      <w:r w:rsidR="00DD60C4" w:rsidRPr="00E11B13">
        <w:t>embed</w:t>
      </w:r>
      <w:r w:rsidRPr="00E11B13">
        <w:t xml:space="preserve"> t</w:t>
      </w:r>
      <w:r w:rsidR="00291FBC" w:rsidRPr="00E11B13">
        <w:t xml:space="preserve">he assistive technologies into </w:t>
      </w:r>
      <w:r w:rsidR="00A17967" w:rsidRPr="00E11B13">
        <w:t xml:space="preserve">existing and/or new </w:t>
      </w:r>
      <w:r w:rsidR="00291FBC" w:rsidRPr="00E11B13">
        <w:t xml:space="preserve">LSGs web sites and/or </w:t>
      </w:r>
      <w:proofErr w:type="spellStart"/>
      <w:r w:rsidR="00291FBC" w:rsidRPr="00E11B13">
        <w:t>eServices</w:t>
      </w:r>
      <w:proofErr w:type="spellEnd"/>
      <w:r w:rsidR="00291FBC" w:rsidRPr="00E11B13">
        <w:t>, as per need.</w:t>
      </w:r>
      <w:r w:rsidRPr="00E11B13">
        <w:t xml:space="preserve"> </w:t>
      </w:r>
      <w:r w:rsidR="00291FBC" w:rsidRPr="00E11B13">
        <w:t>A maximum of ten (10) LSGs will be supported through this assistance</w:t>
      </w:r>
      <w:r w:rsidR="00A17967" w:rsidRPr="00E11B13">
        <w:t>.</w:t>
      </w:r>
    </w:p>
    <w:p w14:paraId="07C2D6CB" w14:textId="71949B21" w:rsidR="00562D96" w:rsidRPr="00E11B13" w:rsidRDefault="00291FBC" w:rsidP="00653A87">
      <w:pPr>
        <w:pStyle w:val="ListParagraph"/>
        <w:numPr>
          <w:ilvl w:val="0"/>
          <w:numId w:val="31"/>
        </w:numPr>
        <w:spacing w:line="240" w:lineRule="auto"/>
        <w:contextualSpacing w:val="0"/>
        <w:jc w:val="both"/>
      </w:pPr>
      <w:r w:rsidRPr="00E11B13">
        <w:t xml:space="preserve">TA to LSGs </w:t>
      </w:r>
      <w:r w:rsidR="000F4D63" w:rsidRPr="00E11B13">
        <w:t>to develop relevant normative framework (</w:t>
      </w:r>
      <w:r w:rsidR="006E4816" w:rsidRPr="00E11B13">
        <w:t>decisions</w:t>
      </w:r>
      <w:r w:rsidR="000F4D63" w:rsidRPr="00E11B13">
        <w:t xml:space="preserve">, procedures, protocols, etc.) and set a functional </w:t>
      </w:r>
      <w:proofErr w:type="spellStart"/>
      <w:r w:rsidR="00916AB2" w:rsidRPr="00E11B13">
        <w:t>eParticipation</w:t>
      </w:r>
      <w:proofErr w:type="spellEnd"/>
      <w:r w:rsidR="00916AB2" w:rsidRPr="00E11B13">
        <w:t xml:space="preserve"> and </w:t>
      </w:r>
      <w:proofErr w:type="spellStart"/>
      <w:r w:rsidR="000F4D63" w:rsidRPr="00E11B13">
        <w:t>ePublic</w:t>
      </w:r>
      <w:proofErr w:type="spellEnd"/>
      <w:r w:rsidR="000F4D63" w:rsidRPr="00E11B13">
        <w:t xml:space="preserve"> Hearings </w:t>
      </w:r>
      <w:r w:rsidRPr="00E11B13">
        <w:t xml:space="preserve">dedicated sections of </w:t>
      </w:r>
      <w:r w:rsidR="000F4D63" w:rsidRPr="00E11B13">
        <w:t>their web sites, thus enabling greater opportunities for citizens to voice their opinion and participate in relevant policies/decisions making processes, in accordance to the Law</w:t>
      </w:r>
      <w:r w:rsidR="0013552D" w:rsidRPr="00E11B13">
        <w:t xml:space="preserve">. </w:t>
      </w:r>
      <w:r w:rsidRPr="00E11B13">
        <w:t xml:space="preserve">A maximum of five (5) LSGs will supported through this assistance. </w:t>
      </w:r>
    </w:p>
    <w:p w14:paraId="7C766179" w14:textId="77777777" w:rsidR="00CA03A4" w:rsidRPr="00E11B13" w:rsidRDefault="00CA03A4" w:rsidP="00044196">
      <w:pPr>
        <w:spacing w:after="0" w:line="240" w:lineRule="auto"/>
        <w:jc w:val="both"/>
      </w:pPr>
    </w:p>
    <w:p w14:paraId="059AD473" w14:textId="3A9729DE" w:rsidR="00DD0775" w:rsidRPr="00E11B13" w:rsidRDefault="00DD0775" w:rsidP="007C19BB">
      <w:pPr>
        <w:pStyle w:val="Heading2"/>
        <w:numPr>
          <w:ilvl w:val="0"/>
          <w:numId w:val="1"/>
        </w:numPr>
        <w:spacing w:before="0" w:line="240" w:lineRule="auto"/>
        <w:jc w:val="both"/>
        <w:rPr>
          <w:rFonts w:ascii="Calibri" w:hAnsi="Calibri"/>
          <w:color w:val="595959" w:themeColor="text1" w:themeTint="A6"/>
          <w:sz w:val="28"/>
          <w:szCs w:val="28"/>
          <w:lang w:val="en-GB"/>
        </w:rPr>
      </w:pPr>
      <w:r w:rsidRPr="00E11B13">
        <w:rPr>
          <w:rFonts w:ascii="Calibri" w:hAnsi="Calibri"/>
          <w:color w:val="595959" w:themeColor="text1" w:themeTint="A6"/>
          <w:sz w:val="28"/>
          <w:szCs w:val="28"/>
          <w:lang w:val="en-GB"/>
        </w:rPr>
        <w:t xml:space="preserve">Rules for Applying </w:t>
      </w:r>
    </w:p>
    <w:p w14:paraId="1D3220DA" w14:textId="494BA0FA" w:rsidR="00861AC2" w:rsidRPr="00E11B13" w:rsidRDefault="00861AC2" w:rsidP="007C19BB">
      <w:pPr>
        <w:spacing w:after="0" w:line="240" w:lineRule="auto"/>
        <w:jc w:val="both"/>
      </w:pPr>
    </w:p>
    <w:p w14:paraId="371EF099" w14:textId="39010057" w:rsidR="00DD0775" w:rsidRPr="00E11B13" w:rsidRDefault="00DD0775" w:rsidP="007C19BB">
      <w:pPr>
        <w:spacing w:after="0" w:line="240" w:lineRule="auto"/>
        <w:jc w:val="both"/>
      </w:pPr>
    </w:p>
    <w:p w14:paraId="0E67E461" w14:textId="77777777" w:rsidR="00DD0775" w:rsidRPr="00E11B13" w:rsidRDefault="00DD0775" w:rsidP="007C19BB">
      <w:pPr>
        <w:spacing w:after="0" w:line="240" w:lineRule="auto"/>
        <w:jc w:val="both"/>
      </w:pPr>
      <w:r w:rsidRPr="00E11B13">
        <w:t>There are several rules that an applicant needs to adhere to in order for its application to be considered:</w:t>
      </w:r>
    </w:p>
    <w:p w14:paraId="1DF4ECFE" w14:textId="77777777" w:rsidR="00DD0775" w:rsidRPr="00E11B13" w:rsidRDefault="00DD0775" w:rsidP="007C19BB">
      <w:pPr>
        <w:spacing w:after="0" w:line="240" w:lineRule="auto"/>
        <w:jc w:val="both"/>
      </w:pPr>
    </w:p>
    <w:p w14:paraId="2A7AE782" w14:textId="57D3B0E6" w:rsidR="00FD7813" w:rsidRPr="00E11B13" w:rsidRDefault="00DD0775" w:rsidP="004B785E">
      <w:pPr>
        <w:pStyle w:val="ListParagraph"/>
        <w:numPr>
          <w:ilvl w:val="0"/>
          <w:numId w:val="32"/>
        </w:numPr>
        <w:spacing w:after="0" w:line="240" w:lineRule="auto"/>
        <w:ind w:left="763"/>
        <w:contextualSpacing w:val="0"/>
        <w:jc w:val="both"/>
      </w:pPr>
      <w:r w:rsidRPr="00E11B13">
        <w:t xml:space="preserve">An LSG that applies for IT equipment </w:t>
      </w:r>
      <w:r w:rsidR="006E4816" w:rsidRPr="00E11B13">
        <w:t xml:space="preserve">as </w:t>
      </w:r>
      <w:r w:rsidRPr="00E11B13">
        <w:t>described above under</w:t>
      </w:r>
      <w:r w:rsidR="007C19BB" w:rsidRPr="00E11B13">
        <w:t xml:space="preserve"> point</w:t>
      </w:r>
      <w:r w:rsidRPr="00E11B13">
        <w:t xml:space="preserve"> I, a</w:t>
      </w:r>
      <w:r w:rsidR="006E4816" w:rsidRPr="00E11B13">
        <w:t xml:space="preserve">t the same time by default must apply for the Technical Assistance </w:t>
      </w:r>
      <w:r w:rsidR="007C19BB" w:rsidRPr="00E11B13">
        <w:t xml:space="preserve">(TA) </w:t>
      </w:r>
      <w:r w:rsidR="006E4816" w:rsidRPr="00E11B13">
        <w:t>as described</w:t>
      </w:r>
      <w:r w:rsidR="00A1419C" w:rsidRPr="00E11B13">
        <w:t xml:space="preserve"> above</w:t>
      </w:r>
      <w:r w:rsidR="00FD7813" w:rsidRPr="00E11B13">
        <w:t>,</w:t>
      </w:r>
      <w:r w:rsidR="006E4816" w:rsidRPr="00E11B13">
        <w:t xml:space="preserve"> and must provide necessary rationale and </w:t>
      </w:r>
      <w:r w:rsidR="006E4816" w:rsidRPr="00E11B13">
        <w:lastRenderedPageBreak/>
        <w:t xml:space="preserve">information in the Application Form that </w:t>
      </w:r>
      <w:r w:rsidR="004B785E" w:rsidRPr="00E11B13">
        <w:t>proves  the</w:t>
      </w:r>
      <w:r w:rsidR="006E4816" w:rsidRPr="00E11B13">
        <w:t xml:space="preserve"> </w:t>
      </w:r>
      <w:r w:rsidR="00A1419C" w:rsidRPr="00E11B13">
        <w:t>rel</w:t>
      </w:r>
      <w:r w:rsidR="004B785E" w:rsidRPr="00E11B13">
        <w:t>e</w:t>
      </w:r>
      <w:r w:rsidR="00A1419C" w:rsidRPr="00E11B13">
        <w:t xml:space="preserve">vance and justification </w:t>
      </w:r>
      <w:r w:rsidR="004B785E" w:rsidRPr="00E11B13">
        <w:t xml:space="preserve">for the </w:t>
      </w:r>
      <w:r w:rsidR="006E4816" w:rsidRPr="00E11B13">
        <w:t xml:space="preserve"> </w:t>
      </w:r>
      <w:r w:rsidR="004B785E" w:rsidRPr="00E11B13">
        <w:t>expected support</w:t>
      </w:r>
    </w:p>
    <w:p w14:paraId="6F364B82" w14:textId="77777777" w:rsidR="00FD7813" w:rsidRPr="00E11B13" w:rsidRDefault="00FD7813" w:rsidP="00FD7813">
      <w:pPr>
        <w:pStyle w:val="ListParagraph"/>
        <w:spacing w:after="0" w:line="240" w:lineRule="auto"/>
        <w:ind w:left="763"/>
        <w:contextualSpacing w:val="0"/>
        <w:jc w:val="both"/>
      </w:pPr>
    </w:p>
    <w:p w14:paraId="697B276C" w14:textId="09A30D65" w:rsidR="004B785E" w:rsidRPr="00E11B13" w:rsidRDefault="00FD7813" w:rsidP="004B785E">
      <w:pPr>
        <w:pStyle w:val="ListParagraph"/>
        <w:numPr>
          <w:ilvl w:val="0"/>
          <w:numId w:val="32"/>
        </w:numPr>
        <w:spacing w:after="0" w:line="240" w:lineRule="auto"/>
        <w:ind w:left="763"/>
        <w:contextualSpacing w:val="0"/>
        <w:jc w:val="both"/>
      </w:pPr>
      <w:r w:rsidRPr="00E11B13">
        <w:t>A</w:t>
      </w:r>
      <w:r w:rsidR="004B785E" w:rsidRPr="00E11B13">
        <w:t xml:space="preserve">n LSG may apply for one additional, specific TA, as described under II, III and IV, again by providing necessary rationale and information for justifying the expected TA. The main conditions for each of these </w:t>
      </w:r>
      <w:r w:rsidR="00655DB5" w:rsidRPr="00E11B13">
        <w:t>specific</w:t>
      </w:r>
      <w:r w:rsidR="004B785E" w:rsidRPr="00E11B13">
        <w:t xml:space="preserve"> TAs are given in the above respective parts of the Section 5 – The Scope of Intervention.</w:t>
      </w:r>
    </w:p>
    <w:p w14:paraId="164E518C" w14:textId="77777777" w:rsidR="007C19BB" w:rsidRPr="00E11B13" w:rsidRDefault="007C19BB" w:rsidP="00FD7813">
      <w:pPr>
        <w:pStyle w:val="ListParagraph"/>
        <w:spacing w:after="0" w:line="240" w:lineRule="auto"/>
        <w:ind w:left="763"/>
        <w:contextualSpacing w:val="0"/>
        <w:jc w:val="both"/>
      </w:pPr>
    </w:p>
    <w:p w14:paraId="072CE062" w14:textId="77777777" w:rsidR="00AD79B7" w:rsidRPr="00E11B13" w:rsidRDefault="00AD79B7" w:rsidP="007C19BB">
      <w:pPr>
        <w:spacing w:after="0" w:line="240" w:lineRule="auto"/>
        <w:rPr>
          <w:lang w:eastAsia="x-none"/>
        </w:rPr>
      </w:pPr>
    </w:p>
    <w:p w14:paraId="2FE676AE" w14:textId="67E462C9" w:rsidR="005C62A6" w:rsidRPr="00E11B13" w:rsidRDefault="001D0440" w:rsidP="007C19BB">
      <w:pPr>
        <w:pStyle w:val="Heading2"/>
        <w:numPr>
          <w:ilvl w:val="0"/>
          <w:numId w:val="1"/>
        </w:numPr>
        <w:spacing w:before="0" w:line="240" w:lineRule="auto"/>
        <w:jc w:val="both"/>
        <w:rPr>
          <w:rFonts w:ascii="Calibri" w:hAnsi="Calibri"/>
          <w:color w:val="595959" w:themeColor="text1" w:themeTint="A6"/>
          <w:sz w:val="28"/>
          <w:szCs w:val="28"/>
          <w:lang w:val="en-GB"/>
        </w:rPr>
      </w:pPr>
      <w:r w:rsidRPr="00E11B13">
        <w:rPr>
          <w:rFonts w:ascii="Calibri" w:hAnsi="Calibri"/>
          <w:color w:val="595959" w:themeColor="text1" w:themeTint="A6"/>
          <w:sz w:val="28"/>
          <w:szCs w:val="28"/>
          <w:lang w:val="en-GB"/>
        </w:rPr>
        <w:t>Guidelines</w:t>
      </w:r>
      <w:r w:rsidR="007805E0" w:rsidRPr="00E11B13">
        <w:rPr>
          <w:rFonts w:ascii="Calibri" w:hAnsi="Calibri"/>
          <w:color w:val="595959" w:themeColor="text1" w:themeTint="A6"/>
          <w:sz w:val="28"/>
          <w:szCs w:val="28"/>
          <w:lang w:val="en-GB"/>
        </w:rPr>
        <w:t xml:space="preserve"> for the Applicants</w:t>
      </w:r>
    </w:p>
    <w:p w14:paraId="3763AD28" w14:textId="77777777" w:rsidR="007805E0" w:rsidRPr="00E11B13" w:rsidRDefault="007805E0" w:rsidP="007C19BB">
      <w:pPr>
        <w:pStyle w:val="Text1"/>
        <w:spacing w:after="0"/>
        <w:ind w:left="0" w:right="11" w:firstLine="0"/>
        <w:rPr>
          <w:rFonts w:ascii="Calibri" w:hAnsi="Calibri"/>
          <w:b/>
          <w:sz w:val="22"/>
          <w:szCs w:val="22"/>
          <w:lang w:val="en-GB"/>
        </w:rPr>
      </w:pPr>
    </w:p>
    <w:p w14:paraId="05F69700" w14:textId="323625A5" w:rsidR="007805E0" w:rsidRPr="00E11B13" w:rsidRDefault="002A2B4D" w:rsidP="007C19BB">
      <w:pPr>
        <w:pStyle w:val="Text1"/>
        <w:spacing w:after="0"/>
        <w:ind w:left="0" w:right="11" w:firstLine="0"/>
        <w:rPr>
          <w:rFonts w:ascii="Calibri" w:hAnsi="Calibri"/>
          <w:b/>
          <w:color w:val="767171" w:themeColor="background2" w:themeShade="80"/>
          <w:sz w:val="22"/>
          <w:szCs w:val="22"/>
          <w:lang w:val="en-GB"/>
        </w:rPr>
      </w:pPr>
      <w:r>
        <w:rPr>
          <w:rFonts w:ascii="Calibri" w:hAnsi="Calibri"/>
          <w:b/>
          <w:color w:val="767171" w:themeColor="background2" w:themeShade="80"/>
          <w:sz w:val="22"/>
          <w:szCs w:val="22"/>
          <w:lang w:val="en-GB"/>
        </w:rPr>
        <w:t>7</w:t>
      </w:r>
      <w:r w:rsidR="007805E0" w:rsidRPr="00E11B13">
        <w:rPr>
          <w:rFonts w:ascii="Calibri" w:hAnsi="Calibri"/>
          <w:b/>
          <w:color w:val="767171" w:themeColor="background2" w:themeShade="80"/>
          <w:sz w:val="22"/>
          <w:szCs w:val="22"/>
          <w:lang w:val="en-GB"/>
        </w:rPr>
        <w:t xml:space="preserve">.1. General </w:t>
      </w:r>
      <w:r w:rsidR="00EF4312" w:rsidRPr="00E11B13">
        <w:rPr>
          <w:rFonts w:ascii="Calibri" w:hAnsi="Calibri"/>
          <w:b/>
          <w:color w:val="767171" w:themeColor="background2" w:themeShade="80"/>
          <w:sz w:val="22"/>
          <w:szCs w:val="22"/>
          <w:lang w:val="en-GB"/>
        </w:rPr>
        <w:t>Eligibility</w:t>
      </w:r>
      <w:r w:rsidR="007805E0" w:rsidRPr="00E11B13">
        <w:rPr>
          <w:rFonts w:ascii="Calibri" w:hAnsi="Calibri"/>
          <w:b/>
          <w:color w:val="767171" w:themeColor="background2" w:themeShade="80"/>
          <w:sz w:val="22"/>
          <w:szCs w:val="22"/>
          <w:lang w:val="en-GB"/>
        </w:rPr>
        <w:t xml:space="preserve"> Criteria</w:t>
      </w:r>
    </w:p>
    <w:p w14:paraId="3C3898C6" w14:textId="77777777" w:rsidR="00480001" w:rsidRPr="00E11B13" w:rsidRDefault="00480001" w:rsidP="007C19BB">
      <w:pPr>
        <w:pStyle w:val="Text1"/>
        <w:spacing w:after="0"/>
        <w:ind w:left="0" w:right="11" w:firstLine="0"/>
        <w:rPr>
          <w:rFonts w:ascii="Calibri" w:hAnsi="Calibri"/>
          <w:sz w:val="22"/>
          <w:szCs w:val="22"/>
          <w:lang w:val="en-GB"/>
        </w:rPr>
      </w:pPr>
    </w:p>
    <w:p w14:paraId="40BD2EDA" w14:textId="77777777" w:rsidR="00480001" w:rsidRPr="00E11B13" w:rsidRDefault="00CE198E" w:rsidP="007C19BB">
      <w:pPr>
        <w:pStyle w:val="Text1"/>
        <w:spacing w:after="0"/>
        <w:ind w:left="0" w:right="11" w:firstLine="0"/>
        <w:rPr>
          <w:rFonts w:ascii="Calibri" w:hAnsi="Calibri"/>
          <w:sz w:val="22"/>
          <w:szCs w:val="22"/>
          <w:lang w:val="en-GB"/>
        </w:rPr>
      </w:pPr>
      <w:r w:rsidRPr="00E11B13">
        <w:rPr>
          <w:rFonts w:ascii="Calibri" w:hAnsi="Calibri"/>
          <w:sz w:val="22"/>
          <w:szCs w:val="22"/>
          <w:lang w:val="en-GB"/>
        </w:rPr>
        <w:t>To</w:t>
      </w:r>
      <w:r w:rsidR="005C62A6" w:rsidRPr="00E11B13">
        <w:rPr>
          <w:rFonts w:ascii="Calibri" w:hAnsi="Calibri"/>
          <w:sz w:val="22"/>
          <w:szCs w:val="22"/>
          <w:lang w:val="en-GB"/>
        </w:rPr>
        <w:t xml:space="preserve"> be elig</w:t>
      </w:r>
      <w:r w:rsidR="00765410" w:rsidRPr="00E11B13">
        <w:rPr>
          <w:rFonts w:ascii="Calibri" w:hAnsi="Calibri"/>
          <w:sz w:val="22"/>
          <w:szCs w:val="22"/>
          <w:lang w:val="en-GB"/>
        </w:rPr>
        <w:t>ible for support, the applicant</w:t>
      </w:r>
      <w:r w:rsidR="005C62A6" w:rsidRPr="00E11B13">
        <w:rPr>
          <w:rFonts w:ascii="Calibri" w:hAnsi="Calibri"/>
          <w:sz w:val="22"/>
          <w:szCs w:val="22"/>
          <w:lang w:val="en-GB"/>
        </w:rPr>
        <w:t xml:space="preserve"> must </w:t>
      </w:r>
      <w:r w:rsidR="002F2059" w:rsidRPr="00E11B13">
        <w:rPr>
          <w:rFonts w:ascii="Calibri" w:hAnsi="Calibri"/>
          <w:sz w:val="22"/>
          <w:szCs w:val="22"/>
          <w:lang w:val="en-GB"/>
        </w:rPr>
        <w:t>fulfil</w:t>
      </w:r>
      <w:r w:rsidR="000E376B" w:rsidRPr="00E11B13">
        <w:rPr>
          <w:rFonts w:ascii="Calibri" w:hAnsi="Calibri"/>
          <w:sz w:val="22"/>
          <w:szCs w:val="22"/>
          <w:lang w:val="en-GB"/>
        </w:rPr>
        <w:t xml:space="preserve"> the following criteria:</w:t>
      </w:r>
    </w:p>
    <w:p w14:paraId="600B88B4" w14:textId="6249B54D" w:rsidR="0017389B" w:rsidRPr="00E11B13" w:rsidRDefault="000E376B" w:rsidP="007C19BB">
      <w:pPr>
        <w:pStyle w:val="Text1"/>
        <w:spacing w:after="0"/>
        <w:ind w:left="0" w:right="11" w:firstLine="0"/>
        <w:rPr>
          <w:rFonts w:ascii="Calibri" w:hAnsi="Calibri"/>
          <w:sz w:val="22"/>
          <w:szCs w:val="22"/>
          <w:lang w:val="en-GB"/>
        </w:rPr>
      </w:pPr>
      <w:r w:rsidRPr="00E11B13">
        <w:rPr>
          <w:rFonts w:ascii="Calibri" w:hAnsi="Calibri"/>
          <w:sz w:val="22"/>
          <w:szCs w:val="22"/>
          <w:lang w:val="en-GB"/>
        </w:rPr>
        <w:t xml:space="preserve"> </w:t>
      </w:r>
    </w:p>
    <w:p w14:paraId="3BAB1AE4" w14:textId="44EBED2B" w:rsidR="00952FED" w:rsidRDefault="00765410" w:rsidP="00952FED">
      <w:pPr>
        <w:pStyle w:val="ListParagraph"/>
        <w:numPr>
          <w:ilvl w:val="0"/>
          <w:numId w:val="7"/>
        </w:numPr>
        <w:spacing w:line="240" w:lineRule="auto"/>
        <w:contextualSpacing w:val="0"/>
        <w:jc w:val="both"/>
      </w:pPr>
      <w:r w:rsidRPr="00E11B13">
        <w:t xml:space="preserve">Be one of </w:t>
      </w:r>
      <w:r w:rsidR="005322C6">
        <w:t>96</w:t>
      </w:r>
      <w:r w:rsidR="00CF656F" w:rsidRPr="00E11B13">
        <w:t xml:space="preserve"> local self-governments that are within </w:t>
      </w:r>
      <w:r w:rsidR="004F1628" w:rsidRPr="004F1628">
        <w:t xml:space="preserve">the Region of </w:t>
      </w:r>
      <w:proofErr w:type="spellStart"/>
      <w:r w:rsidR="004F1628" w:rsidRPr="004F1628">
        <w:t>Šumadija</w:t>
      </w:r>
      <w:proofErr w:type="spellEnd"/>
      <w:r w:rsidR="004F1628" w:rsidRPr="004F1628">
        <w:t xml:space="preserve"> and Western Serbia and the Region of Southern and Eastern Serbia</w:t>
      </w:r>
      <w:r w:rsidR="006523E4">
        <w:rPr>
          <w:rStyle w:val="FootnoteReference"/>
        </w:rPr>
        <w:footnoteReference w:id="17"/>
      </w:r>
      <w:r w:rsidR="004F1628" w:rsidRPr="004F1628">
        <w:t xml:space="preserve"> </w:t>
      </w:r>
      <w:r w:rsidR="00CF656F" w:rsidRPr="00E11B13">
        <w:t>(</w:t>
      </w:r>
      <w:r w:rsidR="00CF656F" w:rsidRPr="00E11B13">
        <w:rPr>
          <w:i/>
        </w:rPr>
        <w:t xml:space="preserve">please see </w:t>
      </w:r>
      <w:r w:rsidR="005322C6">
        <w:rPr>
          <w:i/>
        </w:rPr>
        <w:t>footnote 16</w:t>
      </w:r>
      <w:r w:rsidR="00B63452" w:rsidRPr="00E11B13">
        <w:rPr>
          <w:i/>
        </w:rPr>
        <w:t xml:space="preserve"> for LSGs eligible for TA related to official usage of national minority languages for </w:t>
      </w:r>
      <w:proofErr w:type="spellStart"/>
      <w:r w:rsidR="00B63452" w:rsidRPr="00E11B13">
        <w:rPr>
          <w:i/>
        </w:rPr>
        <w:t>eGovernement</w:t>
      </w:r>
      <w:proofErr w:type="spellEnd"/>
      <w:r w:rsidR="00B63452" w:rsidRPr="00E11B13">
        <w:rPr>
          <w:i/>
        </w:rPr>
        <w:t>/</w:t>
      </w:r>
      <w:proofErr w:type="spellStart"/>
      <w:r w:rsidR="00B63452" w:rsidRPr="00E11B13">
        <w:rPr>
          <w:i/>
        </w:rPr>
        <w:t>eServices</w:t>
      </w:r>
      <w:proofErr w:type="spellEnd"/>
      <w:r w:rsidR="00B63452" w:rsidRPr="00E11B13">
        <w:rPr>
          <w:i/>
        </w:rPr>
        <w:t xml:space="preserve"> that an LSG is providing</w:t>
      </w:r>
      <w:r w:rsidR="00CF656F" w:rsidRPr="00E11B13">
        <w:t>)</w:t>
      </w:r>
      <w:r w:rsidR="00952FED">
        <w:t>.</w:t>
      </w:r>
    </w:p>
    <w:p w14:paraId="204E5AF3" w14:textId="77777777" w:rsidR="00952FED" w:rsidRDefault="00732EF8" w:rsidP="00952FED">
      <w:pPr>
        <w:pStyle w:val="ListParagraph"/>
        <w:numPr>
          <w:ilvl w:val="0"/>
          <w:numId w:val="7"/>
        </w:numPr>
        <w:spacing w:line="240" w:lineRule="auto"/>
        <w:contextualSpacing w:val="0"/>
        <w:jc w:val="both"/>
      </w:pPr>
      <w:r w:rsidRPr="00E11B13">
        <w:t xml:space="preserve">An LSG that applied for IT equipment has assigned from its budget financial contribution of at least </w:t>
      </w:r>
      <w:r w:rsidR="00DD0BA0" w:rsidRPr="00E11B13">
        <w:t>2</w:t>
      </w:r>
      <w:r w:rsidRPr="00E11B13">
        <w:t>0% of the value of the Programme’s grant amount</w:t>
      </w:r>
      <w:r w:rsidR="00FF5AED" w:rsidRPr="00E11B13">
        <w:t xml:space="preserve">. </w:t>
      </w:r>
    </w:p>
    <w:p w14:paraId="73FD621D" w14:textId="29F66549" w:rsidR="00952FED" w:rsidRDefault="00F200EA" w:rsidP="00952FED">
      <w:pPr>
        <w:pStyle w:val="ListParagraph"/>
        <w:numPr>
          <w:ilvl w:val="0"/>
          <w:numId w:val="7"/>
        </w:numPr>
        <w:spacing w:line="240" w:lineRule="auto"/>
        <w:contextualSpacing w:val="0"/>
        <w:jc w:val="both"/>
      </w:pPr>
      <w:r w:rsidRPr="00E11B13">
        <w:t>The application/project proposal must be in line with relevant national and local legislative and/or policy documents (e.g. Laws, by-laws, Strategies, Action Plans etc.)</w:t>
      </w:r>
      <w:r w:rsidR="00952FED">
        <w:t>.</w:t>
      </w:r>
    </w:p>
    <w:p w14:paraId="11CE8A63" w14:textId="5AA9F369" w:rsidR="00F82EC0" w:rsidRPr="00E11B13" w:rsidRDefault="00F82EC0" w:rsidP="00952FED">
      <w:pPr>
        <w:pStyle w:val="ListParagraph"/>
        <w:numPr>
          <w:ilvl w:val="0"/>
          <w:numId w:val="7"/>
        </w:numPr>
        <w:spacing w:line="240" w:lineRule="auto"/>
        <w:contextualSpacing w:val="0"/>
        <w:jc w:val="both"/>
      </w:pPr>
      <w:r w:rsidRPr="00E11B13">
        <w:t>One applicant can submit only one project proposal. One applicant can be awarded with only one grant</w:t>
      </w:r>
      <w:r w:rsidR="00B64D8D" w:rsidRPr="00E11B13">
        <w:t xml:space="preserve"> for IT equipment</w:t>
      </w:r>
      <w:r w:rsidRPr="00E11B13">
        <w:t>.</w:t>
      </w:r>
      <w:r w:rsidR="00424CEC" w:rsidRPr="00E11B13">
        <w:t xml:space="preserve"> If a sufficient number of approved applications provides for an opportunity to more </w:t>
      </w:r>
      <w:r w:rsidR="00DD60C4" w:rsidRPr="00E11B13">
        <w:t>cost-effective</w:t>
      </w:r>
      <w:r w:rsidR="00424CEC" w:rsidRPr="00E11B13">
        <w:t xml:space="preserve"> procurement (economy </w:t>
      </w:r>
      <w:r w:rsidR="00DD60C4" w:rsidRPr="00E11B13">
        <w:t>of scales</w:t>
      </w:r>
      <w:r w:rsidR="00424CEC" w:rsidRPr="00E11B13">
        <w:t xml:space="preserve">), UNOPS retains the right to procure IT </w:t>
      </w:r>
      <w:r w:rsidR="00CF5DE9" w:rsidRPr="00E11B13">
        <w:t>equipment directly</w:t>
      </w:r>
      <w:r w:rsidR="00424CEC" w:rsidRPr="00E11B13">
        <w:t xml:space="preserve"> and </w:t>
      </w:r>
      <w:r w:rsidR="00B63452" w:rsidRPr="00E11B13">
        <w:t xml:space="preserve">to </w:t>
      </w:r>
      <w:r w:rsidR="00424CEC" w:rsidRPr="00E11B13">
        <w:t xml:space="preserve">deliver it to the municipalities </w:t>
      </w:r>
      <w:r w:rsidR="00B63452" w:rsidRPr="00E11B13">
        <w:t xml:space="preserve">in accordance to </w:t>
      </w:r>
      <w:r w:rsidR="00424CEC" w:rsidRPr="00E11B13">
        <w:t>their needs</w:t>
      </w:r>
      <w:r w:rsidR="00B63452" w:rsidRPr="00E11B13">
        <w:t xml:space="preserve"> as detailed in the project proposals</w:t>
      </w:r>
      <w:r w:rsidR="00424CEC" w:rsidRPr="00E11B13">
        <w:t xml:space="preserve">. </w:t>
      </w:r>
    </w:p>
    <w:p w14:paraId="0DF665FC" w14:textId="77777777" w:rsidR="00292ADD" w:rsidRPr="00E11B13" w:rsidRDefault="00292ADD" w:rsidP="007C19BB">
      <w:pPr>
        <w:spacing w:after="0" w:line="240" w:lineRule="auto"/>
        <w:jc w:val="both"/>
      </w:pPr>
    </w:p>
    <w:p w14:paraId="4EDA5427" w14:textId="0BCAC617" w:rsidR="00D76C7D" w:rsidRPr="00E11B13" w:rsidRDefault="002A2B4D" w:rsidP="007C19BB">
      <w:pPr>
        <w:pStyle w:val="Heading4"/>
        <w:spacing w:before="0" w:line="240" w:lineRule="auto"/>
        <w:jc w:val="both"/>
        <w:rPr>
          <w:rFonts w:ascii="Calibri" w:hAnsi="Calibri"/>
          <w:bCs w:val="0"/>
          <w:i w:val="0"/>
          <w:iCs w:val="0"/>
          <w:color w:val="767171" w:themeColor="background2" w:themeShade="80"/>
          <w:sz w:val="22"/>
          <w:szCs w:val="22"/>
          <w:lang w:val="en-GB"/>
        </w:rPr>
      </w:pPr>
      <w:r>
        <w:rPr>
          <w:rFonts w:ascii="Calibri" w:hAnsi="Calibri"/>
          <w:bCs w:val="0"/>
          <w:i w:val="0"/>
          <w:iCs w:val="0"/>
          <w:color w:val="767171" w:themeColor="background2" w:themeShade="80"/>
          <w:sz w:val="22"/>
          <w:szCs w:val="22"/>
          <w:lang w:val="en-GB"/>
        </w:rPr>
        <w:t>7</w:t>
      </w:r>
      <w:r w:rsidR="007805E0" w:rsidRPr="00E11B13">
        <w:rPr>
          <w:rFonts w:ascii="Calibri" w:hAnsi="Calibri"/>
          <w:bCs w:val="0"/>
          <w:i w:val="0"/>
          <w:iCs w:val="0"/>
          <w:color w:val="767171" w:themeColor="background2" w:themeShade="80"/>
          <w:sz w:val="22"/>
          <w:szCs w:val="22"/>
          <w:lang w:val="en-GB"/>
        </w:rPr>
        <w:t xml:space="preserve">.2. The </w:t>
      </w:r>
      <w:r w:rsidR="003249C8" w:rsidRPr="00E11B13">
        <w:rPr>
          <w:rFonts w:ascii="Calibri" w:hAnsi="Calibri"/>
          <w:bCs w:val="0"/>
          <w:i w:val="0"/>
          <w:iCs w:val="0"/>
          <w:color w:val="767171" w:themeColor="background2" w:themeShade="80"/>
          <w:sz w:val="22"/>
          <w:szCs w:val="22"/>
          <w:lang w:val="en-GB"/>
        </w:rPr>
        <w:t>Projects S</w:t>
      </w:r>
      <w:r w:rsidR="007805E0" w:rsidRPr="00E11B13">
        <w:rPr>
          <w:rFonts w:ascii="Calibri" w:hAnsi="Calibri"/>
          <w:bCs w:val="0"/>
          <w:i w:val="0"/>
          <w:iCs w:val="0"/>
          <w:color w:val="767171" w:themeColor="background2" w:themeShade="80"/>
          <w:sz w:val="22"/>
          <w:szCs w:val="22"/>
          <w:lang w:val="en-GB"/>
        </w:rPr>
        <w:t xml:space="preserve">election </w:t>
      </w:r>
    </w:p>
    <w:p w14:paraId="761C2536" w14:textId="77777777" w:rsidR="00480001" w:rsidRPr="00E11B13" w:rsidRDefault="00480001" w:rsidP="00480001">
      <w:pPr>
        <w:rPr>
          <w:lang w:eastAsia="x-none"/>
        </w:rPr>
      </w:pPr>
    </w:p>
    <w:p w14:paraId="7090B7DE" w14:textId="61357598" w:rsidR="00DF2282" w:rsidRPr="00E11B13" w:rsidRDefault="007805E0" w:rsidP="00B758E2">
      <w:pPr>
        <w:numPr>
          <w:ilvl w:val="0"/>
          <w:numId w:val="9"/>
        </w:numPr>
        <w:spacing w:line="240" w:lineRule="auto"/>
        <w:jc w:val="both"/>
        <w:rPr>
          <w:lang w:eastAsia="x-none"/>
        </w:rPr>
      </w:pPr>
      <w:r w:rsidRPr="00E11B13">
        <w:rPr>
          <w:lang w:eastAsia="x-none"/>
        </w:rPr>
        <w:t xml:space="preserve">The </w:t>
      </w:r>
      <w:r w:rsidR="00097503" w:rsidRPr="00E11B13">
        <w:rPr>
          <w:lang w:eastAsia="x-none"/>
        </w:rPr>
        <w:t>projects that will be awarded</w:t>
      </w:r>
      <w:r w:rsidRPr="00E11B13">
        <w:rPr>
          <w:lang w:eastAsia="x-none"/>
        </w:rPr>
        <w:t xml:space="preserve"> will be selected</w:t>
      </w:r>
      <w:r w:rsidR="00B758E2" w:rsidRPr="00E11B13">
        <w:rPr>
          <w:lang w:eastAsia="x-none"/>
        </w:rPr>
        <w:t xml:space="preserve">, evaluated and approved </w:t>
      </w:r>
      <w:r w:rsidRPr="00E11B13">
        <w:rPr>
          <w:lang w:eastAsia="x-none"/>
        </w:rPr>
        <w:t xml:space="preserve">through </w:t>
      </w:r>
      <w:r w:rsidRPr="00E11B13">
        <w:rPr>
          <w:b/>
          <w:lang w:eastAsia="x-none"/>
        </w:rPr>
        <w:t>a competitive process</w:t>
      </w:r>
      <w:r w:rsidR="00097503" w:rsidRPr="00E11B13">
        <w:rPr>
          <w:b/>
          <w:lang w:eastAsia="x-none"/>
        </w:rPr>
        <w:t>.</w:t>
      </w:r>
      <w:r w:rsidRPr="00E11B13">
        <w:rPr>
          <w:lang w:eastAsia="x-none"/>
        </w:rPr>
        <w:t xml:space="preserve"> </w:t>
      </w:r>
    </w:p>
    <w:p w14:paraId="30B12B43" w14:textId="580F325E" w:rsidR="003249C8" w:rsidRPr="00E11B13" w:rsidRDefault="00B758E2" w:rsidP="00B758E2">
      <w:pPr>
        <w:numPr>
          <w:ilvl w:val="0"/>
          <w:numId w:val="9"/>
        </w:numPr>
        <w:spacing w:line="240" w:lineRule="auto"/>
        <w:jc w:val="both"/>
        <w:rPr>
          <w:lang w:eastAsia="x-none"/>
        </w:rPr>
      </w:pPr>
      <w:r w:rsidRPr="00E11B13">
        <w:t>The quality of a project proposal, meaning - the quality of the information provided in the Application Form, will be the only basis for the decision that the Programme Evaluation Commission will be making.</w:t>
      </w:r>
      <w:r w:rsidR="00845FAA">
        <w:t xml:space="preserve"> </w:t>
      </w:r>
      <w:r w:rsidR="007805E0" w:rsidRPr="00E11B13">
        <w:rPr>
          <w:lang w:eastAsia="x-none"/>
        </w:rPr>
        <w:t xml:space="preserve">Swiss PRO Programme does </w:t>
      </w:r>
      <w:r w:rsidR="007805E0" w:rsidRPr="00E11B13">
        <w:rPr>
          <w:b/>
          <w:lang w:eastAsia="x-none"/>
        </w:rPr>
        <w:t>not</w:t>
      </w:r>
      <w:r w:rsidR="007805E0" w:rsidRPr="00E11B13">
        <w:rPr>
          <w:lang w:eastAsia="x-none"/>
        </w:rPr>
        <w:t xml:space="preserve"> have an obligation to spend all funds available for this activity and </w:t>
      </w:r>
      <w:r w:rsidR="003249C8" w:rsidRPr="00E11B13">
        <w:rPr>
          <w:lang w:eastAsia="x-none"/>
        </w:rPr>
        <w:t xml:space="preserve">will fund </w:t>
      </w:r>
      <w:r w:rsidR="003249C8" w:rsidRPr="00E11B13">
        <w:rPr>
          <w:b/>
          <w:lang w:eastAsia="x-none"/>
        </w:rPr>
        <w:t>only</w:t>
      </w:r>
      <w:r w:rsidR="003249C8" w:rsidRPr="00E11B13">
        <w:rPr>
          <w:lang w:eastAsia="x-none"/>
        </w:rPr>
        <w:t xml:space="preserve"> quality projects that meet specific criteria</w:t>
      </w:r>
      <w:r w:rsidR="001F765B" w:rsidRPr="00E11B13">
        <w:rPr>
          <w:lang w:eastAsia="x-none"/>
        </w:rPr>
        <w:t xml:space="preserve"> (</w:t>
      </w:r>
      <w:r w:rsidR="002853BB" w:rsidRPr="00E11B13">
        <w:rPr>
          <w:i/>
        </w:rPr>
        <w:t xml:space="preserve">please, see below in Section 8 for the evaluation </w:t>
      </w:r>
      <w:r w:rsidR="002853BB" w:rsidRPr="00E11B13">
        <w:rPr>
          <w:i/>
        </w:rPr>
        <w:lastRenderedPageBreak/>
        <w:t>table and criteria</w:t>
      </w:r>
      <w:r w:rsidR="001F765B" w:rsidRPr="00E11B13">
        <w:rPr>
          <w:lang w:eastAsia="x-none"/>
        </w:rPr>
        <w:t>)</w:t>
      </w:r>
      <w:r w:rsidR="003249C8" w:rsidRPr="00E11B13">
        <w:rPr>
          <w:lang w:eastAsia="x-none"/>
        </w:rPr>
        <w:t>, based on their relevance, expected outcomes/impacts and sustainability of the proposed intervention.</w:t>
      </w:r>
    </w:p>
    <w:p w14:paraId="3DA28325" w14:textId="5388BC5C" w:rsidR="00B23D63" w:rsidRPr="00E11B13" w:rsidRDefault="007805E0" w:rsidP="00480001">
      <w:pPr>
        <w:numPr>
          <w:ilvl w:val="0"/>
          <w:numId w:val="9"/>
        </w:numPr>
        <w:spacing w:line="240" w:lineRule="auto"/>
        <w:jc w:val="both"/>
        <w:rPr>
          <w:lang w:eastAsia="x-none"/>
        </w:rPr>
      </w:pPr>
      <w:r w:rsidRPr="00E11B13">
        <w:rPr>
          <w:lang w:eastAsia="x-none"/>
        </w:rPr>
        <w:t xml:space="preserve">The </w:t>
      </w:r>
      <w:r w:rsidR="00097503" w:rsidRPr="00E11B13">
        <w:rPr>
          <w:lang w:eastAsia="x-none"/>
        </w:rPr>
        <w:t xml:space="preserve">project proposal </w:t>
      </w:r>
      <w:r w:rsidRPr="00E11B13">
        <w:rPr>
          <w:lang w:eastAsia="x-none"/>
        </w:rPr>
        <w:t>will be dismissed if it was not submitted according to the requirements, or is incomplete, or is submitted after the deadline. This decision will be final</w:t>
      </w:r>
      <w:r w:rsidR="00232021" w:rsidRPr="00E11B13">
        <w:rPr>
          <w:lang w:eastAsia="x-none"/>
        </w:rPr>
        <w:t>.</w:t>
      </w:r>
    </w:p>
    <w:p w14:paraId="76A8095A" w14:textId="77777777" w:rsidR="00B03950" w:rsidRPr="00E11B13" w:rsidRDefault="00B03950" w:rsidP="007C19BB">
      <w:pPr>
        <w:spacing w:after="0" w:line="240" w:lineRule="auto"/>
        <w:jc w:val="both"/>
        <w:rPr>
          <w:lang w:eastAsia="x-none"/>
        </w:rPr>
      </w:pPr>
    </w:p>
    <w:p w14:paraId="1E8DF756" w14:textId="0869C758" w:rsidR="00271EE5" w:rsidRPr="00E11B13" w:rsidRDefault="002A2B4D" w:rsidP="007C19BB">
      <w:pPr>
        <w:pStyle w:val="Heading4"/>
        <w:spacing w:before="0" w:line="240" w:lineRule="auto"/>
        <w:jc w:val="both"/>
        <w:rPr>
          <w:rFonts w:ascii="Calibri" w:hAnsi="Calibri"/>
          <w:i w:val="0"/>
          <w:color w:val="595959" w:themeColor="text1" w:themeTint="A6"/>
          <w:sz w:val="22"/>
          <w:lang w:val="en-GB"/>
        </w:rPr>
      </w:pPr>
      <w:r>
        <w:rPr>
          <w:rFonts w:ascii="Calibri" w:hAnsi="Calibri"/>
          <w:i w:val="0"/>
          <w:color w:val="595959" w:themeColor="text1" w:themeTint="A6"/>
          <w:sz w:val="22"/>
          <w:lang w:val="en-GB"/>
        </w:rPr>
        <w:t>7</w:t>
      </w:r>
      <w:r w:rsidR="00517DD0" w:rsidRPr="00E11B13">
        <w:rPr>
          <w:rFonts w:ascii="Calibri" w:hAnsi="Calibri"/>
          <w:i w:val="0"/>
          <w:color w:val="595959" w:themeColor="text1" w:themeTint="A6"/>
          <w:sz w:val="22"/>
          <w:lang w:val="en-GB"/>
        </w:rPr>
        <w:t xml:space="preserve">.3. </w:t>
      </w:r>
      <w:r w:rsidR="00271EE5" w:rsidRPr="00E11B13">
        <w:rPr>
          <w:rFonts w:ascii="Calibri" w:hAnsi="Calibri"/>
          <w:i w:val="0"/>
          <w:color w:val="595959" w:themeColor="text1" w:themeTint="A6"/>
          <w:sz w:val="22"/>
          <w:lang w:val="en-GB"/>
        </w:rPr>
        <w:t xml:space="preserve">Duration of the </w:t>
      </w:r>
      <w:r w:rsidR="003249C8" w:rsidRPr="00E11B13">
        <w:rPr>
          <w:rFonts w:ascii="Calibri" w:hAnsi="Calibri"/>
          <w:i w:val="0"/>
          <w:color w:val="595959" w:themeColor="text1" w:themeTint="A6"/>
          <w:sz w:val="22"/>
          <w:lang w:val="en-GB"/>
        </w:rPr>
        <w:t>Projects</w:t>
      </w:r>
    </w:p>
    <w:p w14:paraId="661912DF" w14:textId="77777777" w:rsidR="00B03950" w:rsidRPr="00E11B13" w:rsidRDefault="00B03950" w:rsidP="007C19BB">
      <w:pPr>
        <w:spacing w:after="0" w:line="240" w:lineRule="auto"/>
        <w:jc w:val="both"/>
        <w:rPr>
          <w:rFonts w:cs="Calibri"/>
        </w:rPr>
      </w:pPr>
    </w:p>
    <w:p w14:paraId="71F6B802" w14:textId="7B9AA205" w:rsidR="003249C8" w:rsidRPr="00E11B13" w:rsidRDefault="003249C8" w:rsidP="007C19BB">
      <w:pPr>
        <w:spacing w:after="0" w:line="240" w:lineRule="auto"/>
        <w:jc w:val="both"/>
        <w:rPr>
          <w:rFonts w:cs="Calibri"/>
        </w:rPr>
      </w:pPr>
      <w:r w:rsidRPr="00E11B13">
        <w:rPr>
          <w:rFonts w:cs="Calibri"/>
        </w:rPr>
        <w:t>The implementation of</w:t>
      </w:r>
      <w:r w:rsidR="00B03950" w:rsidRPr="00E11B13">
        <w:rPr>
          <w:rFonts w:cs="Calibri"/>
        </w:rPr>
        <w:t xml:space="preserve"> the awarded project</w:t>
      </w:r>
      <w:r w:rsidRPr="00E11B13">
        <w:rPr>
          <w:rFonts w:cs="Calibri"/>
        </w:rPr>
        <w:t xml:space="preserve"> activities will last for a </w:t>
      </w:r>
      <w:r w:rsidRPr="00E11B13">
        <w:rPr>
          <w:rFonts w:cs="Calibri"/>
          <w:b/>
        </w:rPr>
        <w:t>maximum</w:t>
      </w:r>
      <w:r w:rsidR="00CB1DB1" w:rsidRPr="00E11B13">
        <w:rPr>
          <w:rFonts w:cs="Calibri"/>
          <w:b/>
        </w:rPr>
        <w:t xml:space="preserve"> of</w:t>
      </w:r>
      <w:r w:rsidRPr="00E11B13">
        <w:rPr>
          <w:rFonts w:cs="Calibri"/>
          <w:b/>
        </w:rPr>
        <w:t xml:space="preserve"> up to 1</w:t>
      </w:r>
      <w:r w:rsidR="00B03950" w:rsidRPr="00E11B13">
        <w:rPr>
          <w:rFonts w:cs="Calibri"/>
          <w:b/>
        </w:rPr>
        <w:t>2</w:t>
      </w:r>
      <w:r w:rsidRPr="00E11B13">
        <w:rPr>
          <w:rFonts w:cs="Calibri"/>
          <w:b/>
        </w:rPr>
        <w:t xml:space="preserve"> (</w:t>
      </w:r>
      <w:r w:rsidR="00B03950" w:rsidRPr="00E11B13">
        <w:rPr>
          <w:rFonts w:cs="Calibri"/>
          <w:b/>
        </w:rPr>
        <w:t>twelve</w:t>
      </w:r>
      <w:r w:rsidRPr="00E11B13">
        <w:rPr>
          <w:rFonts w:cs="Calibri"/>
          <w:b/>
        </w:rPr>
        <w:t>) months</w:t>
      </w:r>
      <w:r w:rsidRPr="00E11B13">
        <w:rPr>
          <w:rFonts w:cs="Calibri"/>
        </w:rPr>
        <w:t xml:space="preserve">, and for a </w:t>
      </w:r>
      <w:r w:rsidRPr="00E11B13">
        <w:rPr>
          <w:rFonts w:cs="Calibri"/>
          <w:b/>
        </w:rPr>
        <w:t xml:space="preserve">minimum of </w:t>
      </w:r>
      <w:r w:rsidR="00B03950" w:rsidRPr="00E11B13">
        <w:rPr>
          <w:rFonts w:cs="Calibri"/>
          <w:b/>
        </w:rPr>
        <w:t>9</w:t>
      </w:r>
      <w:r w:rsidRPr="00E11B13">
        <w:rPr>
          <w:rFonts w:cs="Calibri"/>
          <w:b/>
        </w:rPr>
        <w:t xml:space="preserve"> (</w:t>
      </w:r>
      <w:r w:rsidR="00B03950" w:rsidRPr="00E11B13">
        <w:rPr>
          <w:rFonts w:cs="Calibri"/>
          <w:b/>
        </w:rPr>
        <w:t>nine</w:t>
      </w:r>
      <w:r w:rsidRPr="00E11B13">
        <w:rPr>
          <w:rFonts w:cs="Calibri"/>
          <w:b/>
        </w:rPr>
        <w:t>) months</w:t>
      </w:r>
      <w:r w:rsidRPr="00E11B13">
        <w:rPr>
          <w:rFonts w:cs="Calibri"/>
        </w:rPr>
        <w:t xml:space="preserve">, from the day the grant contract is signed. </w:t>
      </w:r>
    </w:p>
    <w:p w14:paraId="02A623D7" w14:textId="77777777" w:rsidR="00517DD0" w:rsidRPr="00E11B13" w:rsidRDefault="00517DD0" w:rsidP="007C19BB">
      <w:pPr>
        <w:spacing w:after="0" w:line="240" w:lineRule="auto"/>
        <w:jc w:val="both"/>
      </w:pPr>
    </w:p>
    <w:p w14:paraId="5A48D62A" w14:textId="77FE93C5" w:rsidR="003249C8" w:rsidRPr="00E11B13" w:rsidRDefault="002A2B4D" w:rsidP="007C19BB">
      <w:pPr>
        <w:spacing w:after="0" w:line="240" w:lineRule="auto"/>
        <w:jc w:val="both"/>
        <w:rPr>
          <w:b/>
          <w:color w:val="595959" w:themeColor="text1" w:themeTint="A6"/>
        </w:rPr>
      </w:pPr>
      <w:r>
        <w:rPr>
          <w:b/>
          <w:color w:val="595959" w:themeColor="text1" w:themeTint="A6"/>
        </w:rPr>
        <w:t>7</w:t>
      </w:r>
      <w:r w:rsidR="00517DD0" w:rsidRPr="00E11B13">
        <w:rPr>
          <w:b/>
          <w:color w:val="595959" w:themeColor="text1" w:themeTint="A6"/>
        </w:rPr>
        <w:t>.</w:t>
      </w:r>
      <w:r w:rsidR="00A64B04" w:rsidRPr="00E11B13">
        <w:rPr>
          <w:b/>
          <w:color w:val="595959" w:themeColor="text1" w:themeTint="A6"/>
        </w:rPr>
        <w:t>4</w:t>
      </w:r>
      <w:r w:rsidR="00517DD0" w:rsidRPr="00E11B13">
        <w:rPr>
          <w:b/>
          <w:color w:val="595959" w:themeColor="text1" w:themeTint="A6"/>
        </w:rPr>
        <w:t xml:space="preserve">. </w:t>
      </w:r>
      <w:r w:rsidR="003249C8" w:rsidRPr="00E11B13">
        <w:rPr>
          <w:b/>
          <w:color w:val="595959" w:themeColor="text1" w:themeTint="A6"/>
        </w:rPr>
        <w:t>The Grants Amount</w:t>
      </w:r>
    </w:p>
    <w:p w14:paraId="6DED162F" w14:textId="77777777" w:rsidR="00195035" w:rsidRPr="00E11B13" w:rsidRDefault="00195035" w:rsidP="007C19BB">
      <w:pPr>
        <w:spacing w:after="0" w:line="240" w:lineRule="auto"/>
        <w:jc w:val="both"/>
        <w:rPr>
          <w:b/>
        </w:rPr>
      </w:pPr>
    </w:p>
    <w:p w14:paraId="1E7707D0" w14:textId="4C72F468" w:rsidR="003249C8" w:rsidRPr="00E11B13" w:rsidRDefault="003249C8" w:rsidP="007C19BB">
      <w:pPr>
        <w:spacing w:after="0" w:line="240" w:lineRule="auto"/>
        <w:jc w:val="both"/>
      </w:pPr>
      <w:r w:rsidRPr="00E11B13">
        <w:rPr>
          <w:b/>
        </w:rPr>
        <w:t xml:space="preserve">The overall amount available under this Call for Proposals is </w:t>
      </w:r>
      <w:r w:rsidR="00B03950" w:rsidRPr="00E11B13">
        <w:rPr>
          <w:b/>
        </w:rPr>
        <w:t>USD 400,000</w:t>
      </w:r>
      <w:r w:rsidR="00EA3827">
        <w:rPr>
          <w:b/>
        </w:rPr>
        <w:t>.</w:t>
      </w:r>
      <w:r w:rsidRPr="00E11B13">
        <w:rPr>
          <w:b/>
        </w:rPr>
        <w:t xml:space="preserve"> The </w:t>
      </w:r>
      <w:r w:rsidR="00EA3827">
        <w:rPr>
          <w:b/>
        </w:rPr>
        <w:t xml:space="preserve">minimum </w:t>
      </w:r>
      <w:r w:rsidRPr="00E11B13">
        <w:rPr>
          <w:b/>
        </w:rPr>
        <w:t>value of the grant</w:t>
      </w:r>
      <w:r w:rsidR="00B03950" w:rsidRPr="00E11B13">
        <w:rPr>
          <w:b/>
        </w:rPr>
        <w:t xml:space="preserve"> for IT equipment</w:t>
      </w:r>
      <w:r w:rsidRPr="00E11B13">
        <w:rPr>
          <w:b/>
        </w:rPr>
        <w:t xml:space="preserve"> per project </w:t>
      </w:r>
      <w:r w:rsidR="000052E4" w:rsidRPr="00E11B13">
        <w:rPr>
          <w:b/>
        </w:rPr>
        <w:t xml:space="preserve">is USD 8,000 while the maximum </w:t>
      </w:r>
      <w:r w:rsidRPr="00E11B13">
        <w:rPr>
          <w:b/>
        </w:rPr>
        <w:t xml:space="preserve">is </w:t>
      </w:r>
      <w:r w:rsidR="00B03950" w:rsidRPr="00E11B13">
        <w:rPr>
          <w:b/>
        </w:rPr>
        <w:t xml:space="preserve">USD </w:t>
      </w:r>
      <w:r w:rsidRPr="00E11B13">
        <w:rPr>
          <w:b/>
        </w:rPr>
        <w:t>10,000</w:t>
      </w:r>
      <w:r w:rsidR="00B03950" w:rsidRPr="00E11B13">
        <w:rPr>
          <w:b/>
        </w:rPr>
        <w:t xml:space="preserve">. </w:t>
      </w:r>
      <w:r w:rsidR="0042642B" w:rsidRPr="00E11B13">
        <w:rPr>
          <w:b/>
        </w:rPr>
        <w:t>Potential Contracting will be conducted in USD and payment to grantee will be done in RSD.</w:t>
      </w:r>
      <w:r w:rsidR="00BD2921" w:rsidRPr="00E11B13">
        <w:rPr>
          <w:b/>
        </w:rPr>
        <w:t xml:space="preserve"> </w:t>
      </w:r>
      <w:r w:rsidR="00B03950" w:rsidRPr="00E11B13">
        <w:t>The value of the Technical Assistance</w:t>
      </w:r>
      <w:r w:rsidR="002F00E6" w:rsidRPr="00E11B13">
        <w:t xml:space="preserve"> will be fully covered by the Programme. Since there will be no costs for TA to an awarded LSG, the TA will not be a subject of the applicant’s budget proposal and </w:t>
      </w:r>
      <w:r w:rsidR="00DD60C4" w:rsidRPr="00E11B13">
        <w:t>consequentially will</w:t>
      </w:r>
      <w:r w:rsidR="00B03950" w:rsidRPr="00E11B13">
        <w:t xml:space="preserve"> not be cited in the contract</w:t>
      </w:r>
      <w:r w:rsidR="00F61C64" w:rsidRPr="00E11B13">
        <w:t xml:space="preserve">. </w:t>
      </w:r>
    </w:p>
    <w:p w14:paraId="3B7D21D4" w14:textId="77777777" w:rsidR="003249C8" w:rsidRPr="00E11B13" w:rsidRDefault="003249C8" w:rsidP="007C19BB">
      <w:pPr>
        <w:spacing w:after="0" w:line="240" w:lineRule="auto"/>
        <w:jc w:val="both"/>
        <w:rPr>
          <w:b/>
        </w:rPr>
      </w:pPr>
    </w:p>
    <w:p w14:paraId="3AB9A115" w14:textId="198A8A49" w:rsidR="00D53B80" w:rsidRPr="00E11B13" w:rsidRDefault="002A2B4D" w:rsidP="007C19BB">
      <w:pPr>
        <w:spacing w:after="0" w:line="240" w:lineRule="auto"/>
        <w:jc w:val="both"/>
        <w:rPr>
          <w:b/>
          <w:color w:val="595959" w:themeColor="text1" w:themeTint="A6"/>
        </w:rPr>
      </w:pPr>
      <w:r>
        <w:rPr>
          <w:b/>
          <w:color w:val="595959" w:themeColor="text1" w:themeTint="A6"/>
        </w:rPr>
        <w:t>7.</w:t>
      </w:r>
      <w:r w:rsidR="003249C8" w:rsidRPr="00E11B13">
        <w:rPr>
          <w:b/>
          <w:color w:val="595959" w:themeColor="text1" w:themeTint="A6"/>
        </w:rPr>
        <w:t xml:space="preserve">5 </w:t>
      </w:r>
      <w:r w:rsidR="00517DD0" w:rsidRPr="00E11B13">
        <w:rPr>
          <w:b/>
          <w:color w:val="595959" w:themeColor="text1" w:themeTint="A6"/>
        </w:rPr>
        <w:t>Sustainability</w:t>
      </w:r>
    </w:p>
    <w:p w14:paraId="445DBCDB" w14:textId="77777777" w:rsidR="00195035" w:rsidRPr="00E11B13" w:rsidRDefault="00195035" w:rsidP="007C19BB">
      <w:pPr>
        <w:autoSpaceDE w:val="0"/>
        <w:autoSpaceDN w:val="0"/>
        <w:adjustRightInd w:val="0"/>
        <w:spacing w:after="0" w:line="240" w:lineRule="auto"/>
        <w:jc w:val="both"/>
      </w:pPr>
    </w:p>
    <w:p w14:paraId="674B4A2C" w14:textId="080BB64F" w:rsidR="003249C8" w:rsidRPr="00E11B13" w:rsidRDefault="003249C8" w:rsidP="007C19BB">
      <w:pPr>
        <w:autoSpaceDE w:val="0"/>
        <w:autoSpaceDN w:val="0"/>
        <w:adjustRightInd w:val="0"/>
        <w:spacing w:after="0" w:line="240" w:lineRule="auto"/>
        <w:jc w:val="both"/>
      </w:pPr>
      <w:r w:rsidRPr="00E11B13">
        <w:t xml:space="preserve">The applicants are expected to demonstrate in the application in a clear and unequivocal way how the project will continue to function after the grant formally closes. The sustainability will weigh decisively during the project proposal evaluation. </w:t>
      </w:r>
    </w:p>
    <w:p w14:paraId="1D08F26A" w14:textId="2BC96E44" w:rsidR="00007018" w:rsidRPr="00E11B13" w:rsidRDefault="00007018" w:rsidP="007C19BB">
      <w:pPr>
        <w:autoSpaceDE w:val="0"/>
        <w:autoSpaceDN w:val="0"/>
        <w:adjustRightInd w:val="0"/>
        <w:spacing w:after="0" w:line="240" w:lineRule="auto"/>
        <w:jc w:val="both"/>
        <w:rPr>
          <w:rFonts w:eastAsia="Calibri" w:cs="Calibri"/>
          <w:b/>
          <w:smallCaps/>
        </w:rPr>
      </w:pPr>
    </w:p>
    <w:p w14:paraId="31C22D6C" w14:textId="40DFF698" w:rsidR="007A49B5" w:rsidRPr="00E11B13" w:rsidRDefault="002A2B4D" w:rsidP="007C19BB">
      <w:pPr>
        <w:spacing w:after="0" w:line="240" w:lineRule="auto"/>
        <w:jc w:val="both"/>
        <w:rPr>
          <w:b/>
          <w:bCs/>
          <w:iCs/>
          <w:color w:val="595959" w:themeColor="text1" w:themeTint="A6"/>
          <w:szCs w:val="20"/>
          <w:lang w:eastAsia="x-none"/>
        </w:rPr>
      </w:pPr>
      <w:r>
        <w:rPr>
          <w:b/>
          <w:bCs/>
          <w:iCs/>
          <w:color w:val="595959" w:themeColor="text1" w:themeTint="A6"/>
          <w:szCs w:val="20"/>
          <w:lang w:eastAsia="x-none"/>
        </w:rPr>
        <w:t>7</w:t>
      </w:r>
      <w:r w:rsidR="003249C8" w:rsidRPr="00E11B13">
        <w:rPr>
          <w:b/>
          <w:bCs/>
          <w:iCs/>
          <w:color w:val="595959" w:themeColor="text1" w:themeTint="A6"/>
          <w:szCs w:val="20"/>
          <w:lang w:eastAsia="x-none"/>
        </w:rPr>
        <w:t>.</w:t>
      </w:r>
      <w:r w:rsidR="0000064B" w:rsidRPr="00E11B13">
        <w:rPr>
          <w:b/>
          <w:bCs/>
          <w:iCs/>
          <w:color w:val="595959" w:themeColor="text1" w:themeTint="A6"/>
          <w:szCs w:val="20"/>
          <w:lang w:eastAsia="x-none"/>
        </w:rPr>
        <w:t>6</w:t>
      </w:r>
      <w:r w:rsidR="0094581E" w:rsidRPr="00E11B13">
        <w:rPr>
          <w:b/>
          <w:bCs/>
          <w:iCs/>
          <w:color w:val="595959" w:themeColor="text1" w:themeTint="A6"/>
          <w:szCs w:val="20"/>
          <w:lang w:eastAsia="x-none"/>
        </w:rPr>
        <w:t xml:space="preserve"> Eligible </w:t>
      </w:r>
      <w:r w:rsidR="00232021" w:rsidRPr="00E11B13">
        <w:rPr>
          <w:b/>
          <w:bCs/>
          <w:iCs/>
          <w:color w:val="595959" w:themeColor="text1" w:themeTint="A6"/>
          <w:szCs w:val="20"/>
          <w:lang w:eastAsia="x-none"/>
        </w:rPr>
        <w:t>activities and expenditures</w:t>
      </w:r>
      <w:r w:rsidR="0094581E" w:rsidRPr="00E11B13">
        <w:rPr>
          <w:b/>
          <w:bCs/>
          <w:iCs/>
          <w:color w:val="595959" w:themeColor="text1" w:themeTint="A6"/>
          <w:szCs w:val="20"/>
          <w:lang w:eastAsia="x-none"/>
        </w:rPr>
        <w:t xml:space="preserve"> (main </w:t>
      </w:r>
      <w:r w:rsidR="007A49B5" w:rsidRPr="00E11B13">
        <w:rPr>
          <w:b/>
          <w:bCs/>
          <w:iCs/>
          <w:color w:val="595959" w:themeColor="text1" w:themeTint="A6"/>
          <w:szCs w:val="20"/>
          <w:lang w:eastAsia="x-none"/>
        </w:rPr>
        <w:t xml:space="preserve">list) </w:t>
      </w:r>
    </w:p>
    <w:p w14:paraId="6703FB07" w14:textId="77777777" w:rsidR="00195035" w:rsidRPr="00E11B13" w:rsidRDefault="00195035" w:rsidP="007C19BB">
      <w:pPr>
        <w:spacing w:after="0" w:line="240" w:lineRule="auto"/>
        <w:jc w:val="both"/>
        <w:rPr>
          <w:color w:val="595959" w:themeColor="text1" w:themeTint="A6"/>
        </w:rPr>
      </w:pPr>
    </w:p>
    <w:p w14:paraId="7BCE54D7" w14:textId="1D10AFAB" w:rsidR="0094581E" w:rsidRPr="00E11B13" w:rsidRDefault="007A49B5" w:rsidP="00195035">
      <w:pPr>
        <w:pStyle w:val="ListParagraph"/>
        <w:numPr>
          <w:ilvl w:val="0"/>
          <w:numId w:val="33"/>
        </w:numPr>
        <w:spacing w:line="240" w:lineRule="auto"/>
        <w:ind w:left="763"/>
        <w:contextualSpacing w:val="0"/>
        <w:jc w:val="both"/>
      </w:pPr>
      <w:r w:rsidRPr="00E11B13">
        <w:rPr>
          <w:u w:val="single"/>
        </w:rPr>
        <w:t>Brand-name</w:t>
      </w:r>
      <w:r w:rsidRPr="00E11B13">
        <w:t xml:space="preserve"> IT Equipment (e.g. server station, networking equipment, </w:t>
      </w:r>
      <w:r w:rsidR="00EA3827" w:rsidRPr="00E11B13">
        <w:t>Wi-Fi</w:t>
      </w:r>
      <w:r w:rsidRPr="00E11B13">
        <w:t xml:space="preserve"> equipment, working stations, equipment for digitalisation</w:t>
      </w:r>
      <w:r w:rsidR="002F00E6" w:rsidRPr="00E11B13">
        <w:t xml:space="preserve"> of analogue </w:t>
      </w:r>
      <w:r w:rsidR="006961FD" w:rsidRPr="00E11B13">
        <w:t>data, or</w:t>
      </w:r>
      <w:r w:rsidRPr="00E11B13">
        <w:t xml:space="preserve"> other</w:t>
      </w:r>
      <w:r w:rsidR="002F00E6" w:rsidRPr="00E11B13">
        <w:t xml:space="preserve"> IT equipment</w:t>
      </w:r>
      <w:r w:rsidRPr="00E11B13">
        <w:t xml:space="preserve"> for which an acceptable rationale has been provided)</w:t>
      </w:r>
      <w:r w:rsidR="00DB012F" w:rsidRPr="00E11B13">
        <w:t xml:space="preserve">. Please find an example of such specification, for guidance purpose only, in Annex </w:t>
      </w:r>
      <w:r w:rsidR="00C11BE8" w:rsidRPr="00E11B13">
        <w:t>6.</w:t>
      </w:r>
    </w:p>
    <w:p w14:paraId="09F2CDE4" w14:textId="77777777" w:rsidR="0004573B" w:rsidRPr="00E11B13" w:rsidRDefault="0004573B" w:rsidP="0004573B">
      <w:pPr>
        <w:pStyle w:val="ListParagraph"/>
        <w:numPr>
          <w:ilvl w:val="0"/>
          <w:numId w:val="33"/>
        </w:numPr>
        <w:spacing w:line="240" w:lineRule="auto"/>
        <w:ind w:left="763"/>
        <w:contextualSpacing w:val="0"/>
        <w:jc w:val="both"/>
      </w:pPr>
      <w:r w:rsidRPr="00E11B13">
        <w:t>Costs of procuring the licence for a mainstream Operating System (Windows 10 or Windows Server 2019)</w:t>
      </w:r>
    </w:p>
    <w:p w14:paraId="781E55F3" w14:textId="5BED21F0" w:rsidR="007A49B5" w:rsidRPr="00E11B13" w:rsidRDefault="007A49B5" w:rsidP="00195035">
      <w:pPr>
        <w:pStyle w:val="ListParagraph"/>
        <w:numPr>
          <w:ilvl w:val="0"/>
          <w:numId w:val="33"/>
        </w:numPr>
        <w:spacing w:line="240" w:lineRule="auto"/>
        <w:ind w:left="763"/>
        <w:contextualSpacing w:val="0"/>
        <w:jc w:val="both"/>
      </w:pPr>
      <w:r w:rsidRPr="00E11B13">
        <w:t>Technical Assistance provided by the Programme</w:t>
      </w:r>
      <w:r w:rsidR="004C4DED" w:rsidRPr="00E11B13">
        <w:t xml:space="preserve"> is an eligible activity, that needs to be elaborated, but since the costs of the TA are fully covered by the Programme, an LSG will not attempt to value it in its budget proposal. </w:t>
      </w:r>
    </w:p>
    <w:p w14:paraId="63812F8C" w14:textId="77777777" w:rsidR="0094581E" w:rsidRPr="00E11B13" w:rsidRDefault="0094581E" w:rsidP="007C19BB">
      <w:pPr>
        <w:spacing w:after="0" w:line="240" w:lineRule="auto"/>
        <w:jc w:val="both"/>
        <w:rPr>
          <w:b/>
          <w:color w:val="595959" w:themeColor="text1" w:themeTint="A6"/>
        </w:rPr>
      </w:pPr>
    </w:p>
    <w:p w14:paraId="513C0186" w14:textId="11D5C5B6" w:rsidR="003249C8" w:rsidRPr="00E11B13" w:rsidRDefault="002A2B4D" w:rsidP="007C19BB">
      <w:pPr>
        <w:spacing w:after="0" w:line="240" w:lineRule="auto"/>
        <w:jc w:val="both"/>
        <w:rPr>
          <w:b/>
          <w:color w:val="595959" w:themeColor="text1" w:themeTint="A6"/>
        </w:rPr>
      </w:pPr>
      <w:r>
        <w:rPr>
          <w:b/>
          <w:color w:val="595959" w:themeColor="text1" w:themeTint="A6"/>
        </w:rPr>
        <w:t>7</w:t>
      </w:r>
      <w:r w:rsidR="0094581E" w:rsidRPr="00E11B13">
        <w:rPr>
          <w:b/>
          <w:color w:val="595959" w:themeColor="text1" w:themeTint="A6"/>
        </w:rPr>
        <w:t>.</w:t>
      </w:r>
      <w:r w:rsidR="0000064B" w:rsidRPr="00E11B13">
        <w:rPr>
          <w:b/>
          <w:color w:val="595959" w:themeColor="text1" w:themeTint="A6"/>
        </w:rPr>
        <w:t>7</w:t>
      </w:r>
      <w:r w:rsidR="0094581E" w:rsidRPr="00E11B13">
        <w:rPr>
          <w:b/>
          <w:color w:val="595959" w:themeColor="text1" w:themeTint="A6"/>
        </w:rPr>
        <w:t xml:space="preserve">. </w:t>
      </w:r>
      <w:r w:rsidR="003249C8" w:rsidRPr="00E11B13">
        <w:rPr>
          <w:b/>
          <w:color w:val="595959" w:themeColor="text1" w:themeTint="A6"/>
        </w:rPr>
        <w:t xml:space="preserve">Non-eligible activities and expenditures </w:t>
      </w:r>
    </w:p>
    <w:p w14:paraId="21A440EE" w14:textId="77777777" w:rsidR="00195035" w:rsidRPr="00E11B13" w:rsidRDefault="00195035" w:rsidP="007C19BB">
      <w:pPr>
        <w:spacing w:after="0" w:line="240" w:lineRule="auto"/>
        <w:jc w:val="both"/>
        <w:rPr>
          <w:b/>
          <w:color w:val="595959" w:themeColor="text1" w:themeTint="A6"/>
        </w:rPr>
      </w:pPr>
    </w:p>
    <w:p w14:paraId="2E087632" w14:textId="355B9DDD" w:rsidR="003249C8" w:rsidRPr="00E11B13" w:rsidRDefault="003249C8" w:rsidP="007C19BB">
      <w:pPr>
        <w:spacing w:after="0" w:line="240" w:lineRule="auto"/>
        <w:jc w:val="both"/>
      </w:pPr>
      <w:r w:rsidRPr="00E11B13">
        <w:t>Following activities and expenditures will not be considered eligible</w:t>
      </w:r>
      <w:r w:rsidR="00B50BFE" w:rsidRPr="00E11B13">
        <w:t xml:space="preserve"> for funding by the Programme</w:t>
      </w:r>
      <w:r w:rsidRPr="00E11B13">
        <w:t>:</w:t>
      </w:r>
    </w:p>
    <w:p w14:paraId="16C3F1FE" w14:textId="77777777" w:rsidR="00195035" w:rsidRPr="00E11B13" w:rsidRDefault="00195035" w:rsidP="007C19BB">
      <w:pPr>
        <w:spacing w:after="0" w:line="240" w:lineRule="auto"/>
        <w:jc w:val="both"/>
      </w:pPr>
    </w:p>
    <w:p w14:paraId="15AB29DE" w14:textId="77777777" w:rsidR="003249C8" w:rsidRPr="00E11B13" w:rsidRDefault="003249C8" w:rsidP="00195035">
      <w:pPr>
        <w:numPr>
          <w:ilvl w:val="0"/>
          <w:numId w:val="26"/>
        </w:numPr>
        <w:spacing w:line="240" w:lineRule="auto"/>
        <w:jc w:val="both"/>
      </w:pPr>
      <w:r w:rsidRPr="00E11B13">
        <w:t>Projects that do not explicitly tackle the topics listed above</w:t>
      </w:r>
    </w:p>
    <w:p w14:paraId="6271EAFC" w14:textId="77777777" w:rsidR="003249C8" w:rsidRPr="00E11B13" w:rsidRDefault="003249C8" w:rsidP="00195035">
      <w:pPr>
        <w:numPr>
          <w:ilvl w:val="0"/>
          <w:numId w:val="26"/>
        </w:numPr>
        <w:spacing w:line="240" w:lineRule="auto"/>
        <w:jc w:val="both"/>
      </w:pPr>
      <w:r w:rsidRPr="00E11B13">
        <w:t>Projects aimed at filling up any funding gaps from on-going activities</w:t>
      </w:r>
    </w:p>
    <w:p w14:paraId="4750AE5F" w14:textId="77777777" w:rsidR="003249C8" w:rsidRPr="00E11B13" w:rsidRDefault="003249C8" w:rsidP="00195035">
      <w:pPr>
        <w:numPr>
          <w:ilvl w:val="0"/>
          <w:numId w:val="26"/>
        </w:numPr>
        <w:spacing w:line="240" w:lineRule="auto"/>
        <w:jc w:val="both"/>
      </w:pPr>
      <w:r w:rsidRPr="00E11B13">
        <w:t>Activities that can be more appropriately funded from other funding sources</w:t>
      </w:r>
    </w:p>
    <w:p w14:paraId="7D3E50C5" w14:textId="77777777" w:rsidR="003249C8" w:rsidRPr="00E11B13" w:rsidRDefault="003249C8" w:rsidP="00195035">
      <w:pPr>
        <w:numPr>
          <w:ilvl w:val="0"/>
          <w:numId w:val="26"/>
        </w:numPr>
        <w:spacing w:line="240" w:lineRule="auto"/>
        <w:jc w:val="both"/>
      </w:pPr>
      <w:r w:rsidRPr="00E11B13">
        <w:lastRenderedPageBreak/>
        <w:t>Activities where a substantial part of the budget covers recurrent costs and/or personnel costs</w:t>
      </w:r>
    </w:p>
    <w:p w14:paraId="5AAD82BC" w14:textId="43F4258D" w:rsidR="003249C8" w:rsidRPr="00E11B13" w:rsidRDefault="003249C8" w:rsidP="00195035">
      <w:pPr>
        <w:numPr>
          <w:ilvl w:val="0"/>
          <w:numId w:val="26"/>
        </w:numPr>
        <w:spacing w:line="240" w:lineRule="auto"/>
        <w:jc w:val="both"/>
      </w:pPr>
      <w:r w:rsidRPr="00E11B13">
        <w:t xml:space="preserve">Travel, catering and/or conference services costs </w:t>
      </w:r>
    </w:p>
    <w:p w14:paraId="0E80E6D7" w14:textId="2A064906" w:rsidR="003249C8" w:rsidRPr="00E11B13" w:rsidRDefault="003249C8" w:rsidP="00195035">
      <w:pPr>
        <w:numPr>
          <w:ilvl w:val="0"/>
          <w:numId w:val="26"/>
        </w:numPr>
        <w:spacing w:line="240" w:lineRule="auto"/>
        <w:jc w:val="both"/>
      </w:pPr>
      <w:r w:rsidRPr="00E11B13">
        <w:t xml:space="preserve">Items from the budget, </w:t>
      </w:r>
      <w:r w:rsidR="009077E1" w:rsidRPr="00E11B13">
        <w:t>a</w:t>
      </w:r>
      <w:r w:rsidRPr="00E11B13">
        <w:t>lready funded by other sources (other projects, other organisations – public or civic, etc.)</w:t>
      </w:r>
    </w:p>
    <w:p w14:paraId="02247803" w14:textId="77777777" w:rsidR="003249C8" w:rsidRPr="00E11B13" w:rsidRDefault="003249C8" w:rsidP="00195035">
      <w:pPr>
        <w:numPr>
          <w:ilvl w:val="0"/>
          <w:numId w:val="26"/>
        </w:numPr>
        <w:spacing w:line="240" w:lineRule="auto"/>
        <w:jc w:val="both"/>
      </w:pPr>
      <w:r w:rsidRPr="00E11B13">
        <w:t>All costs originating before the project beginning or accrued after project closure</w:t>
      </w:r>
    </w:p>
    <w:p w14:paraId="4E3E221A" w14:textId="77777777" w:rsidR="003665F8" w:rsidRPr="00E11B13" w:rsidRDefault="003665F8" w:rsidP="007C19BB">
      <w:pPr>
        <w:autoSpaceDE w:val="0"/>
        <w:autoSpaceDN w:val="0"/>
        <w:adjustRightInd w:val="0"/>
        <w:spacing w:after="0" w:line="240" w:lineRule="auto"/>
        <w:jc w:val="both"/>
        <w:rPr>
          <w:rFonts w:eastAsia="Calibri" w:cs="Calibri"/>
          <w:b/>
          <w:smallCaps/>
        </w:rPr>
      </w:pPr>
    </w:p>
    <w:p w14:paraId="156A6236" w14:textId="05091123" w:rsidR="005817AD" w:rsidRPr="00E11B13" w:rsidRDefault="005817AD" w:rsidP="007C19BB">
      <w:pPr>
        <w:pStyle w:val="ListParagraph"/>
        <w:numPr>
          <w:ilvl w:val="0"/>
          <w:numId w:val="1"/>
        </w:numPr>
        <w:autoSpaceDE w:val="0"/>
        <w:autoSpaceDN w:val="0"/>
        <w:adjustRightInd w:val="0"/>
        <w:spacing w:after="0" w:line="240" w:lineRule="auto"/>
        <w:jc w:val="both"/>
        <w:rPr>
          <w:rFonts w:eastAsia="Calibri" w:cs="Calibri"/>
          <w:b/>
          <w:color w:val="595959" w:themeColor="text1" w:themeTint="A6"/>
        </w:rPr>
      </w:pPr>
      <w:r w:rsidRPr="00E11B13">
        <w:rPr>
          <w:rFonts w:eastAsia="Calibri" w:cs="Calibri"/>
          <w:b/>
          <w:smallCaps/>
        </w:rPr>
        <w:t xml:space="preserve"> </w:t>
      </w:r>
      <w:r w:rsidRPr="00E11B13">
        <w:rPr>
          <w:rFonts w:eastAsia="Calibri" w:cs="Calibri"/>
          <w:b/>
          <w:color w:val="595959" w:themeColor="text1" w:themeTint="A6"/>
          <w:sz w:val="28"/>
          <w:szCs w:val="28"/>
        </w:rPr>
        <w:t>The Selection Criteria</w:t>
      </w:r>
    </w:p>
    <w:p w14:paraId="2042D39E" w14:textId="77777777" w:rsidR="002E0BA2" w:rsidRPr="00E11B13" w:rsidRDefault="002E0BA2" w:rsidP="003665F8">
      <w:pPr>
        <w:autoSpaceDE w:val="0"/>
        <w:autoSpaceDN w:val="0"/>
        <w:adjustRightInd w:val="0"/>
        <w:spacing w:after="0"/>
        <w:jc w:val="both"/>
        <w:rPr>
          <w:rFonts w:eastAsia="Calibri" w:cs="Calibri"/>
        </w:rPr>
      </w:pPr>
    </w:p>
    <w:p w14:paraId="60D01019" w14:textId="4C6444FD" w:rsidR="002A17D1" w:rsidRPr="00E11B13" w:rsidRDefault="002A17D1" w:rsidP="002A17D1">
      <w:pPr>
        <w:spacing w:after="0"/>
        <w:jc w:val="both"/>
      </w:pPr>
      <w:r w:rsidRPr="00E11B13">
        <w:t xml:space="preserve">Technical evaluation of the received proposals will be conducted in line with the following selection criteria: </w:t>
      </w:r>
    </w:p>
    <w:p w14:paraId="29067FC7" w14:textId="77777777" w:rsidR="002A17D1" w:rsidRPr="00E11B13" w:rsidRDefault="002A17D1" w:rsidP="002A17D1">
      <w:pPr>
        <w:pStyle w:val="ColorfulList-Accent11"/>
        <w:spacing w:after="0"/>
        <w:jc w:val="both"/>
      </w:pPr>
    </w:p>
    <w:tbl>
      <w:tblPr>
        <w:tblW w:w="9214" w:type="dxa"/>
        <w:tblInd w:w="39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E0" w:firstRow="1" w:lastRow="1" w:firstColumn="1" w:lastColumn="0" w:noHBand="0" w:noVBand="1"/>
      </w:tblPr>
      <w:tblGrid>
        <w:gridCol w:w="7797"/>
        <w:gridCol w:w="1417"/>
      </w:tblGrid>
      <w:tr w:rsidR="004C5B96" w:rsidRPr="00E11B13" w14:paraId="4E018676" w14:textId="77777777" w:rsidTr="004C5B96">
        <w:trPr>
          <w:trHeight w:val="585"/>
        </w:trPr>
        <w:tc>
          <w:tcPr>
            <w:tcW w:w="7797" w:type="dxa"/>
            <w:tcBorders>
              <w:bottom w:val="single" w:sz="12" w:space="0" w:color="8EAADB"/>
            </w:tcBorders>
            <w:shd w:val="clear" w:color="auto" w:fill="auto"/>
          </w:tcPr>
          <w:p w14:paraId="30860335" w14:textId="7AE0069F" w:rsidR="004C5B96" w:rsidRPr="00E11B13" w:rsidRDefault="00853BF0" w:rsidP="004C5B96">
            <w:pPr>
              <w:spacing w:after="0"/>
              <w:jc w:val="both"/>
              <w:rPr>
                <w:b/>
                <w:bCs/>
              </w:rPr>
            </w:pPr>
            <w:r w:rsidRPr="00E11B13">
              <w:rPr>
                <w:b/>
                <w:bCs/>
              </w:rPr>
              <w:t>The Selection Criteria</w:t>
            </w:r>
          </w:p>
        </w:tc>
        <w:tc>
          <w:tcPr>
            <w:tcW w:w="1417" w:type="dxa"/>
            <w:tcBorders>
              <w:bottom w:val="single" w:sz="12" w:space="0" w:color="8EAADB"/>
            </w:tcBorders>
            <w:shd w:val="clear" w:color="auto" w:fill="auto"/>
          </w:tcPr>
          <w:p w14:paraId="2035E0E5" w14:textId="0BD1E24E" w:rsidR="004C5B96" w:rsidRPr="00E11B13" w:rsidRDefault="00853BF0" w:rsidP="004C5B96">
            <w:pPr>
              <w:spacing w:after="0"/>
              <w:jc w:val="center"/>
              <w:rPr>
                <w:b/>
                <w:bCs/>
              </w:rPr>
            </w:pPr>
            <w:r w:rsidRPr="00E11B13">
              <w:rPr>
                <w:b/>
                <w:bCs/>
              </w:rPr>
              <w:t>Points</w:t>
            </w:r>
          </w:p>
        </w:tc>
      </w:tr>
      <w:tr w:rsidR="004C5B96" w:rsidRPr="00E11B13" w14:paraId="3F3C1663" w14:textId="77777777" w:rsidTr="004C5B96">
        <w:tc>
          <w:tcPr>
            <w:tcW w:w="7797" w:type="dxa"/>
            <w:tcBorders>
              <w:bottom w:val="single" w:sz="12" w:space="0" w:color="8EAADB"/>
            </w:tcBorders>
            <w:shd w:val="clear" w:color="auto" w:fill="D9D9D9" w:themeFill="background1" w:themeFillShade="D9"/>
          </w:tcPr>
          <w:p w14:paraId="2B902B78" w14:textId="38B83158" w:rsidR="004C5B96" w:rsidRPr="00E11B13" w:rsidRDefault="004C5B96" w:rsidP="004C5B96">
            <w:pPr>
              <w:spacing w:after="0"/>
              <w:jc w:val="both"/>
              <w:rPr>
                <w:b/>
                <w:bCs/>
              </w:rPr>
            </w:pPr>
            <w:r w:rsidRPr="00E11B13">
              <w:rPr>
                <w:b/>
                <w:bCs/>
              </w:rPr>
              <w:t xml:space="preserve">1 </w:t>
            </w:r>
            <w:r w:rsidR="00853BF0" w:rsidRPr="00E11B13">
              <w:rPr>
                <w:b/>
                <w:bCs/>
              </w:rPr>
              <w:t xml:space="preserve">Current level of </w:t>
            </w:r>
            <w:proofErr w:type="spellStart"/>
            <w:r w:rsidR="00853BF0" w:rsidRPr="00E11B13">
              <w:rPr>
                <w:b/>
                <w:bCs/>
              </w:rPr>
              <w:t>eGovernment</w:t>
            </w:r>
            <w:proofErr w:type="spellEnd"/>
          </w:p>
        </w:tc>
        <w:tc>
          <w:tcPr>
            <w:tcW w:w="1417" w:type="dxa"/>
            <w:tcBorders>
              <w:bottom w:val="single" w:sz="12" w:space="0" w:color="8EAADB"/>
            </w:tcBorders>
            <w:shd w:val="clear" w:color="auto" w:fill="D9D9D9" w:themeFill="background1" w:themeFillShade="D9"/>
          </w:tcPr>
          <w:p w14:paraId="54E062D3" w14:textId="326C955C" w:rsidR="004C5B96" w:rsidRPr="00E11B13" w:rsidRDefault="006E1D1B" w:rsidP="004C5B96">
            <w:pPr>
              <w:spacing w:after="0"/>
              <w:jc w:val="center"/>
              <w:rPr>
                <w:b/>
                <w:bCs/>
              </w:rPr>
            </w:pPr>
            <w:r w:rsidRPr="00E11B13">
              <w:rPr>
                <w:b/>
                <w:bCs/>
              </w:rPr>
              <w:t xml:space="preserve"> 25</w:t>
            </w:r>
          </w:p>
        </w:tc>
      </w:tr>
      <w:tr w:rsidR="004C5B96" w:rsidRPr="00E11B13" w14:paraId="38407C8D" w14:textId="77777777" w:rsidTr="004C5B96">
        <w:tc>
          <w:tcPr>
            <w:tcW w:w="7797" w:type="dxa"/>
            <w:shd w:val="clear" w:color="auto" w:fill="auto"/>
          </w:tcPr>
          <w:p w14:paraId="56F0FFE1" w14:textId="38FAF11B" w:rsidR="00853BF0" w:rsidRPr="00E11B13" w:rsidRDefault="004E5138" w:rsidP="00853BF0">
            <w:pPr>
              <w:numPr>
                <w:ilvl w:val="1"/>
                <w:numId w:val="5"/>
              </w:numPr>
              <w:spacing w:after="0"/>
              <w:ind w:right="11"/>
              <w:jc w:val="both"/>
            </w:pPr>
            <w:r w:rsidRPr="00E11B13">
              <w:rPr>
                <w:lang w:eastAsia="x-none"/>
              </w:rPr>
              <w:t xml:space="preserve">Does your LSG actively use </w:t>
            </w:r>
            <w:proofErr w:type="spellStart"/>
            <w:r w:rsidR="00853BF0" w:rsidRPr="00E11B13">
              <w:rPr>
                <w:lang w:eastAsia="x-none"/>
              </w:rPr>
              <w:t>eZUP</w:t>
            </w:r>
            <w:proofErr w:type="spellEnd"/>
            <w:r w:rsidR="00853BF0" w:rsidRPr="00E11B13">
              <w:rPr>
                <w:lang w:eastAsia="x-none"/>
              </w:rPr>
              <w:t xml:space="preserve">? </w:t>
            </w:r>
          </w:p>
          <w:p w14:paraId="7DF59A1D" w14:textId="78504125" w:rsidR="004C5B96" w:rsidRPr="00E11B13" w:rsidRDefault="00853BF0" w:rsidP="00853BF0">
            <w:pPr>
              <w:spacing w:after="0"/>
              <w:ind w:left="360" w:right="11"/>
              <w:jc w:val="both"/>
            </w:pPr>
            <w:r w:rsidRPr="00E11B13">
              <w:rPr>
                <w:i/>
                <w:sz w:val="20"/>
              </w:rPr>
              <w:t xml:space="preserve">The applicant that has submitted proof for actively being using </w:t>
            </w:r>
            <w:proofErr w:type="spellStart"/>
            <w:r w:rsidRPr="00E11B13">
              <w:rPr>
                <w:i/>
                <w:sz w:val="20"/>
              </w:rPr>
              <w:t>eZUP</w:t>
            </w:r>
            <w:proofErr w:type="spellEnd"/>
            <w:r w:rsidRPr="00E11B13">
              <w:rPr>
                <w:i/>
                <w:sz w:val="20"/>
              </w:rPr>
              <w:t xml:space="preserve"> in 2019 will get 3 points</w:t>
            </w:r>
          </w:p>
        </w:tc>
        <w:tc>
          <w:tcPr>
            <w:tcW w:w="1417" w:type="dxa"/>
            <w:shd w:val="clear" w:color="auto" w:fill="auto"/>
          </w:tcPr>
          <w:p w14:paraId="522652AE" w14:textId="77777777" w:rsidR="004C5B96" w:rsidRPr="00E11B13" w:rsidRDefault="004C5B96" w:rsidP="004C5B96">
            <w:pPr>
              <w:spacing w:after="0"/>
              <w:jc w:val="center"/>
            </w:pPr>
          </w:p>
          <w:p w14:paraId="233EB8B3" w14:textId="77777777" w:rsidR="004C5B96" w:rsidRPr="00E11B13" w:rsidRDefault="004C5B96" w:rsidP="004C5B96">
            <w:pPr>
              <w:spacing w:after="0"/>
              <w:jc w:val="center"/>
            </w:pPr>
            <w:r w:rsidRPr="00E11B13">
              <w:t>3</w:t>
            </w:r>
          </w:p>
        </w:tc>
      </w:tr>
      <w:tr w:rsidR="004C5B96" w:rsidRPr="00E11B13" w14:paraId="1B36FBEA" w14:textId="77777777" w:rsidTr="004C5B96">
        <w:tc>
          <w:tcPr>
            <w:tcW w:w="7797" w:type="dxa"/>
            <w:shd w:val="clear" w:color="auto" w:fill="auto"/>
          </w:tcPr>
          <w:p w14:paraId="0E76539D" w14:textId="77777777" w:rsidR="004C5B96" w:rsidRPr="00E11B13" w:rsidRDefault="00853BF0" w:rsidP="00853BF0">
            <w:pPr>
              <w:numPr>
                <w:ilvl w:val="1"/>
                <w:numId w:val="5"/>
              </w:numPr>
              <w:spacing w:after="0"/>
              <w:ind w:right="11"/>
              <w:jc w:val="both"/>
              <w:rPr>
                <w:lang w:eastAsia="x-none"/>
              </w:rPr>
            </w:pPr>
            <w:r w:rsidRPr="00E11B13">
              <w:rPr>
                <w:lang w:eastAsia="x-none"/>
              </w:rPr>
              <w:t xml:space="preserve">Provision of </w:t>
            </w:r>
            <w:proofErr w:type="spellStart"/>
            <w:r w:rsidRPr="00E11B13">
              <w:rPr>
                <w:lang w:eastAsia="x-none"/>
              </w:rPr>
              <w:t>eServices</w:t>
            </w:r>
            <w:proofErr w:type="spellEnd"/>
            <w:r w:rsidRPr="00E11B13">
              <w:rPr>
                <w:lang w:eastAsia="x-none"/>
              </w:rPr>
              <w:t xml:space="preserve"> through national </w:t>
            </w:r>
            <w:proofErr w:type="spellStart"/>
            <w:r w:rsidRPr="00E11B13">
              <w:rPr>
                <w:lang w:eastAsia="x-none"/>
              </w:rPr>
              <w:t>eGovernment</w:t>
            </w:r>
            <w:proofErr w:type="spellEnd"/>
            <w:r w:rsidRPr="00E11B13">
              <w:rPr>
                <w:lang w:eastAsia="x-none"/>
              </w:rPr>
              <w:t xml:space="preserve"> portal? </w:t>
            </w:r>
          </w:p>
          <w:p w14:paraId="49AEDB51" w14:textId="512A3330" w:rsidR="00853BF0" w:rsidRPr="00E11B13" w:rsidRDefault="00853BF0" w:rsidP="000020B1">
            <w:pPr>
              <w:spacing w:after="0"/>
              <w:ind w:left="360" w:right="11"/>
              <w:jc w:val="both"/>
              <w:rPr>
                <w:lang w:eastAsia="x-none"/>
              </w:rPr>
            </w:pPr>
            <w:r w:rsidRPr="00E11B13">
              <w:rPr>
                <w:i/>
                <w:sz w:val="20"/>
              </w:rPr>
              <w:t xml:space="preserve">The applicant that has submitted proof for </w:t>
            </w:r>
            <w:r w:rsidR="000020B1" w:rsidRPr="00E11B13">
              <w:rPr>
                <w:i/>
                <w:sz w:val="20"/>
              </w:rPr>
              <w:t xml:space="preserve">providing </w:t>
            </w:r>
            <w:proofErr w:type="spellStart"/>
            <w:r w:rsidR="000020B1" w:rsidRPr="00E11B13">
              <w:rPr>
                <w:i/>
                <w:sz w:val="20"/>
              </w:rPr>
              <w:t>eServices</w:t>
            </w:r>
            <w:proofErr w:type="spellEnd"/>
            <w:r w:rsidR="000020B1" w:rsidRPr="00E11B13">
              <w:rPr>
                <w:i/>
                <w:sz w:val="20"/>
              </w:rPr>
              <w:t xml:space="preserve"> through national </w:t>
            </w:r>
            <w:proofErr w:type="spellStart"/>
            <w:r w:rsidR="000020B1" w:rsidRPr="00E11B13">
              <w:rPr>
                <w:i/>
                <w:sz w:val="20"/>
              </w:rPr>
              <w:t>eGovernment</w:t>
            </w:r>
            <w:proofErr w:type="spellEnd"/>
            <w:r w:rsidR="000020B1" w:rsidRPr="00E11B13">
              <w:rPr>
                <w:i/>
                <w:sz w:val="20"/>
              </w:rPr>
              <w:t xml:space="preserve"> portal </w:t>
            </w:r>
            <w:r w:rsidRPr="00E11B13">
              <w:rPr>
                <w:i/>
                <w:sz w:val="20"/>
              </w:rPr>
              <w:t xml:space="preserve"> in 2019 will get 5 points</w:t>
            </w:r>
          </w:p>
        </w:tc>
        <w:tc>
          <w:tcPr>
            <w:tcW w:w="1417" w:type="dxa"/>
            <w:shd w:val="clear" w:color="auto" w:fill="auto"/>
          </w:tcPr>
          <w:p w14:paraId="54207D6E" w14:textId="77777777" w:rsidR="004C5B96" w:rsidRPr="00E11B13" w:rsidRDefault="004C5B96" w:rsidP="004C5B96">
            <w:pPr>
              <w:spacing w:after="0"/>
              <w:jc w:val="center"/>
            </w:pPr>
          </w:p>
          <w:p w14:paraId="7D78B7FA" w14:textId="42037092" w:rsidR="004C5B96" w:rsidRPr="00E11B13" w:rsidRDefault="003D2F6C" w:rsidP="004C5B96">
            <w:pPr>
              <w:spacing w:after="0"/>
              <w:jc w:val="center"/>
            </w:pPr>
            <w:r w:rsidRPr="00E11B13">
              <w:t>5</w:t>
            </w:r>
          </w:p>
        </w:tc>
      </w:tr>
      <w:tr w:rsidR="004C5B96" w:rsidRPr="00E11B13" w14:paraId="4A65C394" w14:textId="77777777" w:rsidTr="004C5B96">
        <w:tc>
          <w:tcPr>
            <w:tcW w:w="7797" w:type="dxa"/>
            <w:shd w:val="clear" w:color="auto" w:fill="auto"/>
          </w:tcPr>
          <w:p w14:paraId="0455B15A" w14:textId="333BCFD3" w:rsidR="004C5B96" w:rsidRPr="00E11B13" w:rsidRDefault="00B356C5" w:rsidP="00B356C5">
            <w:pPr>
              <w:numPr>
                <w:ilvl w:val="1"/>
                <w:numId w:val="5"/>
              </w:numPr>
              <w:spacing w:after="0"/>
              <w:ind w:right="11"/>
              <w:jc w:val="both"/>
              <w:rPr>
                <w:lang w:eastAsia="x-none"/>
              </w:rPr>
            </w:pPr>
            <w:r w:rsidRPr="00E11B13">
              <w:rPr>
                <w:lang w:eastAsia="x-none"/>
              </w:rPr>
              <w:t xml:space="preserve">Do you have full-time employed administrator for </w:t>
            </w:r>
            <w:proofErr w:type="spellStart"/>
            <w:r w:rsidR="00D63105" w:rsidRPr="00E11B13">
              <w:rPr>
                <w:lang w:eastAsia="x-none"/>
              </w:rPr>
              <w:t>eGovernment</w:t>
            </w:r>
            <w:proofErr w:type="spellEnd"/>
            <w:r w:rsidRPr="00E11B13">
              <w:rPr>
                <w:lang w:eastAsia="x-none"/>
              </w:rPr>
              <w:t xml:space="preserve"> portal? </w:t>
            </w:r>
          </w:p>
          <w:p w14:paraId="51727B06" w14:textId="5AFA9A38" w:rsidR="00B356C5" w:rsidRPr="00E11B13" w:rsidRDefault="00B356C5" w:rsidP="00BD2921">
            <w:pPr>
              <w:spacing w:after="0"/>
              <w:ind w:left="360" w:right="11"/>
              <w:jc w:val="both"/>
              <w:rPr>
                <w:lang w:eastAsia="x-none"/>
              </w:rPr>
            </w:pPr>
            <w:r w:rsidRPr="00E11B13">
              <w:rPr>
                <w:i/>
                <w:sz w:val="20"/>
              </w:rPr>
              <w:t xml:space="preserve">The applicant that has submitted proof for this for 2019 will </w:t>
            </w:r>
            <w:r w:rsidR="00BD2921" w:rsidRPr="00E11B13">
              <w:rPr>
                <w:i/>
                <w:sz w:val="20"/>
              </w:rPr>
              <w:t>get two (</w:t>
            </w:r>
            <w:r w:rsidRPr="00E11B13">
              <w:rPr>
                <w:i/>
                <w:sz w:val="20"/>
              </w:rPr>
              <w:t>2</w:t>
            </w:r>
            <w:r w:rsidR="00BD2921" w:rsidRPr="00E11B13">
              <w:rPr>
                <w:i/>
                <w:sz w:val="20"/>
              </w:rPr>
              <w:t>)</w:t>
            </w:r>
            <w:r w:rsidRPr="00E11B13">
              <w:rPr>
                <w:i/>
                <w:sz w:val="20"/>
              </w:rPr>
              <w:t xml:space="preserve"> points</w:t>
            </w:r>
          </w:p>
        </w:tc>
        <w:tc>
          <w:tcPr>
            <w:tcW w:w="1417" w:type="dxa"/>
            <w:shd w:val="clear" w:color="auto" w:fill="auto"/>
          </w:tcPr>
          <w:p w14:paraId="2FE66A60" w14:textId="77777777" w:rsidR="004C5B96" w:rsidRPr="00E11B13" w:rsidRDefault="004C5B96" w:rsidP="004C5B96">
            <w:pPr>
              <w:spacing w:after="0"/>
              <w:jc w:val="center"/>
            </w:pPr>
          </w:p>
          <w:p w14:paraId="358BAC82" w14:textId="77777777" w:rsidR="004C5B96" w:rsidRPr="00E11B13" w:rsidRDefault="004C5B96" w:rsidP="004C5B96">
            <w:pPr>
              <w:spacing w:after="0"/>
              <w:jc w:val="center"/>
            </w:pPr>
            <w:r w:rsidRPr="00E11B13">
              <w:t>2</w:t>
            </w:r>
          </w:p>
        </w:tc>
      </w:tr>
      <w:tr w:rsidR="004C5B96" w:rsidRPr="00E11B13" w14:paraId="05CDF296" w14:textId="77777777" w:rsidTr="004C5B96">
        <w:tc>
          <w:tcPr>
            <w:tcW w:w="7797" w:type="dxa"/>
            <w:shd w:val="clear" w:color="auto" w:fill="auto"/>
          </w:tcPr>
          <w:p w14:paraId="3AEA426A" w14:textId="77777777" w:rsidR="004C5B96" w:rsidRPr="00E11B13" w:rsidRDefault="00B356C5" w:rsidP="00B356C5">
            <w:pPr>
              <w:numPr>
                <w:ilvl w:val="1"/>
                <w:numId w:val="5"/>
              </w:numPr>
              <w:spacing w:after="0"/>
              <w:ind w:right="11"/>
              <w:jc w:val="both"/>
              <w:rPr>
                <w:lang w:eastAsia="x-none"/>
              </w:rPr>
            </w:pPr>
            <w:r w:rsidRPr="00E11B13">
              <w:rPr>
                <w:lang w:eastAsia="x-none"/>
              </w:rPr>
              <w:t>Do you have three designated staffers that are authorised to attain official data from other governmental entities?</w:t>
            </w:r>
          </w:p>
          <w:p w14:paraId="324BCBE7" w14:textId="5AFB31C1" w:rsidR="00D63105" w:rsidRPr="00E11B13" w:rsidRDefault="00D63105" w:rsidP="00BD2921">
            <w:pPr>
              <w:spacing w:after="0"/>
              <w:ind w:left="360" w:right="11"/>
              <w:jc w:val="both"/>
              <w:rPr>
                <w:lang w:eastAsia="x-none"/>
              </w:rPr>
            </w:pPr>
            <w:r w:rsidRPr="00E11B13">
              <w:rPr>
                <w:i/>
                <w:sz w:val="20"/>
              </w:rPr>
              <w:t xml:space="preserve">If yes and with the proofs submitted, the Applicant gets </w:t>
            </w:r>
            <w:r w:rsidR="00BD2921" w:rsidRPr="00E11B13">
              <w:rPr>
                <w:i/>
                <w:sz w:val="20"/>
              </w:rPr>
              <w:t>three (3)</w:t>
            </w:r>
            <w:r w:rsidRPr="00E11B13">
              <w:rPr>
                <w:i/>
                <w:sz w:val="20"/>
              </w:rPr>
              <w:t xml:space="preserve"> points</w:t>
            </w:r>
          </w:p>
        </w:tc>
        <w:tc>
          <w:tcPr>
            <w:tcW w:w="1417" w:type="dxa"/>
            <w:shd w:val="clear" w:color="auto" w:fill="auto"/>
          </w:tcPr>
          <w:p w14:paraId="20DA3470" w14:textId="77777777" w:rsidR="004C5B96" w:rsidRPr="00E11B13" w:rsidRDefault="004C5B96" w:rsidP="004C5B96">
            <w:pPr>
              <w:spacing w:after="0"/>
              <w:jc w:val="center"/>
            </w:pPr>
          </w:p>
          <w:p w14:paraId="6E1A6628" w14:textId="18A0B11D" w:rsidR="004C5B96" w:rsidRPr="00E11B13" w:rsidRDefault="00F23EAA" w:rsidP="004C5B96">
            <w:pPr>
              <w:spacing w:after="0"/>
              <w:jc w:val="center"/>
            </w:pPr>
            <w:r w:rsidRPr="00E11B13">
              <w:t>3</w:t>
            </w:r>
          </w:p>
        </w:tc>
      </w:tr>
      <w:tr w:rsidR="004C5B96" w:rsidRPr="00E11B13" w14:paraId="4C184771" w14:textId="77777777" w:rsidTr="004C5B96">
        <w:tc>
          <w:tcPr>
            <w:tcW w:w="7797" w:type="dxa"/>
            <w:shd w:val="clear" w:color="auto" w:fill="auto"/>
          </w:tcPr>
          <w:p w14:paraId="48E02741" w14:textId="4F22A194" w:rsidR="004C5B96" w:rsidRPr="00E11B13" w:rsidRDefault="00F1478C" w:rsidP="004C5B96">
            <w:pPr>
              <w:numPr>
                <w:ilvl w:val="1"/>
                <w:numId w:val="5"/>
              </w:numPr>
              <w:spacing w:after="0"/>
              <w:ind w:right="11"/>
              <w:jc w:val="both"/>
              <w:rPr>
                <w:lang w:eastAsia="x-none"/>
              </w:rPr>
            </w:pPr>
            <w:r w:rsidRPr="00E11B13">
              <w:rPr>
                <w:lang w:eastAsia="x-none"/>
              </w:rPr>
              <w:t xml:space="preserve">Do you have internal procedures, regulations etc. that are regulating the functioning of local </w:t>
            </w:r>
            <w:proofErr w:type="spellStart"/>
            <w:r w:rsidRPr="00E11B13">
              <w:rPr>
                <w:lang w:eastAsia="x-none"/>
              </w:rPr>
              <w:t>eGovernment</w:t>
            </w:r>
            <w:proofErr w:type="spellEnd"/>
            <w:r w:rsidRPr="00E11B13">
              <w:rPr>
                <w:lang w:eastAsia="x-none"/>
              </w:rPr>
              <w:t>?</w:t>
            </w:r>
          </w:p>
          <w:p w14:paraId="5A4EBC62" w14:textId="660B5367" w:rsidR="004C5B96" w:rsidRPr="00E11B13" w:rsidRDefault="00F1478C" w:rsidP="004C5B96">
            <w:pPr>
              <w:spacing w:after="0"/>
              <w:ind w:left="360" w:right="11"/>
              <w:jc w:val="both"/>
              <w:rPr>
                <w:lang w:eastAsia="x-none"/>
              </w:rPr>
            </w:pPr>
            <w:r w:rsidRPr="00E11B13">
              <w:rPr>
                <w:i/>
                <w:sz w:val="20"/>
              </w:rPr>
              <w:t xml:space="preserve">If yes and with the proofs submitted, the Applicant gets </w:t>
            </w:r>
            <w:r w:rsidR="00BD2921" w:rsidRPr="00E11B13">
              <w:rPr>
                <w:i/>
                <w:sz w:val="20"/>
              </w:rPr>
              <w:t>two (</w:t>
            </w:r>
            <w:r w:rsidRPr="00E11B13">
              <w:rPr>
                <w:i/>
                <w:sz w:val="20"/>
              </w:rPr>
              <w:t>2</w:t>
            </w:r>
            <w:r w:rsidR="00BD2921" w:rsidRPr="00E11B13">
              <w:rPr>
                <w:i/>
                <w:sz w:val="20"/>
              </w:rPr>
              <w:t>)</w:t>
            </w:r>
            <w:r w:rsidRPr="00E11B13">
              <w:rPr>
                <w:i/>
                <w:sz w:val="20"/>
              </w:rPr>
              <w:t xml:space="preserve"> points</w:t>
            </w:r>
          </w:p>
        </w:tc>
        <w:tc>
          <w:tcPr>
            <w:tcW w:w="1417" w:type="dxa"/>
            <w:shd w:val="clear" w:color="auto" w:fill="auto"/>
          </w:tcPr>
          <w:p w14:paraId="199DD84A" w14:textId="77777777" w:rsidR="004C5B96" w:rsidRPr="00E11B13" w:rsidRDefault="004C5B96" w:rsidP="004C5B96">
            <w:pPr>
              <w:spacing w:after="0"/>
              <w:jc w:val="center"/>
            </w:pPr>
          </w:p>
          <w:p w14:paraId="577F5CCF" w14:textId="77777777" w:rsidR="004C5B96" w:rsidRPr="00E11B13" w:rsidRDefault="004C5B96" w:rsidP="004C5B96">
            <w:pPr>
              <w:spacing w:after="0"/>
              <w:jc w:val="center"/>
            </w:pPr>
            <w:r w:rsidRPr="00E11B13">
              <w:t>2</w:t>
            </w:r>
          </w:p>
        </w:tc>
      </w:tr>
      <w:tr w:rsidR="00215C79" w:rsidRPr="00E11B13" w14:paraId="1116C941" w14:textId="77777777" w:rsidTr="004C5B96">
        <w:tc>
          <w:tcPr>
            <w:tcW w:w="7797" w:type="dxa"/>
            <w:shd w:val="clear" w:color="auto" w:fill="auto"/>
          </w:tcPr>
          <w:p w14:paraId="76D9E29A" w14:textId="77777777" w:rsidR="00215C79" w:rsidRPr="00E11B13" w:rsidRDefault="00215C79" w:rsidP="00215C79">
            <w:pPr>
              <w:numPr>
                <w:ilvl w:val="1"/>
                <w:numId w:val="5"/>
              </w:numPr>
              <w:spacing w:after="0"/>
              <w:ind w:right="11"/>
              <w:jc w:val="both"/>
              <w:rPr>
                <w:lang w:eastAsia="x-none"/>
              </w:rPr>
            </w:pPr>
            <w:r w:rsidRPr="00E11B13">
              <w:rPr>
                <w:lang w:eastAsia="x-none"/>
              </w:rPr>
              <w:t xml:space="preserve">Do you have an adopted strategy and / or an action plan that envisages the long-term development and functioning of </w:t>
            </w:r>
            <w:proofErr w:type="spellStart"/>
            <w:r w:rsidRPr="00E11B13">
              <w:rPr>
                <w:lang w:eastAsia="x-none"/>
              </w:rPr>
              <w:t>eGovernment</w:t>
            </w:r>
            <w:proofErr w:type="spellEnd"/>
            <w:r w:rsidRPr="00E11B13">
              <w:rPr>
                <w:lang w:eastAsia="x-none"/>
              </w:rPr>
              <w:t>?</w:t>
            </w:r>
          </w:p>
          <w:p w14:paraId="6F4692C0" w14:textId="1FD73558" w:rsidR="00215C79" w:rsidRPr="00E11B13" w:rsidRDefault="00215C79" w:rsidP="008011D0">
            <w:pPr>
              <w:spacing w:after="0"/>
              <w:ind w:right="11"/>
              <w:jc w:val="both"/>
              <w:rPr>
                <w:i/>
                <w:lang w:eastAsia="x-none"/>
              </w:rPr>
            </w:pPr>
            <w:r w:rsidRPr="00E11B13">
              <w:rPr>
                <w:i/>
                <w:lang w:eastAsia="x-none"/>
              </w:rPr>
              <w:t>Applicants who submit proof for this receive three (3) points.</w:t>
            </w:r>
          </w:p>
        </w:tc>
        <w:tc>
          <w:tcPr>
            <w:tcW w:w="1417" w:type="dxa"/>
            <w:shd w:val="clear" w:color="auto" w:fill="auto"/>
          </w:tcPr>
          <w:p w14:paraId="1E262D23" w14:textId="77777777" w:rsidR="00215C79" w:rsidRPr="00E11B13" w:rsidRDefault="00215C79" w:rsidP="004C5B96">
            <w:pPr>
              <w:spacing w:after="0"/>
              <w:jc w:val="center"/>
            </w:pPr>
          </w:p>
          <w:p w14:paraId="0178C47E" w14:textId="399E6C16" w:rsidR="00215C79" w:rsidRPr="00E11B13" w:rsidRDefault="00215C79" w:rsidP="004C5B96">
            <w:pPr>
              <w:spacing w:after="0"/>
              <w:jc w:val="center"/>
            </w:pPr>
            <w:r w:rsidRPr="00E11B13">
              <w:t>3</w:t>
            </w:r>
          </w:p>
        </w:tc>
      </w:tr>
      <w:tr w:rsidR="004C5B96" w:rsidRPr="00E11B13" w14:paraId="3D7CB8AC" w14:textId="77777777" w:rsidTr="004C5B96">
        <w:tc>
          <w:tcPr>
            <w:tcW w:w="7797" w:type="dxa"/>
            <w:shd w:val="clear" w:color="auto" w:fill="auto"/>
          </w:tcPr>
          <w:p w14:paraId="5A799683" w14:textId="78AFB076" w:rsidR="004C5B96" w:rsidRPr="00E11B13" w:rsidRDefault="00D64923" w:rsidP="004C5B96">
            <w:pPr>
              <w:numPr>
                <w:ilvl w:val="1"/>
                <w:numId w:val="5"/>
              </w:numPr>
              <w:spacing w:after="0"/>
              <w:ind w:right="11"/>
              <w:jc w:val="both"/>
              <w:rPr>
                <w:lang w:eastAsia="x-none"/>
              </w:rPr>
            </w:pPr>
            <w:r w:rsidRPr="00E11B13">
              <w:rPr>
                <w:lang w:eastAsia="x-none"/>
              </w:rPr>
              <w:t xml:space="preserve">Did your LSGs </w:t>
            </w:r>
            <w:r w:rsidR="005126C4" w:rsidRPr="00E11B13">
              <w:rPr>
                <w:lang w:eastAsia="x-none"/>
              </w:rPr>
              <w:t>used</w:t>
            </w:r>
            <w:r w:rsidRPr="00E11B13">
              <w:rPr>
                <w:lang w:eastAsia="x-none"/>
              </w:rPr>
              <w:t xml:space="preserve"> the </w:t>
            </w:r>
            <w:r w:rsidR="000D4958" w:rsidRPr="00E11B13">
              <w:rPr>
                <w:lang w:eastAsia="x-none"/>
              </w:rPr>
              <w:t xml:space="preserve">relevant </w:t>
            </w:r>
            <w:r w:rsidRPr="00E11B13">
              <w:rPr>
                <w:lang w:eastAsia="x-none"/>
              </w:rPr>
              <w:t>SCTM M</w:t>
            </w:r>
            <w:r w:rsidR="005126C4" w:rsidRPr="00E11B13">
              <w:rPr>
                <w:lang w:eastAsia="x-none"/>
              </w:rPr>
              <w:t xml:space="preserve">unicipal </w:t>
            </w:r>
            <w:r w:rsidRPr="00E11B13">
              <w:rPr>
                <w:lang w:eastAsia="x-none"/>
              </w:rPr>
              <w:t>S</w:t>
            </w:r>
            <w:r w:rsidR="005126C4" w:rsidRPr="00E11B13">
              <w:rPr>
                <w:lang w:eastAsia="x-none"/>
              </w:rPr>
              <w:t xml:space="preserve">upport </w:t>
            </w:r>
            <w:r w:rsidRPr="00E11B13">
              <w:rPr>
                <w:lang w:eastAsia="x-none"/>
              </w:rPr>
              <w:t>P</w:t>
            </w:r>
            <w:r w:rsidR="005126C4" w:rsidRPr="00E11B13">
              <w:rPr>
                <w:lang w:eastAsia="x-none"/>
              </w:rPr>
              <w:t>ackage</w:t>
            </w:r>
            <w:r w:rsidRPr="00E11B13">
              <w:rPr>
                <w:lang w:eastAsia="x-none"/>
              </w:rPr>
              <w:t xml:space="preserve"> or did your staffers participated in the training on Good Governance and</w:t>
            </w:r>
            <w:r w:rsidR="00C90731" w:rsidRPr="00E11B13">
              <w:rPr>
                <w:lang w:eastAsia="x-none"/>
              </w:rPr>
              <w:t>/or</w:t>
            </w:r>
            <w:r w:rsidRPr="00E11B13">
              <w:rPr>
                <w:lang w:eastAsia="x-none"/>
              </w:rPr>
              <w:t xml:space="preserve"> </w:t>
            </w:r>
            <w:proofErr w:type="spellStart"/>
            <w:r w:rsidRPr="00E11B13">
              <w:rPr>
                <w:lang w:eastAsia="x-none"/>
              </w:rPr>
              <w:t>eGover</w:t>
            </w:r>
            <w:r w:rsidR="005E3E41" w:rsidRPr="00E11B13">
              <w:rPr>
                <w:lang w:eastAsia="x-none"/>
              </w:rPr>
              <w:t>nment</w:t>
            </w:r>
            <w:proofErr w:type="spellEnd"/>
            <w:r w:rsidR="005E3E41" w:rsidRPr="00E11B13">
              <w:rPr>
                <w:lang w:eastAsia="x-none"/>
              </w:rPr>
              <w:t>?</w:t>
            </w:r>
          </w:p>
          <w:p w14:paraId="00357911" w14:textId="31B33200" w:rsidR="004C5B96" w:rsidRPr="00E11B13" w:rsidRDefault="00945120" w:rsidP="00D63105">
            <w:pPr>
              <w:pStyle w:val="Text1"/>
              <w:spacing w:after="0" w:line="276" w:lineRule="auto"/>
              <w:ind w:left="318" w:right="11" w:firstLine="0"/>
              <w:rPr>
                <w:rFonts w:ascii="Calibri" w:hAnsi="Calibri"/>
                <w:i/>
                <w:szCs w:val="22"/>
                <w:lang w:val="en-GB" w:eastAsia="en-US"/>
              </w:rPr>
            </w:pPr>
            <w:r w:rsidRPr="00E11B13">
              <w:rPr>
                <w:rFonts w:ascii="Calibri" w:hAnsi="Calibri"/>
                <w:i/>
                <w:szCs w:val="22"/>
                <w:lang w:val="en-GB" w:eastAsia="en-US"/>
              </w:rPr>
              <w:t xml:space="preserve">For </w:t>
            </w:r>
            <w:r w:rsidR="009D04D1" w:rsidRPr="00E11B13">
              <w:rPr>
                <w:rFonts w:ascii="Calibri" w:hAnsi="Calibri"/>
                <w:i/>
                <w:szCs w:val="22"/>
                <w:lang w:val="en-GB" w:eastAsia="en-US"/>
              </w:rPr>
              <w:t xml:space="preserve">the proof of using relevant </w:t>
            </w:r>
            <w:r w:rsidRPr="00E11B13">
              <w:rPr>
                <w:rFonts w:ascii="Calibri" w:hAnsi="Calibri"/>
                <w:i/>
                <w:szCs w:val="22"/>
                <w:lang w:val="en-GB" w:eastAsia="en-US"/>
              </w:rPr>
              <w:t>MSP</w:t>
            </w:r>
            <w:r w:rsidR="00FB4B07" w:rsidRPr="00E11B13">
              <w:rPr>
                <w:rFonts w:ascii="Calibri" w:hAnsi="Calibri"/>
                <w:i/>
                <w:szCs w:val="22"/>
                <w:lang w:val="en-GB" w:eastAsia="en-US"/>
              </w:rPr>
              <w:t xml:space="preserve"> and for the proof on participation at the trainings</w:t>
            </w:r>
            <w:r w:rsidRPr="00E11B13">
              <w:rPr>
                <w:rFonts w:ascii="Calibri" w:hAnsi="Calibri"/>
                <w:i/>
                <w:szCs w:val="22"/>
                <w:lang w:val="en-GB" w:eastAsia="en-US"/>
              </w:rPr>
              <w:t>, the Applicant gets 1 point</w:t>
            </w:r>
            <w:r w:rsidR="00FB4B07" w:rsidRPr="00E11B13">
              <w:rPr>
                <w:rFonts w:ascii="Calibri" w:hAnsi="Calibri"/>
                <w:i/>
                <w:szCs w:val="22"/>
                <w:lang w:val="en-GB" w:eastAsia="en-US"/>
              </w:rPr>
              <w:t xml:space="preserve"> per each</w:t>
            </w:r>
            <w:r w:rsidR="00FE6542">
              <w:rPr>
                <w:rFonts w:ascii="Calibri" w:hAnsi="Calibri"/>
                <w:i/>
                <w:szCs w:val="22"/>
                <w:lang w:val="en-GB" w:eastAsia="en-US"/>
              </w:rPr>
              <w:t>.</w:t>
            </w:r>
          </w:p>
          <w:p w14:paraId="1E9439C2" w14:textId="2177C47B" w:rsidR="004C5B96" w:rsidRPr="00E11B13" w:rsidRDefault="00945120" w:rsidP="00D63105">
            <w:pPr>
              <w:pStyle w:val="Text1"/>
              <w:spacing w:after="0" w:line="276" w:lineRule="auto"/>
              <w:ind w:left="318" w:right="11" w:firstLine="0"/>
              <w:rPr>
                <w:i/>
                <w:lang w:val="en-GB"/>
              </w:rPr>
            </w:pPr>
            <w:r w:rsidRPr="00E11B13">
              <w:rPr>
                <w:rFonts w:ascii="Calibri" w:hAnsi="Calibri"/>
                <w:i/>
                <w:szCs w:val="22"/>
                <w:lang w:val="en-GB" w:eastAsia="en-US"/>
              </w:rPr>
              <w:t xml:space="preserve">The </w:t>
            </w:r>
            <w:r w:rsidR="004C5B96" w:rsidRPr="00E11B13">
              <w:rPr>
                <w:rFonts w:ascii="Calibri" w:hAnsi="Calibri"/>
                <w:i/>
                <w:szCs w:val="22"/>
                <w:lang w:val="en-GB" w:eastAsia="en-US"/>
              </w:rPr>
              <w:t xml:space="preserve">Maximum </w:t>
            </w:r>
            <w:r w:rsidRPr="00E11B13">
              <w:rPr>
                <w:rFonts w:ascii="Calibri" w:hAnsi="Calibri"/>
                <w:i/>
                <w:szCs w:val="22"/>
                <w:lang w:val="en-GB" w:eastAsia="en-US"/>
              </w:rPr>
              <w:t xml:space="preserve">is </w:t>
            </w:r>
            <w:r w:rsidR="00FB4B07" w:rsidRPr="00E11B13">
              <w:rPr>
                <w:rFonts w:ascii="Calibri" w:hAnsi="Calibri"/>
                <w:i/>
                <w:szCs w:val="22"/>
                <w:lang w:val="en-GB" w:eastAsia="en-US"/>
              </w:rPr>
              <w:t>2</w:t>
            </w:r>
            <w:r w:rsidRPr="00E11B13">
              <w:rPr>
                <w:rFonts w:ascii="Calibri" w:hAnsi="Calibri"/>
                <w:i/>
                <w:szCs w:val="22"/>
                <w:lang w:val="en-GB" w:eastAsia="en-US"/>
              </w:rPr>
              <w:t xml:space="preserve"> points</w:t>
            </w:r>
            <w:r w:rsidR="004C5B96" w:rsidRPr="00E11B13">
              <w:rPr>
                <w:i/>
                <w:lang w:val="en-GB"/>
              </w:rPr>
              <w:t xml:space="preserve"> </w:t>
            </w:r>
          </w:p>
        </w:tc>
        <w:tc>
          <w:tcPr>
            <w:tcW w:w="1417" w:type="dxa"/>
            <w:shd w:val="clear" w:color="auto" w:fill="auto"/>
          </w:tcPr>
          <w:p w14:paraId="37788332" w14:textId="77777777" w:rsidR="004C5B96" w:rsidRPr="00E11B13" w:rsidRDefault="004C5B96" w:rsidP="004C5B96">
            <w:pPr>
              <w:spacing w:after="0"/>
              <w:jc w:val="center"/>
            </w:pPr>
          </w:p>
          <w:p w14:paraId="254DE617" w14:textId="77777777" w:rsidR="004C5B96" w:rsidRPr="00E11B13" w:rsidRDefault="004C5B96" w:rsidP="004C5B96">
            <w:pPr>
              <w:spacing w:after="0"/>
              <w:jc w:val="center"/>
            </w:pPr>
          </w:p>
          <w:p w14:paraId="3880BA6D" w14:textId="0AB978EE" w:rsidR="004C5B96" w:rsidRPr="00E11B13" w:rsidRDefault="006E1D1B" w:rsidP="004C5B96">
            <w:pPr>
              <w:spacing w:after="0"/>
              <w:jc w:val="center"/>
            </w:pPr>
            <w:r w:rsidRPr="00E11B13">
              <w:t>2</w:t>
            </w:r>
          </w:p>
        </w:tc>
      </w:tr>
      <w:tr w:rsidR="004C5B96" w:rsidRPr="00E11B13" w14:paraId="08E11A1E" w14:textId="77777777" w:rsidTr="004C5B96">
        <w:tc>
          <w:tcPr>
            <w:tcW w:w="7797" w:type="dxa"/>
            <w:shd w:val="clear" w:color="auto" w:fill="auto"/>
          </w:tcPr>
          <w:p w14:paraId="74C5667D" w14:textId="4138507C" w:rsidR="004C5B96" w:rsidRPr="00E11B13" w:rsidRDefault="0014756B" w:rsidP="004C5B96">
            <w:pPr>
              <w:numPr>
                <w:ilvl w:val="1"/>
                <w:numId w:val="5"/>
              </w:numPr>
              <w:spacing w:after="0"/>
              <w:ind w:right="11"/>
              <w:jc w:val="both"/>
              <w:rPr>
                <w:lang w:eastAsia="x-none"/>
              </w:rPr>
            </w:pPr>
            <w:r w:rsidRPr="00E11B13">
              <w:rPr>
                <w:lang w:eastAsia="x-none"/>
              </w:rPr>
              <w:t xml:space="preserve">Is </w:t>
            </w:r>
            <w:r w:rsidR="00945120" w:rsidRPr="00E11B13">
              <w:rPr>
                <w:lang w:eastAsia="x-none"/>
              </w:rPr>
              <w:t xml:space="preserve">your LSG </w:t>
            </w:r>
            <w:r w:rsidRPr="00E11B13">
              <w:rPr>
                <w:lang w:eastAsia="x-none"/>
              </w:rPr>
              <w:t>a beneficiary of the</w:t>
            </w:r>
            <w:r w:rsidR="00945120" w:rsidRPr="00E11B13">
              <w:rPr>
                <w:lang w:eastAsia="x-none"/>
              </w:rPr>
              <w:t xml:space="preserve"> EU PRO GIS and improvement of business environment initiatives? </w:t>
            </w:r>
          </w:p>
          <w:p w14:paraId="2E2BDB11" w14:textId="67AB5B49" w:rsidR="004C5B96" w:rsidRPr="00E11B13" w:rsidRDefault="0014756B" w:rsidP="00FB4B07">
            <w:pPr>
              <w:pStyle w:val="Text1"/>
              <w:spacing w:after="0" w:line="276" w:lineRule="auto"/>
              <w:ind w:left="318" w:right="11" w:firstLine="0"/>
              <w:rPr>
                <w:i/>
                <w:lang w:val="en-GB"/>
              </w:rPr>
            </w:pPr>
            <w:r w:rsidRPr="00E11B13">
              <w:rPr>
                <w:rFonts w:ascii="Calibri" w:hAnsi="Calibri"/>
                <w:i/>
                <w:szCs w:val="22"/>
                <w:lang w:val="en-GB" w:eastAsia="en-US"/>
              </w:rPr>
              <w:t>For the proof on GIS</w:t>
            </w:r>
            <w:r w:rsidR="00945120" w:rsidRPr="00E11B13">
              <w:rPr>
                <w:rFonts w:ascii="Calibri" w:hAnsi="Calibri"/>
                <w:i/>
                <w:szCs w:val="22"/>
                <w:lang w:val="en-GB" w:eastAsia="en-US"/>
              </w:rPr>
              <w:t xml:space="preserve"> the Applicant </w:t>
            </w:r>
            <w:r w:rsidRPr="00E11B13">
              <w:rPr>
                <w:rFonts w:ascii="Calibri" w:hAnsi="Calibri"/>
                <w:i/>
                <w:szCs w:val="22"/>
                <w:lang w:val="en-GB" w:eastAsia="en-US"/>
              </w:rPr>
              <w:t>will</w:t>
            </w:r>
            <w:r w:rsidR="00945120" w:rsidRPr="00E11B13">
              <w:rPr>
                <w:rFonts w:ascii="Calibri" w:hAnsi="Calibri"/>
                <w:i/>
                <w:szCs w:val="22"/>
                <w:lang w:val="en-GB" w:eastAsia="en-US"/>
              </w:rPr>
              <w:t xml:space="preserve"> get</w:t>
            </w:r>
            <w:r w:rsidRPr="00E11B13">
              <w:rPr>
                <w:rFonts w:ascii="Calibri" w:hAnsi="Calibri"/>
                <w:i/>
                <w:szCs w:val="22"/>
                <w:lang w:val="en-GB" w:eastAsia="en-US"/>
              </w:rPr>
              <w:t xml:space="preserve"> two (2) points; for the proof on improvement of business environment initiative will get one (1) point. The Maximum is 3 points</w:t>
            </w:r>
          </w:p>
        </w:tc>
        <w:tc>
          <w:tcPr>
            <w:tcW w:w="1417" w:type="dxa"/>
            <w:shd w:val="clear" w:color="auto" w:fill="auto"/>
          </w:tcPr>
          <w:p w14:paraId="637FDCF6" w14:textId="77777777" w:rsidR="004C5B96" w:rsidRPr="00E11B13" w:rsidRDefault="004C5B96" w:rsidP="004C5B96">
            <w:pPr>
              <w:spacing w:after="0"/>
              <w:jc w:val="center"/>
            </w:pPr>
          </w:p>
          <w:p w14:paraId="3B4CB5A4" w14:textId="77777777" w:rsidR="004C5B96" w:rsidRPr="00E11B13" w:rsidRDefault="004C5B96" w:rsidP="004C5B96">
            <w:pPr>
              <w:spacing w:after="0"/>
              <w:jc w:val="center"/>
            </w:pPr>
            <w:r w:rsidRPr="00E11B13">
              <w:t>3</w:t>
            </w:r>
          </w:p>
        </w:tc>
      </w:tr>
      <w:tr w:rsidR="004C5B96" w:rsidRPr="00E11B13" w14:paraId="162716D7" w14:textId="77777777" w:rsidTr="004C5B96">
        <w:tc>
          <w:tcPr>
            <w:tcW w:w="7797" w:type="dxa"/>
            <w:shd w:val="clear" w:color="auto" w:fill="auto"/>
          </w:tcPr>
          <w:p w14:paraId="3EB39397" w14:textId="6B44CA3D" w:rsidR="004C5B96" w:rsidRPr="00E11B13" w:rsidRDefault="00D63105" w:rsidP="004C5B96">
            <w:pPr>
              <w:pStyle w:val="Text1"/>
              <w:numPr>
                <w:ilvl w:val="1"/>
                <w:numId w:val="5"/>
              </w:numPr>
              <w:spacing w:after="0" w:line="276" w:lineRule="auto"/>
              <w:ind w:right="11"/>
              <w:rPr>
                <w:rFonts w:ascii="Calibri" w:hAnsi="Calibri"/>
                <w:sz w:val="22"/>
                <w:szCs w:val="22"/>
                <w:lang w:val="en-GB"/>
              </w:rPr>
            </w:pPr>
            <w:r w:rsidRPr="00E11B13">
              <w:rPr>
                <w:rFonts w:ascii="Calibri" w:hAnsi="Calibri"/>
                <w:sz w:val="22"/>
                <w:szCs w:val="22"/>
                <w:lang w:val="en-GB"/>
              </w:rPr>
              <w:lastRenderedPageBreak/>
              <w:t xml:space="preserve">Did your LSG implemented any project for improving local </w:t>
            </w:r>
            <w:proofErr w:type="spellStart"/>
            <w:r w:rsidRPr="00E11B13">
              <w:rPr>
                <w:rFonts w:ascii="Calibri" w:hAnsi="Calibri"/>
                <w:sz w:val="22"/>
                <w:szCs w:val="22"/>
                <w:lang w:val="en-GB"/>
              </w:rPr>
              <w:t>eGovernment</w:t>
            </w:r>
            <w:proofErr w:type="spellEnd"/>
            <w:r w:rsidRPr="00E11B13">
              <w:rPr>
                <w:rFonts w:ascii="Calibri" w:hAnsi="Calibri"/>
                <w:sz w:val="22"/>
                <w:szCs w:val="22"/>
                <w:lang w:val="en-GB"/>
              </w:rPr>
              <w:t xml:space="preserve"> in the last three years? </w:t>
            </w:r>
          </w:p>
          <w:p w14:paraId="0A31E585" w14:textId="74F9A3C2" w:rsidR="004C5B96" w:rsidRPr="00E11B13" w:rsidRDefault="00D63105" w:rsidP="004C5B96">
            <w:pPr>
              <w:pStyle w:val="Text1"/>
              <w:spacing w:after="0" w:line="276" w:lineRule="auto"/>
              <w:ind w:left="318" w:right="11" w:firstLine="0"/>
              <w:rPr>
                <w:rFonts w:ascii="Calibri" w:hAnsi="Calibri"/>
                <w:sz w:val="22"/>
                <w:szCs w:val="22"/>
                <w:lang w:val="en-GB"/>
              </w:rPr>
            </w:pPr>
            <w:r w:rsidRPr="00E11B13">
              <w:rPr>
                <w:rFonts w:ascii="Calibri" w:hAnsi="Calibri"/>
                <w:i/>
                <w:szCs w:val="22"/>
                <w:lang w:val="en-GB" w:eastAsia="en-US"/>
              </w:rPr>
              <w:t xml:space="preserve">If yes and with proofs, the Applicant gets </w:t>
            </w:r>
            <w:r w:rsidR="00E25075" w:rsidRPr="00E11B13">
              <w:rPr>
                <w:rFonts w:ascii="Calibri" w:hAnsi="Calibri"/>
                <w:i/>
                <w:szCs w:val="22"/>
                <w:lang w:val="en-GB" w:eastAsia="en-US"/>
              </w:rPr>
              <w:t>two (</w:t>
            </w:r>
            <w:r w:rsidRPr="00E11B13">
              <w:rPr>
                <w:rFonts w:ascii="Calibri" w:hAnsi="Calibri"/>
                <w:i/>
                <w:szCs w:val="22"/>
                <w:lang w:val="en-GB" w:eastAsia="en-US"/>
              </w:rPr>
              <w:t>2</w:t>
            </w:r>
            <w:r w:rsidR="00E25075" w:rsidRPr="00E11B13">
              <w:rPr>
                <w:rFonts w:ascii="Calibri" w:hAnsi="Calibri"/>
                <w:i/>
                <w:szCs w:val="22"/>
                <w:lang w:val="en-GB" w:eastAsia="en-US"/>
              </w:rPr>
              <w:t>)</w:t>
            </w:r>
            <w:r w:rsidRPr="00E11B13">
              <w:rPr>
                <w:rFonts w:ascii="Calibri" w:hAnsi="Calibri"/>
                <w:i/>
                <w:szCs w:val="22"/>
                <w:lang w:val="en-GB" w:eastAsia="en-US"/>
              </w:rPr>
              <w:t xml:space="preserve"> points</w:t>
            </w:r>
          </w:p>
        </w:tc>
        <w:tc>
          <w:tcPr>
            <w:tcW w:w="1417" w:type="dxa"/>
            <w:shd w:val="clear" w:color="auto" w:fill="auto"/>
          </w:tcPr>
          <w:p w14:paraId="373ED4BE" w14:textId="77777777" w:rsidR="004C5B96" w:rsidRPr="00E11B13" w:rsidRDefault="004C5B96" w:rsidP="004C5B96">
            <w:pPr>
              <w:spacing w:after="0"/>
              <w:jc w:val="center"/>
            </w:pPr>
          </w:p>
          <w:p w14:paraId="0074440F" w14:textId="77777777" w:rsidR="004C5B96" w:rsidRPr="00E11B13" w:rsidRDefault="004C5B96" w:rsidP="004C5B96">
            <w:pPr>
              <w:spacing w:after="0"/>
              <w:jc w:val="center"/>
            </w:pPr>
          </w:p>
          <w:p w14:paraId="0763AE6C" w14:textId="77777777" w:rsidR="004C5B96" w:rsidRPr="00E11B13" w:rsidRDefault="004C5B96" w:rsidP="004C5B96">
            <w:pPr>
              <w:spacing w:after="0"/>
              <w:jc w:val="center"/>
            </w:pPr>
            <w:r w:rsidRPr="00E11B13">
              <w:t>2</w:t>
            </w:r>
          </w:p>
        </w:tc>
      </w:tr>
      <w:tr w:rsidR="004C5B96" w:rsidRPr="00E11B13" w14:paraId="3BF13AF0" w14:textId="77777777" w:rsidTr="004C5B96">
        <w:tc>
          <w:tcPr>
            <w:tcW w:w="7797" w:type="dxa"/>
            <w:tcBorders>
              <w:bottom w:val="single" w:sz="12" w:space="0" w:color="8EAADB"/>
            </w:tcBorders>
            <w:shd w:val="clear" w:color="auto" w:fill="D9D9D9" w:themeFill="background1" w:themeFillShade="D9"/>
          </w:tcPr>
          <w:p w14:paraId="35FF4CED" w14:textId="5A3616C8" w:rsidR="004C5B96" w:rsidRPr="00E11B13" w:rsidRDefault="004C5B96" w:rsidP="004C5B96">
            <w:pPr>
              <w:spacing w:after="0"/>
              <w:jc w:val="both"/>
              <w:rPr>
                <w:b/>
                <w:bCs/>
              </w:rPr>
            </w:pPr>
            <w:r w:rsidRPr="00E11B13">
              <w:rPr>
                <w:b/>
                <w:bCs/>
              </w:rPr>
              <w:t xml:space="preserve">2 </w:t>
            </w:r>
            <w:r w:rsidR="000A0A02" w:rsidRPr="00E11B13">
              <w:rPr>
                <w:b/>
                <w:bCs/>
              </w:rPr>
              <w:t>Relevance of the Intervention</w:t>
            </w:r>
          </w:p>
        </w:tc>
        <w:tc>
          <w:tcPr>
            <w:tcW w:w="1417" w:type="dxa"/>
            <w:tcBorders>
              <w:bottom w:val="single" w:sz="12" w:space="0" w:color="8EAADB"/>
            </w:tcBorders>
            <w:shd w:val="clear" w:color="auto" w:fill="D9D9D9" w:themeFill="background1" w:themeFillShade="D9"/>
          </w:tcPr>
          <w:p w14:paraId="1E36EB65" w14:textId="2B8B0D25" w:rsidR="004C5B96" w:rsidRPr="00E11B13" w:rsidRDefault="006E1D1B" w:rsidP="004C5B96">
            <w:pPr>
              <w:spacing w:after="0"/>
              <w:jc w:val="center"/>
              <w:rPr>
                <w:b/>
                <w:bCs/>
              </w:rPr>
            </w:pPr>
            <w:r w:rsidRPr="00E11B13">
              <w:rPr>
                <w:b/>
                <w:bCs/>
              </w:rPr>
              <w:t>40</w:t>
            </w:r>
          </w:p>
        </w:tc>
      </w:tr>
      <w:tr w:rsidR="004C5B96" w:rsidRPr="00E11B13" w14:paraId="5DE5CB37" w14:textId="77777777" w:rsidTr="004C5B96">
        <w:trPr>
          <w:hidden/>
        </w:trPr>
        <w:tc>
          <w:tcPr>
            <w:tcW w:w="7797" w:type="dxa"/>
            <w:shd w:val="clear" w:color="auto" w:fill="auto"/>
          </w:tcPr>
          <w:p w14:paraId="306EDA56" w14:textId="77777777" w:rsidR="004C5B96" w:rsidRPr="00E11B13" w:rsidRDefault="004C5B96" w:rsidP="004C5B96">
            <w:pPr>
              <w:pStyle w:val="ListParagraph"/>
              <w:numPr>
                <w:ilvl w:val="0"/>
                <w:numId w:val="5"/>
              </w:numPr>
              <w:spacing w:after="0"/>
              <w:ind w:right="11"/>
              <w:contextualSpacing w:val="0"/>
              <w:jc w:val="both"/>
              <w:rPr>
                <w:vanish/>
                <w:lang w:eastAsia="x-none"/>
              </w:rPr>
            </w:pPr>
          </w:p>
          <w:p w14:paraId="27BAE438" w14:textId="67E122CC" w:rsidR="004C5B96" w:rsidRPr="00E11B13" w:rsidRDefault="000A0A02" w:rsidP="004C5B96">
            <w:pPr>
              <w:pStyle w:val="Text1"/>
              <w:numPr>
                <w:ilvl w:val="1"/>
                <w:numId w:val="5"/>
              </w:numPr>
              <w:spacing w:after="0" w:line="276" w:lineRule="auto"/>
              <w:ind w:right="11"/>
              <w:rPr>
                <w:rFonts w:ascii="Calibri" w:hAnsi="Calibri"/>
                <w:sz w:val="22"/>
                <w:szCs w:val="22"/>
                <w:lang w:val="en-GB"/>
              </w:rPr>
            </w:pPr>
            <w:r w:rsidRPr="00E11B13">
              <w:rPr>
                <w:rFonts w:ascii="Calibri" w:hAnsi="Calibri"/>
                <w:sz w:val="22"/>
                <w:szCs w:val="22"/>
                <w:lang w:val="en-GB"/>
              </w:rPr>
              <w:t>How relevant is the proposal in relation to the objectives and priorities of the Public Call?</w:t>
            </w:r>
          </w:p>
        </w:tc>
        <w:tc>
          <w:tcPr>
            <w:tcW w:w="1417" w:type="dxa"/>
            <w:shd w:val="clear" w:color="auto" w:fill="auto"/>
          </w:tcPr>
          <w:p w14:paraId="47D1FD0E" w14:textId="10840B07" w:rsidR="004C5B96" w:rsidRPr="00E11B13" w:rsidRDefault="006E1D1B" w:rsidP="004C5B96">
            <w:pPr>
              <w:spacing w:after="0"/>
              <w:jc w:val="center"/>
            </w:pPr>
            <w:r w:rsidRPr="00E11B13">
              <w:t>4</w:t>
            </w:r>
          </w:p>
        </w:tc>
      </w:tr>
      <w:tr w:rsidR="004C5B96" w:rsidRPr="00E11B13" w14:paraId="2FAC5348" w14:textId="77777777" w:rsidTr="004C5B96">
        <w:tc>
          <w:tcPr>
            <w:tcW w:w="7797" w:type="dxa"/>
            <w:shd w:val="clear" w:color="auto" w:fill="auto"/>
          </w:tcPr>
          <w:p w14:paraId="00A71974" w14:textId="6C958ECD" w:rsidR="000A0A02" w:rsidRPr="00E11B13" w:rsidRDefault="000A0A02" w:rsidP="000A0A02">
            <w:pPr>
              <w:pStyle w:val="Text1"/>
              <w:numPr>
                <w:ilvl w:val="1"/>
                <w:numId w:val="5"/>
              </w:numPr>
              <w:spacing w:after="0" w:line="276" w:lineRule="auto"/>
              <w:ind w:right="11"/>
              <w:rPr>
                <w:rFonts w:ascii="Calibri" w:hAnsi="Calibri"/>
                <w:i/>
                <w:sz w:val="22"/>
                <w:szCs w:val="22"/>
                <w:lang w:val="en-GB"/>
              </w:rPr>
            </w:pPr>
            <w:r w:rsidRPr="00E11B13">
              <w:rPr>
                <w:rFonts w:ascii="Calibri" w:hAnsi="Calibri"/>
                <w:sz w:val="22"/>
                <w:szCs w:val="22"/>
                <w:lang w:val="en-GB"/>
              </w:rPr>
              <w:t xml:space="preserve">What is the level of development of </w:t>
            </w:r>
            <w:proofErr w:type="spellStart"/>
            <w:r w:rsidRPr="00E11B13">
              <w:rPr>
                <w:rFonts w:ascii="Calibri" w:hAnsi="Calibri"/>
                <w:sz w:val="22"/>
                <w:szCs w:val="22"/>
                <w:lang w:val="en-GB"/>
              </w:rPr>
              <w:t>eServices</w:t>
            </w:r>
            <w:proofErr w:type="spellEnd"/>
            <w:r w:rsidR="00C81630" w:rsidRPr="00E11B13">
              <w:rPr>
                <w:rStyle w:val="FootnoteReference"/>
                <w:rFonts w:ascii="Calibri" w:hAnsi="Calibri"/>
                <w:sz w:val="22"/>
                <w:szCs w:val="22"/>
                <w:lang w:val="en-GB"/>
              </w:rPr>
              <w:footnoteReference w:id="18"/>
            </w:r>
            <w:r w:rsidRPr="00E11B13">
              <w:rPr>
                <w:rFonts w:ascii="Calibri" w:hAnsi="Calibri"/>
                <w:sz w:val="22"/>
                <w:szCs w:val="22"/>
                <w:lang w:val="en-GB"/>
              </w:rPr>
              <w:t xml:space="preserve"> foreseen by the project?</w:t>
            </w:r>
          </w:p>
          <w:p w14:paraId="6A28F556" w14:textId="22F32D82" w:rsidR="004C5B96" w:rsidRPr="00E11B13" w:rsidRDefault="00115643" w:rsidP="00B04482">
            <w:pPr>
              <w:pStyle w:val="Text1"/>
              <w:spacing w:after="0" w:line="276" w:lineRule="auto"/>
              <w:ind w:left="360" w:right="11" w:firstLine="0"/>
              <w:rPr>
                <w:rFonts w:ascii="Calibri" w:hAnsi="Calibri"/>
                <w:i/>
                <w:sz w:val="22"/>
                <w:szCs w:val="22"/>
                <w:lang w:val="en-GB"/>
              </w:rPr>
            </w:pPr>
            <w:r w:rsidRPr="00E11B13">
              <w:rPr>
                <w:rFonts w:ascii="Calibri" w:hAnsi="Calibri"/>
                <w:i/>
                <w:szCs w:val="22"/>
                <w:lang w:val="en-GB" w:eastAsia="en-US"/>
              </w:rPr>
              <w:t>Three (3)</w:t>
            </w:r>
            <w:r w:rsidR="000A0A02" w:rsidRPr="00E11B13">
              <w:rPr>
                <w:rFonts w:ascii="Calibri" w:hAnsi="Calibri"/>
                <w:i/>
                <w:szCs w:val="22"/>
                <w:lang w:val="en-GB" w:eastAsia="en-US"/>
              </w:rPr>
              <w:t xml:space="preserve"> points will be allocated for the introduction of the new service, while for each improvement in relation to the existing</w:t>
            </w:r>
            <w:r w:rsidR="00851119" w:rsidRPr="00E11B13">
              <w:rPr>
                <w:rFonts w:ascii="Calibri" w:hAnsi="Calibri"/>
                <w:i/>
                <w:szCs w:val="22"/>
                <w:lang w:val="en-GB" w:eastAsia="en-US"/>
              </w:rPr>
              <w:t xml:space="preserve"> level</w:t>
            </w:r>
            <w:r w:rsidR="000A0A02" w:rsidRPr="00E11B13">
              <w:rPr>
                <w:rFonts w:ascii="Calibri" w:hAnsi="Calibri"/>
                <w:i/>
                <w:szCs w:val="22"/>
                <w:lang w:val="en-GB" w:eastAsia="en-US"/>
              </w:rPr>
              <w:t xml:space="preserve"> one (1) point, a maximum of </w:t>
            </w:r>
            <w:r w:rsidR="00B04482" w:rsidRPr="00E11B13">
              <w:rPr>
                <w:rFonts w:ascii="Calibri" w:hAnsi="Calibri"/>
                <w:i/>
                <w:szCs w:val="22"/>
                <w:lang w:val="en-GB" w:eastAsia="en-US"/>
              </w:rPr>
              <w:t>five</w:t>
            </w:r>
            <w:r w:rsidR="000A0A02" w:rsidRPr="00E11B13">
              <w:rPr>
                <w:rFonts w:ascii="Calibri" w:hAnsi="Calibri"/>
                <w:i/>
                <w:szCs w:val="22"/>
                <w:lang w:val="en-GB" w:eastAsia="en-US"/>
              </w:rPr>
              <w:t xml:space="preserve"> (</w:t>
            </w:r>
            <w:r w:rsidR="00B04482" w:rsidRPr="00E11B13">
              <w:rPr>
                <w:rFonts w:ascii="Calibri" w:hAnsi="Calibri"/>
                <w:i/>
                <w:szCs w:val="22"/>
                <w:lang w:val="en-GB" w:eastAsia="en-US"/>
              </w:rPr>
              <w:t>5</w:t>
            </w:r>
            <w:r w:rsidR="000A0A02" w:rsidRPr="00E11B13">
              <w:rPr>
                <w:rFonts w:ascii="Calibri" w:hAnsi="Calibri"/>
                <w:i/>
                <w:szCs w:val="22"/>
                <w:lang w:val="en-GB" w:eastAsia="en-US"/>
              </w:rPr>
              <w:t>) points</w:t>
            </w:r>
            <w:r w:rsidR="000A0A02" w:rsidRPr="00E11B13">
              <w:rPr>
                <w:rFonts w:ascii="Calibri" w:hAnsi="Calibri"/>
                <w:i/>
                <w:sz w:val="22"/>
                <w:szCs w:val="22"/>
                <w:lang w:val="en-GB"/>
              </w:rPr>
              <w:t>.</w:t>
            </w:r>
          </w:p>
        </w:tc>
        <w:tc>
          <w:tcPr>
            <w:tcW w:w="1417" w:type="dxa"/>
            <w:shd w:val="clear" w:color="auto" w:fill="auto"/>
          </w:tcPr>
          <w:p w14:paraId="4058D203" w14:textId="77777777" w:rsidR="004C5B96" w:rsidRPr="00E11B13" w:rsidRDefault="004C5B96" w:rsidP="004C5B96">
            <w:pPr>
              <w:spacing w:after="0"/>
              <w:jc w:val="center"/>
            </w:pPr>
          </w:p>
          <w:p w14:paraId="2A7D9AE7" w14:textId="66258EE5" w:rsidR="004C5B96" w:rsidRPr="00E11B13" w:rsidRDefault="006E1D1B" w:rsidP="004C5B96">
            <w:pPr>
              <w:spacing w:after="0"/>
              <w:jc w:val="center"/>
            </w:pPr>
            <w:r w:rsidRPr="00E11B13">
              <w:t>5</w:t>
            </w:r>
          </w:p>
        </w:tc>
      </w:tr>
      <w:tr w:rsidR="004C5B96" w:rsidRPr="00E11B13" w14:paraId="6B62FBDA" w14:textId="77777777" w:rsidTr="004C5B96">
        <w:tc>
          <w:tcPr>
            <w:tcW w:w="7797" w:type="dxa"/>
            <w:shd w:val="clear" w:color="auto" w:fill="auto"/>
          </w:tcPr>
          <w:p w14:paraId="497E9D21" w14:textId="014E95E5" w:rsidR="000A0A02" w:rsidRPr="00E11B13" w:rsidRDefault="000A0A02" w:rsidP="000A0A02">
            <w:pPr>
              <w:pStyle w:val="Text1"/>
              <w:numPr>
                <w:ilvl w:val="1"/>
                <w:numId w:val="5"/>
              </w:numPr>
              <w:spacing w:after="0" w:line="276" w:lineRule="auto"/>
              <w:ind w:right="11"/>
              <w:rPr>
                <w:rFonts w:ascii="Calibri" w:hAnsi="Calibri"/>
                <w:i/>
                <w:sz w:val="22"/>
                <w:szCs w:val="22"/>
                <w:lang w:val="en-GB"/>
              </w:rPr>
            </w:pPr>
            <w:r w:rsidRPr="00E11B13">
              <w:rPr>
                <w:rFonts w:ascii="Calibri" w:hAnsi="Calibri"/>
                <w:sz w:val="22"/>
                <w:szCs w:val="22"/>
                <w:lang w:val="en-GB"/>
              </w:rPr>
              <w:t>What degree of eService sophistication</w:t>
            </w:r>
            <w:r w:rsidR="00C81630" w:rsidRPr="00E11B13">
              <w:rPr>
                <w:rStyle w:val="FootnoteReference"/>
                <w:rFonts w:ascii="Calibri" w:hAnsi="Calibri"/>
                <w:sz w:val="22"/>
                <w:szCs w:val="22"/>
                <w:lang w:val="en-GB"/>
              </w:rPr>
              <w:footnoteReference w:id="19"/>
            </w:r>
            <w:r w:rsidRPr="00E11B13">
              <w:rPr>
                <w:rFonts w:ascii="Calibri" w:hAnsi="Calibri"/>
                <w:sz w:val="22"/>
                <w:szCs w:val="22"/>
                <w:lang w:val="en-GB"/>
              </w:rPr>
              <w:t xml:space="preserve"> is foreseen by the project?</w:t>
            </w:r>
            <w:r w:rsidR="004C5B96" w:rsidRPr="00E11B13">
              <w:rPr>
                <w:rFonts w:ascii="Calibri" w:hAnsi="Calibri"/>
                <w:sz w:val="22"/>
                <w:szCs w:val="22"/>
                <w:lang w:val="en-GB"/>
              </w:rPr>
              <w:t xml:space="preserve">       </w:t>
            </w:r>
          </w:p>
          <w:p w14:paraId="0581B900" w14:textId="5C2FB2B4" w:rsidR="004C5B96" w:rsidRPr="00E11B13" w:rsidRDefault="00115643" w:rsidP="00B04482">
            <w:pPr>
              <w:pStyle w:val="Text1"/>
              <w:spacing w:after="0" w:line="276" w:lineRule="auto"/>
              <w:ind w:left="360" w:right="11" w:firstLine="0"/>
              <w:rPr>
                <w:rFonts w:ascii="Calibri" w:hAnsi="Calibri"/>
                <w:i/>
                <w:sz w:val="22"/>
                <w:szCs w:val="22"/>
                <w:lang w:val="en-GB"/>
              </w:rPr>
            </w:pPr>
            <w:r w:rsidRPr="00E11B13">
              <w:rPr>
                <w:rFonts w:ascii="Calibri" w:hAnsi="Calibri"/>
                <w:i/>
                <w:szCs w:val="22"/>
                <w:lang w:val="en-GB" w:eastAsia="en-US"/>
              </w:rPr>
              <w:t>Three (3)</w:t>
            </w:r>
            <w:r w:rsidR="000A0A02" w:rsidRPr="00E11B13">
              <w:rPr>
                <w:rFonts w:ascii="Calibri" w:hAnsi="Calibri"/>
                <w:i/>
                <w:szCs w:val="22"/>
                <w:lang w:val="en-GB" w:eastAsia="en-US"/>
              </w:rPr>
              <w:t xml:space="preserve"> points will be allocated for the introduction of the new service, while for each improvement in relation to the existing sophistication one (1) points, a maximum of </w:t>
            </w:r>
            <w:r w:rsidR="00B04482" w:rsidRPr="00E11B13">
              <w:rPr>
                <w:rFonts w:ascii="Calibri" w:hAnsi="Calibri"/>
                <w:i/>
                <w:szCs w:val="22"/>
                <w:lang w:val="en-GB" w:eastAsia="en-US"/>
              </w:rPr>
              <w:t>five</w:t>
            </w:r>
            <w:r w:rsidR="000A0A02" w:rsidRPr="00E11B13">
              <w:rPr>
                <w:rFonts w:ascii="Calibri" w:hAnsi="Calibri"/>
                <w:i/>
                <w:szCs w:val="22"/>
                <w:lang w:val="en-GB" w:eastAsia="en-US"/>
              </w:rPr>
              <w:t xml:space="preserve"> (</w:t>
            </w:r>
            <w:r w:rsidR="00B04482" w:rsidRPr="00E11B13">
              <w:rPr>
                <w:rFonts w:ascii="Calibri" w:hAnsi="Calibri"/>
                <w:i/>
                <w:szCs w:val="22"/>
                <w:lang w:val="en-GB" w:eastAsia="en-US"/>
              </w:rPr>
              <w:t>5</w:t>
            </w:r>
            <w:r w:rsidR="000A0A02" w:rsidRPr="00E11B13">
              <w:rPr>
                <w:rFonts w:ascii="Calibri" w:hAnsi="Calibri"/>
                <w:i/>
                <w:szCs w:val="22"/>
                <w:lang w:val="en-GB" w:eastAsia="en-US"/>
              </w:rPr>
              <w:t>) points</w:t>
            </w:r>
            <w:r w:rsidR="000A0A02" w:rsidRPr="00E11B13">
              <w:rPr>
                <w:rFonts w:ascii="Calibri" w:hAnsi="Calibri"/>
                <w:i/>
                <w:sz w:val="22"/>
                <w:szCs w:val="22"/>
                <w:lang w:val="en-GB"/>
              </w:rPr>
              <w:t>.</w:t>
            </w:r>
          </w:p>
        </w:tc>
        <w:tc>
          <w:tcPr>
            <w:tcW w:w="1417" w:type="dxa"/>
            <w:shd w:val="clear" w:color="auto" w:fill="auto"/>
          </w:tcPr>
          <w:p w14:paraId="5CA2DF8F" w14:textId="77777777" w:rsidR="004C5B96" w:rsidRPr="00E11B13" w:rsidRDefault="004C5B96" w:rsidP="004C5B96">
            <w:pPr>
              <w:spacing w:after="0"/>
              <w:jc w:val="center"/>
            </w:pPr>
          </w:p>
          <w:p w14:paraId="6F675CE0" w14:textId="2CE79595" w:rsidR="004C5B96" w:rsidRPr="00E11B13" w:rsidRDefault="006E1D1B" w:rsidP="004C5B96">
            <w:pPr>
              <w:spacing w:after="0"/>
              <w:jc w:val="center"/>
            </w:pPr>
            <w:r w:rsidRPr="00E11B13">
              <w:t>5</w:t>
            </w:r>
          </w:p>
        </w:tc>
      </w:tr>
      <w:tr w:rsidR="004C5B96" w:rsidRPr="00E11B13" w14:paraId="527EF0EE" w14:textId="77777777" w:rsidTr="004C5B96">
        <w:tc>
          <w:tcPr>
            <w:tcW w:w="7797" w:type="dxa"/>
            <w:shd w:val="clear" w:color="auto" w:fill="auto"/>
          </w:tcPr>
          <w:p w14:paraId="4F64CB69" w14:textId="3B4AF5BB" w:rsidR="004C5B96" w:rsidRPr="00E11B13" w:rsidRDefault="000A0A02" w:rsidP="004C5B96">
            <w:pPr>
              <w:pStyle w:val="Text1"/>
              <w:numPr>
                <w:ilvl w:val="1"/>
                <w:numId w:val="5"/>
              </w:numPr>
              <w:spacing w:after="0" w:line="276" w:lineRule="auto"/>
              <w:ind w:right="11"/>
              <w:rPr>
                <w:rFonts w:ascii="Calibri" w:hAnsi="Calibri"/>
                <w:sz w:val="22"/>
                <w:szCs w:val="22"/>
                <w:lang w:val="en-GB"/>
              </w:rPr>
            </w:pPr>
            <w:r w:rsidRPr="00E11B13">
              <w:rPr>
                <w:rFonts w:ascii="Calibri" w:hAnsi="Calibri"/>
                <w:sz w:val="22"/>
                <w:szCs w:val="22"/>
                <w:lang w:val="en-GB"/>
              </w:rPr>
              <w:t>The eService proposed by the project is adapted for use via the "smart" mobile device</w:t>
            </w:r>
          </w:p>
        </w:tc>
        <w:tc>
          <w:tcPr>
            <w:tcW w:w="1417" w:type="dxa"/>
            <w:shd w:val="clear" w:color="auto" w:fill="auto"/>
          </w:tcPr>
          <w:p w14:paraId="68DC66AA" w14:textId="77777777" w:rsidR="004C5B96" w:rsidRPr="00E11B13" w:rsidRDefault="004C5B96" w:rsidP="004C5B96">
            <w:pPr>
              <w:spacing w:after="0"/>
            </w:pPr>
          </w:p>
          <w:p w14:paraId="6A5B7AB2" w14:textId="4B624813" w:rsidR="004C5B96" w:rsidRPr="00E11B13" w:rsidRDefault="006E1D1B" w:rsidP="004C5B96">
            <w:pPr>
              <w:spacing w:after="0"/>
              <w:jc w:val="center"/>
            </w:pPr>
            <w:r w:rsidRPr="00E11B13">
              <w:t>3</w:t>
            </w:r>
          </w:p>
        </w:tc>
      </w:tr>
      <w:tr w:rsidR="004C5B96" w:rsidRPr="00E11B13" w14:paraId="3D4D604C" w14:textId="77777777" w:rsidTr="004C5B96">
        <w:tc>
          <w:tcPr>
            <w:tcW w:w="7797" w:type="dxa"/>
            <w:shd w:val="clear" w:color="auto" w:fill="auto"/>
          </w:tcPr>
          <w:p w14:paraId="6AEDB45F" w14:textId="3303D0F0" w:rsidR="004C5B96" w:rsidRPr="00E11B13" w:rsidRDefault="000A0A02" w:rsidP="004C5B96">
            <w:pPr>
              <w:pStyle w:val="Text1"/>
              <w:numPr>
                <w:ilvl w:val="1"/>
                <w:numId w:val="5"/>
              </w:numPr>
              <w:spacing w:after="0" w:line="276" w:lineRule="auto"/>
              <w:ind w:right="11"/>
              <w:rPr>
                <w:rFonts w:ascii="Calibri" w:hAnsi="Calibri"/>
                <w:sz w:val="22"/>
                <w:szCs w:val="22"/>
                <w:lang w:val="en-GB"/>
              </w:rPr>
            </w:pPr>
            <w:r w:rsidRPr="00E11B13">
              <w:rPr>
                <w:rFonts w:ascii="Calibri" w:hAnsi="Calibri"/>
                <w:sz w:val="22"/>
                <w:szCs w:val="22"/>
                <w:lang w:val="en-GB"/>
              </w:rPr>
              <w:t>The project proposal develops and improves access to legitimate rights by law?</w:t>
            </w:r>
          </w:p>
        </w:tc>
        <w:tc>
          <w:tcPr>
            <w:tcW w:w="1417" w:type="dxa"/>
            <w:shd w:val="clear" w:color="auto" w:fill="auto"/>
          </w:tcPr>
          <w:p w14:paraId="3C2D9F84" w14:textId="0F808446" w:rsidR="004C5B96" w:rsidRPr="00E11B13" w:rsidRDefault="00457A35" w:rsidP="004C5B96">
            <w:pPr>
              <w:spacing w:after="0"/>
              <w:jc w:val="center"/>
            </w:pPr>
            <w:r w:rsidRPr="00E11B13">
              <w:t>3</w:t>
            </w:r>
          </w:p>
        </w:tc>
      </w:tr>
      <w:tr w:rsidR="004C5B96" w:rsidRPr="00E11B13" w14:paraId="50DCFF66" w14:textId="77777777" w:rsidTr="004C5B96">
        <w:tc>
          <w:tcPr>
            <w:tcW w:w="7797" w:type="dxa"/>
            <w:shd w:val="clear" w:color="auto" w:fill="auto"/>
          </w:tcPr>
          <w:p w14:paraId="261DA590" w14:textId="1473DDAB" w:rsidR="00FB395B" w:rsidRPr="00E11B13" w:rsidRDefault="000A0A02" w:rsidP="00FB395B">
            <w:pPr>
              <w:pStyle w:val="Text1"/>
              <w:numPr>
                <w:ilvl w:val="1"/>
                <w:numId w:val="5"/>
              </w:numPr>
              <w:spacing w:after="0" w:line="276" w:lineRule="auto"/>
              <w:ind w:right="11"/>
              <w:rPr>
                <w:rFonts w:ascii="Calibri" w:hAnsi="Calibri"/>
                <w:sz w:val="22"/>
                <w:szCs w:val="22"/>
                <w:lang w:val="en-GB"/>
              </w:rPr>
            </w:pPr>
            <w:r w:rsidRPr="00E11B13">
              <w:rPr>
                <w:rFonts w:ascii="Calibri" w:hAnsi="Calibri"/>
                <w:sz w:val="22"/>
                <w:szCs w:val="22"/>
                <w:lang w:val="en-GB"/>
              </w:rPr>
              <w:t xml:space="preserve">Does the project proposal </w:t>
            </w:r>
            <w:r w:rsidR="003645AF" w:rsidRPr="00E11B13">
              <w:rPr>
                <w:rFonts w:ascii="Calibri" w:hAnsi="Calibri"/>
                <w:sz w:val="22"/>
                <w:szCs w:val="22"/>
                <w:lang w:val="en-GB"/>
              </w:rPr>
              <w:t>considers</w:t>
            </w:r>
            <w:r w:rsidR="00AE12D7" w:rsidRPr="00E11B13">
              <w:rPr>
                <w:rFonts w:ascii="Calibri" w:hAnsi="Calibri"/>
                <w:sz w:val="22"/>
                <w:szCs w:val="22"/>
                <w:lang w:val="en-GB"/>
              </w:rPr>
              <w:t xml:space="preserve"> </w:t>
            </w:r>
            <w:r w:rsidR="00FB395B" w:rsidRPr="00E11B13">
              <w:rPr>
                <w:rFonts w:ascii="Calibri" w:hAnsi="Calibri"/>
                <w:sz w:val="22"/>
                <w:szCs w:val="22"/>
                <w:lang w:val="en-GB"/>
              </w:rPr>
              <w:t xml:space="preserve">one of the further </w:t>
            </w:r>
            <w:r w:rsidR="00915B38" w:rsidRPr="00E11B13">
              <w:rPr>
                <w:rFonts w:ascii="Calibri" w:hAnsi="Calibri"/>
                <w:sz w:val="22"/>
                <w:szCs w:val="22"/>
                <w:lang w:val="en-GB"/>
              </w:rPr>
              <w:t xml:space="preserve">optional </w:t>
            </w:r>
            <w:r w:rsidR="00FB395B" w:rsidRPr="00E11B13">
              <w:rPr>
                <w:rFonts w:ascii="Calibri" w:hAnsi="Calibri"/>
                <w:sz w:val="22"/>
                <w:szCs w:val="22"/>
                <w:lang w:val="en-GB"/>
              </w:rPr>
              <w:t>topics:</w:t>
            </w:r>
            <w:r w:rsidRPr="00E11B13">
              <w:rPr>
                <w:rFonts w:ascii="Calibri" w:hAnsi="Calibri"/>
                <w:sz w:val="22"/>
                <w:szCs w:val="22"/>
                <w:lang w:val="en-GB"/>
              </w:rPr>
              <w:t xml:space="preserve"> </w:t>
            </w:r>
          </w:p>
          <w:p w14:paraId="15C33FD5" w14:textId="77777777" w:rsidR="002A2B4D" w:rsidRDefault="003645AF" w:rsidP="002A2B4D">
            <w:pPr>
              <w:pStyle w:val="Text1"/>
              <w:numPr>
                <w:ilvl w:val="0"/>
                <w:numId w:val="37"/>
              </w:numPr>
              <w:spacing w:after="0" w:line="276" w:lineRule="auto"/>
              <w:ind w:right="11"/>
              <w:rPr>
                <w:rFonts w:ascii="Calibri" w:hAnsi="Calibri"/>
                <w:sz w:val="22"/>
                <w:szCs w:val="22"/>
                <w:lang w:val="en-GB"/>
              </w:rPr>
            </w:pPr>
            <w:r w:rsidRPr="00E11B13">
              <w:rPr>
                <w:rFonts w:ascii="Calibri" w:hAnsi="Calibri"/>
                <w:sz w:val="22"/>
                <w:szCs w:val="22"/>
                <w:lang w:val="en-GB"/>
              </w:rPr>
              <w:t>D</w:t>
            </w:r>
            <w:r w:rsidR="00FB395B" w:rsidRPr="00E11B13">
              <w:rPr>
                <w:rFonts w:ascii="Calibri" w:hAnsi="Calibri"/>
                <w:sz w:val="22"/>
                <w:szCs w:val="22"/>
                <w:lang w:val="en-GB"/>
              </w:rPr>
              <w:t>evelop</w:t>
            </w:r>
            <w:r w:rsidRPr="00E11B13">
              <w:rPr>
                <w:rFonts w:ascii="Calibri" w:hAnsi="Calibri"/>
                <w:sz w:val="22"/>
                <w:szCs w:val="22"/>
                <w:lang w:val="en-GB"/>
              </w:rPr>
              <w:t>s</w:t>
            </w:r>
            <w:r w:rsidR="00FB395B" w:rsidRPr="00E11B13">
              <w:rPr>
                <w:rFonts w:ascii="Calibri" w:hAnsi="Calibri"/>
                <w:sz w:val="22"/>
                <w:szCs w:val="22"/>
                <w:lang w:val="en-GB"/>
              </w:rPr>
              <w:t xml:space="preserve"> and promote </w:t>
            </w:r>
            <w:r w:rsidR="000A0A02" w:rsidRPr="00E11B13">
              <w:rPr>
                <w:rFonts w:ascii="Calibri" w:hAnsi="Calibri"/>
                <w:sz w:val="22"/>
                <w:szCs w:val="22"/>
                <w:lang w:val="en-GB"/>
              </w:rPr>
              <w:t>the right to participate in the decision-making process</w:t>
            </w:r>
            <w:r w:rsidR="00F23EAA" w:rsidRPr="00E11B13">
              <w:rPr>
                <w:rFonts w:ascii="Calibri" w:hAnsi="Calibri"/>
                <w:sz w:val="22"/>
                <w:szCs w:val="22"/>
                <w:lang w:val="en-GB"/>
              </w:rPr>
              <w:t xml:space="preserve"> (e.g. introduction of </w:t>
            </w:r>
            <w:proofErr w:type="spellStart"/>
            <w:r w:rsidR="00F23EAA" w:rsidRPr="00E11B13">
              <w:rPr>
                <w:rFonts w:ascii="Calibri" w:hAnsi="Calibri"/>
                <w:sz w:val="22"/>
                <w:szCs w:val="22"/>
                <w:lang w:val="en-GB"/>
              </w:rPr>
              <w:t>eHearings</w:t>
            </w:r>
            <w:proofErr w:type="spellEnd"/>
            <w:r w:rsidR="00F23EAA" w:rsidRPr="00E11B13">
              <w:rPr>
                <w:rFonts w:ascii="Calibri" w:hAnsi="Calibri"/>
                <w:sz w:val="22"/>
                <w:szCs w:val="22"/>
                <w:lang w:val="en-GB"/>
              </w:rPr>
              <w:t>)</w:t>
            </w:r>
            <w:r w:rsidR="00FB395B" w:rsidRPr="00E11B13">
              <w:rPr>
                <w:rFonts w:ascii="Calibri" w:hAnsi="Calibri"/>
                <w:sz w:val="22"/>
                <w:szCs w:val="22"/>
                <w:lang w:val="en-GB"/>
              </w:rPr>
              <w:t>; or</w:t>
            </w:r>
          </w:p>
          <w:p w14:paraId="582CDA38" w14:textId="77777777" w:rsidR="002A2B4D" w:rsidRDefault="003645AF" w:rsidP="002A2B4D">
            <w:pPr>
              <w:pStyle w:val="Text1"/>
              <w:numPr>
                <w:ilvl w:val="0"/>
                <w:numId w:val="37"/>
              </w:numPr>
              <w:spacing w:after="0" w:line="276" w:lineRule="auto"/>
              <w:ind w:right="11"/>
              <w:rPr>
                <w:rFonts w:ascii="Calibri" w:hAnsi="Calibri"/>
                <w:sz w:val="22"/>
                <w:szCs w:val="22"/>
                <w:lang w:val="en-GB"/>
              </w:rPr>
            </w:pPr>
            <w:r w:rsidRPr="002A2B4D">
              <w:rPr>
                <w:rFonts w:ascii="Calibri" w:hAnsi="Calibri"/>
                <w:sz w:val="22"/>
                <w:szCs w:val="22"/>
                <w:lang w:val="en-GB"/>
              </w:rPr>
              <w:t xml:space="preserve">Develops and improves </w:t>
            </w:r>
            <w:proofErr w:type="spellStart"/>
            <w:r w:rsidRPr="002A2B4D">
              <w:rPr>
                <w:rFonts w:ascii="Calibri" w:hAnsi="Calibri"/>
                <w:sz w:val="22"/>
                <w:szCs w:val="22"/>
                <w:lang w:val="en-GB"/>
              </w:rPr>
              <w:t>eAccessibility</w:t>
            </w:r>
            <w:proofErr w:type="spellEnd"/>
            <w:r w:rsidRPr="002A2B4D">
              <w:rPr>
                <w:rFonts w:ascii="Calibri" w:hAnsi="Calibri"/>
                <w:sz w:val="22"/>
                <w:szCs w:val="22"/>
                <w:lang w:val="en-GB"/>
              </w:rPr>
              <w:t xml:space="preserve"> for people with disabilities; or</w:t>
            </w:r>
          </w:p>
          <w:p w14:paraId="5C73865A" w14:textId="4BBC6EAF" w:rsidR="003645AF" w:rsidRPr="002A2B4D" w:rsidRDefault="003645AF" w:rsidP="002A2B4D">
            <w:pPr>
              <w:pStyle w:val="Text1"/>
              <w:numPr>
                <w:ilvl w:val="0"/>
                <w:numId w:val="37"/>
              </w:numPr>
              <w:spacing w:after="0" w:line="276" w:lineRule="auto"/>
              <w:ind w:right="11"/>
              <w:rPr>
                <w:rFonts w:ascii="Calibri" w:hAnsi="Calibri"/>
                <w:sz w:val="22"/>
                <w:szCs w:val="22"/>
                <w:lang w:val="en-GB"/>
              </w:rPr>
            </w:pPr>
            <w:r w:rsidRPr="002A2B4D">
              <w:rPr>
                <w:rFonts w:ascii="Calibri" w:hAnsi="Calibri"/>
                <w:sz w:val="22"/>
                <w:szCs w:val="22"/>
                <w:lang w:val="en-GB"/>
              </w:rPr>
              <w:t xml:space="preserve">Develops and improves </w:t>
            </w:r>
            <w:proofErr w:type="spellStart"/>
            <w:r w:rsidRPr="002A2B4D">
              <w:rPr>
                <w:rFonts w:ascii="Calibri" w:hAnsi="Calibri"/>
                <w:sz w:val="22"/>
                <w:szCs w:val="22"/>
                <w:lang w:val="en-GB"/>
              </w:rPr>
              <w:t>eServices</w:t>
            </w:r>
            <w:proofErr w:type="spellEnd"/>
            <w:r w:rsidRPr="002A2B4D">
              <w:rPr>
                <w:rFonts w:ascii="Calibri" w:hAnsi="Calibri"/>
                <w:sz w:val="22"/>
                <w:szCs w:val="22"/>
                <w:lang w:val="en-GB"/>
              </w:rPr>
              <w:t xml:space="preserve"> for members of ethnic minorities?</w:t>
            </w:r>
          </w:p>
          <w:p w14:paraId="5C74192D" w14:textId="6E67207C" w:rsidR="003645AF" w:rsidRPr="00E11B13" w:rsidRDefault="003645AF" w:rsidP="00B04482">
            <w:pPr>
              <w:pStyle w:val="Text1"/>
              <w:spacing w:after="0" w:line="276" w:lineRule="auto"/>
              <w:ind w:left="0" w:right="11" w:firstLine="0"/>
              <w:rPr>
                <w:rFonts w:ascii="Calibri" w:hAnsi="Calibri"/>
                <w:i/>
                <w:sz w:val="22"/>
                <w:szCs w:val="22"/>
                <w:lang w:val="en-GB"/>
              </w:rPr>
            </w:pPr>
            <w:r w:rsidRPr="00E11B13">
              <w:rPr>
                <w:rFonts w:ascii="Calibri" w:hAnsi="Calibri"/>
                <w:i/>
                <w:sz w:val="22"/>
                <w:szCs w:val="22"/>
                <w:lang w:val="en-GB"/>
              </w:rPr>
              <w:t xml:space="preserve">A project proposal that considers one of the optional topics will be awarded with </w:t>
            </w:r>
            <w:r w:rsidR="00B04482" w:rsidRPr="00E11B13">
              <w:rPr>
                <w:rFonts w:ascii="Calibri" w:hAnsi="Calibri"/>
                <w:i/>
                <w:sz w:val="22"/>
                <w:szCs w:val="22"/>
                <w:lang w:val="en-GB"/>
              </w:rPr>
              <w:t xml:space="preserve">fifteen </w:t>
            </w:r>
            <w:r w:rsidRPr="00E11B13">
              <w:rPr>
                <w:rFonts w:ascii="Calibri" w:hAnsi="Calibri"/>
                <w:i/>
                <w:sz w:val="22"/>
                <w:szCs w:val="22"/>
                <w:lang w:val="en-GB"/>
              </w:rPr>
              <w:t>(1</w:t>
            </w:r>
            <w:r w:rsidR="00B04482" w:rsidRPr="00E11B13">
              <w:rPr>
                <w:rFonts w:ascii="Calibri" w:hAnsi="Calibri"/>
                <w:i/>
                <w:sz w:val="22"/>
                <w:szCs w:val="22"/>
                <w:lang w:val="en-GB"/>
              </w:rPr>
              <w:t>5</w:t>
            </w:r>
            <w:r w:rsidRPr="00E11B13">
              <w:rPr>
                <w:rFonts w:ascii="Calibri" w:hAnsi="Calibri"/>
                <w:i/>
                <w:sz w:val="22"/>
                <w:szCs w:val="22"/>
                <w:lang w:val="en-GB"/>
              </w:rPr>
              <w:t>) points.</w:t>
            </w:r>
          </w:p>
        </w:tc>
        <w:tc>
          <w:tcPr>
            <w:tcW w:w="1417" w:type="dxa"/>
            <w:shd w:val="clear" w:color="auto" w:fill="auto"/>
          </w:tcPr>
          <w:p w14:paraId="6CF6BDD1" w14:textId="728F2937" w:rsidR="004C5B96" w:rsidRPr="00E11B13" w:rsidRDefault="006E1D1B" w:rsidP="004C5B96">
            <w:pPr>
              <w:spacing w:after="0"/>
              <w:jc w:val="center"/>
            </w:pPr>
            <w:r w:rsidRPr="00E11B13">
              <w:t>15</w:t>
            </w:r>
          </w:p>
        </w:tc>
      </w:tr>
      <w:tr w:rsidR="004C5B96" w:rsidRPr="00E11B13" w14:paraId="52E0C6CD" w14:textId="77777777" w:rsidTr="004C5B96">
        <w:tc>
          <w:tcPr>
            <w:tcW w:w="7797" w:type="dxa"/>
            <w:shd w:val="clear" w:color="auto" w:fill="auto"/>
          </w:tcPr>
          <w:p w14:paraId="493ECB4A" w14:textId="792D2534" w:rsidR="004C5B96" w:rsidRPr="00E11B13" w:rsidRDefault="000A0A02" w:rsidP="004146B9">
            <w:pPr>
              <w:pStyle w:val="Text1"/>
              <w:numPr>
                <w:ilvl w:val="1"/>
                <w:numId w:val="5"/>
              </w:numPr>
              <w:spacing w:after="0" w:line="276" w:lineRule="auto"/>
              <w:ind w:right="11"/>
              <w:rPr>
                <w:rFonts w:ascii="Calibri" w:hAnsi="Calibri"/>
                <w:vanish/>
                <w:sz w:val="22"/>
                <w:szCs w:val="22"/>
                <w:lang w:val="en-GB"/>
              </w:rPr>
            </w:pPr>
            <w:r w:rsidRPr="00E11B13">
              <w:rPr>
                <w:rFonts w:ascii="Calibri" w:hAnsi="Calibri"/>
                <w:sz w:val="22"/>
                <w:szCs w:val="22"/>
                <w:lang w:val="en-GB"/>
              </w:rPr>
              <w:t xml:space="preserve">How clearly </w:t>
            </w:r>
            <w:r w:rsidR="004146B9" w:rsidRPr="00E11B13">
              <w:rPr>
                <w:rFonts w:ascii="Calibri" w:hAnsi="Calibri"/>
                <w:sz w:val="22"/>
                <w:szCs w:val="22"/>
                <w:lang w:val="en-GB"/>
              </w:rPr>
              <w:t xml:space="preserve">are </w:t>
            </w:r>
            <w:r w:rsidRPr="00E11B13">
              <w:rPr>
                <w:rFonts w:ascii="Calibri" w:hAnsi="Calibri"/>
                <w:sz w:val="22"/>
                <w:szCs w:val="22"/>
                <w:lang w:val="en-GB"/>
              </w:rPr>
              <w:t xml:space="preserve">defined </w:t>
            </w:r>
            <w:r w:rsidR="004146B9" w:rsidRPr="00E11B13">
              <w:rPr>
                <w:rFonts w:ascii="Calibri" w:hAnsi="Calibri"/>
                <w:sz w:val="22"/>
                <w:szCs w:val="22"/>
                <w:lang w:val="en-GB"/>
              </w:rPr>
              <w:t xml:space="preserve">and </w:t>
            </w:r>
            <w:r w:rsidRPr="00E11B13">
              <w:rPr>
                <w:rFonts w:ascii="Calibri" w:hAnsi="Calibri"/>
                <w:sz w:val="22"/>
                <w:szCs w:val="22"/>
                <w:lang w:val="en-GB"/>
              </w:rPr>
              <w:t>strategically selected participants (final beneficiaries, target groups)? Are their needs clearly defined and is the proposal appropriate to them?</w:t>
            </w:r>
          </w:p>
        </w:tc>
        <w:tc>
          <w:tcPr>
            <w:tcW w:w="1417" w:type="dxa"/>
            <w:shd w:val="clear" w:color="auto" w:fill="auto"/>
          </w:tcPr>
          <w:p w14:paraId="0909AA8E" w14:textId="77777777" w:rsidR="004C5B96" w:rsidRPr="00E11B13" w:rsidRDefault="004C5B96" w:rsidP="004C5B96">
            <w:pPr>
              <w:spacing w:after="0"/>
              <w:jc w:val="center"/>
            </w:pPr>
            <w:r w:rsidRPr="00E11B13">
              <w:t>5</w:t>
            </w:r>
          </w:p>
        </w:tc>
      </w:tr>
      <w:tr w:rsidR="004C5B96" w:rsidRPr="00E11B13" w14:paraId="35B0652F" w14:textId="77777777" w:rsidTr="004C5B96">
        <w:tc>
          <w:tcPr>
            <w:tcW w:w="7797" w:type="dxa"/>
            <w:tcBorders>
              <w:bottom w:val="single" w:sz="12" w:space="0" w:color="8EAADB"/>
            </w:tcBorders>
            <w:shd w:val="clear" w:color="auto" w:fill="D9D9D9" w:themeFill="background1" w:themeFillShade="D9"/>
          </w:tcPr>
          <w:p w14:paraId="36AD6FCC" w14:textId="6A8030E8" w:rsidR="004C5B96" w:rsidRPr="00E11B13" w:rsidRDefault="004C5B96" w:rsidP="004C5B96">
            <w:pPr>
              <w:spacing w:after="0"/>
              <w:jc w:val="both"/>
              <w:rPr>
                <w:b/>
                <w:bCs/>
              </w:rPr>
            </w:pPr>
            <w:r w:rsidRPr="00E11B13">
              <w:rPr>
                <w:b/>
                <w:bCs/>
              </w:rPr>
              <w:t xml:space="preserve">3 </w:t>
            </w:r>
            <w:r w:rsidR="000A0A02" w:rsidRPr="00E11B13">
              <w:rPr>
                <w:b/>
                <w:bCs/>
              </w:rPr>
              <w:t>Effectiveness and Feasibility of the Intervention</w:t>
            </w:r>
          </w:p>
        </w:tc>
        <w:tc>
          <w:tcPr>
            <w:tcW w:w="1417" w:type="dxa"/>
            <w:tcBorders>
              <w:bottom w:val="single" w:sz="12" w:space="0" w:color="8EAADB"/>
            </w:tcBorders>
            <w:shd w:val="clear" w:color="auto" w:fill="D9D9D9" w:themeFill="background1" w:themeFillShade="D9"/>
          </w:tcPr>
          <w:p w14:paraId="36A6BD13" w14:textId="77777777" w:rsidR="004C5B96" w:rsidRPr="00E11B13" w:rsidRDefault="004C5B96" w:rsidP="004C5B96">
            <w:pPr>
              <w:spacing w:after="0"/>
              <w:jc w:val="center"/>
              <w:rPr>
                <w:b/>
                <w:bCs/>
              </w:rPr>
            </w:pPr>
            <w:r w:rsidRPr="00E11B13">
              <w:rPr>
                <w:b/>
                <w:bCs/>
              </w:rPr>
              <w:t>15</w:t>
            </w:r>
          </w:p>
        </w:tc>
      </w:tr>
      <w:tr w:rsidR="004C5B96" w:rsidRPr="00E11B13" w14:paraId="5422A74F" w14:textId="77777777" w:rsidTr="004C5B96">
        <w:trPr>
          <w:hidden/>
        </w:trPr>
        <w:tc>
          <w:tcPr>
            <w:tcW w:w="7797" w:type="dxa"/>
            <w:shd w:val="clear" w:color="auto" w:fill="auto"/>
          </w:tcPr>
          <w:p w14:paraId="4B268966" w14:textId="77777777" w:rsidR="004C5B96" w:rsidRPr="00E11B13" w:rsidRDefault="004C5B96" w:rsidP="004C5B96">
            <w:pPr>
              <w:pStyle w:val="ListParagraph"/>
              <w:numPr>
                <w:ilvl w:val="0"/>
                <w:numId w:val="5"/>
              </w:numPr>
              <w:spacing w:after="0"/>
              <w:ind w:right="11"/>
              <w:contextualSpacing w:val="0"/>
              <w:jc w:val="both"/>
              <w:rPr>
                <w:vanish/>
                <w:lang w:eastAsia="x-none"/>
              </w:rPr>
            </w:pPr>
          </w:p>
          <w:p w14:paraId="2071F948" w14:textId="2BABF674" w:rsidR="004C5B96" w:rsidRPr="00E11B13" w:rsidRDefault="000A0A02" w:rsidP="004C5B96">
            <w:pPr>
              <w:pStyle w:val="Text1"/>
              <w:numPr>
                <w:ilvl w:val="1"/>
                <w:numId w:val="5"/>
              </w:numPr>
              <w:spacing w:after="0" w:line="276" w:lineRule="auto"/>
              <w:ind w:right="11"/>
              <w:rPr>
                <w:rFonts w:ascii="Calibri" w:hAnsi="Calibri"/>
                <w:sz w:val="22"/>
                <w:szCs w:val="22"/>
                <w:lang w:val="en-GB"/>
              </w:rPr>
            </w:pPr>
            <w:r w:rsidRPr="00E11B13">
              <w:rPr>
                <w:rFonts w:ascii="Calibri" w:hAnsi="Calibri"/>
                <w:sz w:val="22"/>
                <w:szCs w:val="22"/>
                <w:lang w:val="en-GB"/>
              </w:rPr>
              <w:t>Are the proposed activities adequate, practical and in line with the objectives and expected results?</w:t>
            </w:r>
          </w:p>
        </w:tc>
        <w:tc>
          <w:tcPr>
            <w:tcW w:w="1417" w:type="dxa"/>
            <w:shd w:val="clear" w:color="auto" w:fill="auto"/>
          </w:tcPr>
          <w:p w14:paraId="4F74EFDC" w14:textId="77777777" w:rsidR="004C5B96" w:rsidRPr="00E11B13" w:rsidRDefault="004C5B96" w:rsidP="004C5B96">
            <w:pPr>
              <w:spacing w:after="0"/>
              <w:jc w:val="center"/>
            </w:pPr>
            <w:r w:rsidRPr="00E11B13">
              <w:t>5</w:t>
            </w:r>
          </w:p>
        </w:tc>
      </w:tr>
      <w:tr w:rsidR="004C5B96" w:rsidRPr="00E11B13" w14:paraId="6C6E724D" w14:textId="77777777" w:rsidTr="004C5B96">
        <w:tc>
          <w:tcPr>
            <w:tcW w:w="7797" w:type="dxa"/>
            <w:shd w:val="clear" w:color="auto" w:fill="auto"/>
          </w:tcPr>
          <w:p w14:paraId="50795A1D" w14:textId="193643AB" w:rsidR="004C5B96" w:rsidRPr="00E11B13" w:rsidRDefault="000A0A02" w:rsidP="004C5B96">
            <w:pPr>
              <w:pStyle w:val="Text1"/>
              <w:numPr>
                <w:ilvl w:val="1"/>
                <w:numId w:val="5"/>
              </w:numPr>
              <w:spacing w:after="0" w:line="276" w:lineRule="auto"/>
              <w:ind w:right="11"/>
              <w:rPr>
                <w:rFonts w:ascii="Calibri" w:hAnsi="Calibri"/>
                <w:sz w:val="22"/>
                <w:szCs w:val="22"/>
                <w:lang w:val="en-GB"/>
              </w:rPr>
            </w:pPr>
            <w:r w:rsidRPr="00E11B13">
              <w:rPr>
                <w:rFonts w:ascii="Calibri" w:hAnsi="Calibri"/>
                <w:sz w:val="22"/>
                <w:szCs w:val="22"/>
                <w:lang w:val="en-GB"/>
              </w:rPr>
              <w:t>Is the action plan clear and feasible?</w:t>
            </w:r>
          </w:p>
        </w:tc>
        <w:tc>
          <w:tcPr>
            <w:tcW w:w="1417" w:type="dxa"/>
            <w:shd w:val="clear" w:color="auto" w:fill="auto"/>
          </w:tcPr>
          <w:p w14:paraId="5A82F143" w14:textId="77777777" w:rsidR="004C5B96" w:rsidRPr="00E11B13" w:rsidRDefault="004C5B96" w:rsidP="004C5B96">
            <w:pPr>
              <w:spacing w:after="0"/>
              <w:jc w:val="center"/>
            </w:pPr>
            <w:r w:rsidRPr="00E11B13">
              <w:t>5</w:t>
            </w:r>
          </w:p>
        </w:tc>
      </w:tr>
      <w:tr w:rsidR="004C5B96" w:rsidRPr="00E11B13" w14:paraId="5F26F469" w14:textId="77777777" w:rsidTr="004C5B96">
        <w:tc>
          <w:tcPr>
            <w:tcW w:w="7797" w:type="dxa"/>
            <w:shd w:val="clear" w:color="auto" w:fill="auto"/>
          </w:tcPr>
          <w:p w14:paraId="6423E171" w14:textId="2591C71A" w:rsidR="004C5B96" w:rsidRPr="00E11B13" w:rsidRDefault="000A0A02" w:rsidP="004C5B96">
            <w:pPr>
              <w:pStyle w:val="Text1"/>
              <w:numPr>
                <w:ilvl w:val="1"/>
                <w:numId w:val="5"/>
              </w:numPr>
              <w:spacing w:after="0" w:line="276" w:lineRule="auto"/>
              <w:ind w:right="11"/>
              <w:rPr>
                <w:rFonts w:ascii="Calibri" w:hAnsi="Calibri"/>
                <w:sz w:val="22"/>
                <w:szCs w:val="22"/>
                <w:lang w:val="en-GB"/>
              </w:rPr>
            </w:pPr>
            <w:r w:rsidRPr="00E11B13">
              <w:rPr>
                <w:rFonts w:ascii="Calibri" w:hAnsi="Calibri"/>
                <w:sz w:val="22"/>
                <w:szCs w:val="22"/>
                <w:lang w:val="en-GB"/>
              </w:rPr>
              <w:t>Does the proposal contain objectively verifiable indicators of direct result and outcome of the intervention?</w:t>
            </w:r>
          </w:p>
        </w:tc>
        <w:tc>
          <w:tcPr>
            <w:tcW w:w="1417" w:type="dxa"/>
            <w:shd w:val="clear" w:color="auto" w:fill="auto"/>
          </w:tcPr>
          <w:p w14:paraId="4F8C946D" w14:textId="77777777" w:rsidR="004C5B96" w:rsidRPr="00E11B13" w:rsidRDefault="004C5B96" w:rsidP="004C5B96">
            <w:pPr>
              <w:spacing w:after="0"/>
              <w:jc w:val="center"/>
            </w:pPr>
            <w:r w:rsidRPr="00E11B13">
              <w:t>5</w:t>
            </w:r>
          </w:p>
        </w:tc>
      </w:tr>
      <w:tr w:rsidR="004C5B96" w:rsidRPr="00E11B13" w14:paraId="304F8F93" w14:textId="77777777" w:rsidTr="004C5B96">
        <w:tc>
          <w:tcPr>
            <w:tcW w:w="7797" w:type="dxa"/>
            <w:tcBorders>
              <w:bottom w:val="single" w:sz="12" w:space="0" w:color="8EAADB"/>
            </w:tcBorders>
            <w:shd w:val="clear" w:color="auto" w:fill="D9D9D9" w:themeFill="background1" w:themeFillShade="D9"/>
          </w:tcPr>
          <w:p w14:paraId="747B3FAD" w14:textId="640AC58E" w:rsidR="004C5B96" w:rsidRPr="00E11B13" w:rsidRDefault="004C5B96" w:rsidP="004C5B96">
            <w:pPr>
              <w:spacing w:after="0"/>
              <w:jc w:val="both"/>
              <w:rPr>
                <w:b/>
                <w:bCs/>
              </w:rPr>
            </w:pPr>
            <w:r w:rsidRPr="00E11B13">
              <w:rPr>
                <w:b/>
                <w:bCs/>
              </w:rPr>
              <w:t xml:space="preserve">4 </w:t>
            </w:r>
            <w:r w:rsidR="000A0A02" w:rsidRPr="00E11B13">
              <w:rPr>
                <w:b/>
                <w:bCs/>
              </w:rPr>
              <w:t>Impact of the Intervention</w:t>
            </w:r>
          </w:p>
        </w:tc>
        <w:tc>
          <w:tcPr>
            <w:tcW w:w="1417" w:type="dxa"/>
            <w:tcBorders>
              <w:bottom w:val="single" w:sz="12" w:space="0" w:color="8EAADB"/>
            </w:tcBorders>
            <w:shd w:val="clear" w:color="auto" w:fill="D9D9D9" w:themeFill="background1" w:themeFillShade="D9"/>
          </w:tcPr>
          <w:p w14:paraId="3746C064" w14:textId="77777777" w:rsidR="004C5B96" w:rsidRPr="00E11B13" w:rsidRDefault="004C5B96" w:rsidP="004C5B96">
            <w:pPr>
              <w:spacing w:after="0"/>
              <w:jc w:val="center"/>
              <w:rPr>
                <w:b/>
                <w:bCs/>
              </w:rPr>
            </w:pPr>
            <w:r w:rsidRPr="00E11B13">
              <w:rPr>
                <w:b/>
                <w:bCs/>
              </w:rPr>
              <w:t>10</w:t>
            </w:r>
          </w:p>
        </w:tc>
      </w:tr>
      <w:tr w:rsidR="004C5B96" w:rsidRPr="00E11B13" w14:paraId="1D6A5FCE" w14:textId="77777777" w:rsidTr="00195035">
        <w:trPr>
          <w:trHeight w:val="1164"/>
          <w:hidden/>
        </w:trPr>
        <w:tc>
          <w:tcPr>
            <w:tcW w:w="7797" w:type="dxa"/>
            <w:tcBorders>
              <w:bottom w:val="single" w:sz="4" w:space="0" w:color="auto"/>
            </w:tcBorders>
            <w:shd w:val="clear" w:color="auto" w:fill="auto"/>
          </w:tcPr>
          <w:p w14:paraId="7743CCAC" w14:textId="77777777" w:rsidR="004C5B96" w:rsidRPr="00E11B13" w:rsidRDefault="004C5B96" w:rsidP="004C5B96">
            <w:pPr>
              <w:pStyle w:val="ListParagraph"/>
              <w:numPr>
                <w:ilvl w:val="0"/>
                <w:numId w:val="5"/>
              </w:numPr>
              <w:spacing w:after="0"/>
              <w:ind w:right="11"/>
              <w:contextualSpacing w:val="0"/>
              <w:jc w:val="both"/>
              <w:rPr>
                <w:vanish/>
                <w:lang w:eastAsia="x-none"/>
              </w:rPr>
            </w:pPr>
          </w:p>
          <w:p w14:paraId="7F0FCD41" w14:textId="036B3C72" w:rsidR="004C5B96" w:rsidRPr="00E11B13" w:rsidRDefault="004C5B96" w:rsidP="004C5B96">
            <w:pPr>
              <w:pStyle w:val="Text1"/>
              <w:spacing w:after="0" w:line="276" w:lineRule="auto"/>
              <w:ind w:left="0" w:right="11" w:firstLine="0"/>
              <w:rPr>
                <w:rFonts w:ascii="Calibri" w:hAnsi="Calibri"/>
                <w:sz w:val="22"/>
                <w:szCs w:val="22"/>
                <w:lang w:val="en-GB"/>
              </w:rPr>
            </w:pPr>
            <w:r w:rsidRPr="00E11B13">
              <w:rPr>
                <w:rFonts w:ascii="Calibri" w:hAnsi="Calibri"/>
                <w:sz w:val="22"/>
                <w:szCs w:val="22"/>
                <w:lang w:val="en-GB"/>
              </w:rPr>
              <w:t xml:space="preserve">4.1. </w:t>
            </w:r>
            <w:r w:rsidR="00917CA4" w:rsidRPr="00E11B13">
              <w:rPr>
                <w:rFonts w:ascii="Calibri" w:hAnsi="Calibri"/>
                <w:sz w:val="22"/>
                <w:szCs w:val="22"/>
                <w:lang w:val="en-GB"/>
              </w:rPr>
              <w:t>What is the number of people that is expected to benefit from introduced eService?</w:t>
            </w:r>
          </w:p>
          <w:p w14:paraId="6A5BB824" w14:textId="210ADA66" w:rsidR="004C5B96" w:rsidRPr="00E11B13" w:rsidRDefault="004C5B96" w:rsidP="00917CA4">
            <w:pPr>
              <w:pStyle w:val="Text1"/>
              <w:spacing w:after="0" w:line="276" w:lineRule="auto"/>
              <w:ind w:left="0" w:right="11" w:firstLine="0"/>
              <w:rPr>
                <w:rFonts w:ascii="Calibri" w:hAnsi="Calibri"/>
                <w:i/>
                <w:sz w:val="22"/>
                <w:szCs w:val="22"/>
                <w:lang w:val="en-GB"/>
              </w:rPr>
            </w:pPr>
            <w:r w:rsidRPr="00E11B13">
              <w:rPr>
                <w:rFonts w:ascii="Calibri" w:hAnsi="Calibri"/>
                <w:i/>
                <w:sz w:val="22"/>
                <w:szCs w:val="22"/>
                <w:lang w:val="en-GB"/>
              </w:rPr>
              <w:t xml:space="preserve"> </w:t>
            </w:r>
            <w:r w:rsidR="00917CA4" w:rsidRPr="00E11B13">
              <w:rPr>
                <w:rFonts w:ascii="Calibri" w:hAnsi="Calibri"/>
                <w:i/>
                <w:sz w:val="22"/>
                <w:szCs w:val="22"/>
                <w:lang w:val="en-GB"/>
              </w:rPr>
              <w:t xml:space="preserve">The project proposal with at least 5% of users regarding the population group targeted will get </w:t>
            </w:r>
            <w:r w:rsidR="00BD2921" w:rsidRPr="00E11B13">
              <w:rPr>
                <w:rFonts w:ascii="Calibri" w:hAnsi="Calibri"/>
                <w:i/>
                <w:sz w:val="22"/>
                <w:szCs w:val="22"/>
                <w:lang w:val="en-GB"/>
              </w:rPr>
              <w:t>five (</w:t>
            </w:r>
            <w:r w:rsidR="00917CA4" w:rsidRPr="00E11B13">
              <w:rPr>
                <w:rFonts w:ascii="Calibri" w:hAnsi="Calibri"/>
                <w:i/>
                <w:sz w:val="22"/>
                <w:szCs w:val="22"/>
                <w:lang w:val="en-GB"/>
              </w:rPr>
              <w:t>5</w:t>
            </w:r>
            <w:r w:rsidR="00BD2921" w:rsidRPr="00E11B13">
              <w:rPr>
                <w:rFonts w:ascii="Calibri" w:hAnsi="Calibri"/>
                <w:i/>
                <w:sz w:val="22"/>
                <w:szCs w:val="22"/>
                <w:lang w:val="en-GB"/>
              </w:rPr>
              <w:t>)</w:t>
            </w:r>
            <w:r w:rsidR="00917CA4" w:rsidRPr="00E11B13">
              <w:rPr>
                <w:rFonts w:ascii="Calibri" w:hAnsi="Calibri"/>
                <w:i/>
                <w:sz w:val="22"/>
                <w:szCs w:val="22"/>
                <w:lang w:val="en-GB"/>
              </w:rPr>
              <w:t xml:space="preserve"> points</w:t>
            </w:r>
            <w:r w:rsidR="00C51B90" w:rsidRPr="00E11B13">
              <w:rPr>
                <w:rFonts w:ascii="Calibri" w:hAnsi="Calibri"/>
                <w:i/>
                <w:sz w:val="22"/>
                <w:szCs w:val="22"/>
                <w:lang w:val="en-GB"/>
              </w:rPr>
              <w:t xml:space="preserve">. </w:t>
            </w:r>
          </w:p>
          <w:p w14:paraId="14D87A46" w14:textId="741FB389" w:rsidR="00C51B90" w:rsidRPr="00E11B13" w:rsidRDefault="00C51B90" w:rsidP="00C51B90">
            <w:pPr>
              <w:pStyle w:val="Text1"/>
              <w:spacing w:after="0" w:line="276" w:lineRule="auto"/>
              <w:ind w:left="0" w:right="11" w:firstLine="0"/>
              <w:rPr>
                <w:rFonts w:ascii="Calibri" w:hAnsi="Calibri"/>
                <w:i/>
                <w:sz w:val="22"/>
                <w:szCs w:val="22"/>
                <w:lang w:val="en-GB"/>
              </w:rPr>
            </w:pPr>
            <w:r w:rsidRPr="00E11B13">
              <w:rPr>
                <w:rFonts w:ascii="Calibri" w:hAnsi="Calibri"/>
                <w:i/>
                <w:sz w:val="22"/>
                <w:szCs w:val="22"/>
                <w:lang w:val="en-GB"/>
              </w:rPr>
              <w:t>(</w:t>
            </w:r>
            <w:proofErr w:type="spellStart"/>
            <w:r w:rsidRPr="00E11B13">
              <w:rPr>
                <w:rFonts w:ascii="Calibri" w:hAnsi="Calibri"/>
                <w:i/>
                <w:sz w:val="22"/>
                <w:szCs w:val="22"/>
                <w:lang w:val="en-GB"/>
              </w:rPr>
              <w:t>Eg</w:t>
            </w:r>
            <w:proofErr w:type="spellEnd"/>
            <w:r w:rsidRPr="00E11B13">
              <w:rPr>
                <w:rFonts w:ascii="Calibri" w:hAnsi="Calibri"/>
                <w:i/>
                <w:sz w:val="22"/>
                <w:szCs w:val="22"/>
                <w:lang w:val="en-GB"/>
              </w:rPr>
              <w:t>. The total number of target group youth in LSG is 2,000, 5% of beneficiaries envisaged are 100 young people.)</w:t>
            </w:r>
          </w:p>
        </w:tc>
        <w:tc>
          <w:tcPr>
            <w:tcW w:w="1417" w:type="dxa"/>
            <w:tcBorders>
              <w:bottom w:val="single" w:sz="4" w:space="0" w:color="auto"/>
            </w:tcBorders>
            <w:shd w:val="clear" w:color="auto" w:fill="auto"/>
          </w:tcPr>
          <w:p w14:paraId="4FD799AF" w14:textId="77777777" w:rsidR="004C5B96" w:rsidRPr="00E11B13" w:rsidRDefault="004C5B96" w:rsidP="004C5B96">
            <w:pPr>
              <w:spacing w:after="0"/>
              <w:jc w:val="center"/>
            </w:pPr>
          </w:p>
          <w:p w14:paraId="1D2FA8A4" w14:textId="77777777" w:rsidR="004C5B96" w:rsidRPr="00E11B13" w:rsidRDefault="004C5B96" w:rsidP="004C5B96">
            <w:pPr>
              <w:spacing w:after="0"/>
              <w:jc w:val="center"/>
            </w:pPr>
            <w:r w:rsidRPr="00E11B13">
              <w:t>5</w:t>
            </w:r>
          </w:p>
          <w:p w14:paraId="48655BCB" w14:textId="77777777" w:rsidR="004C5B96" w:rsidRPr="00E11B13" w:rsidRDefault="004C5B96" w:rsidP="004C5B96">
            <w:pPr>
              <w:spacing w:after="0"/>
              <w:jc w:val="center"/>
            </w:pPr>
          </w:p>
          <w:p w14:paraId="737F47C5" w14:textId="77777777" w:rsidR="004C5B96" w:rsidRPr="00E11B13" w:rsidRDefault="004C5B96" w:rsidP="004C5B96">
            <w:pPr>
              <w:spacing w:after="0"/>
              <w:jc w:val="center"/>
            </w:pPr>
          </w:p>
          <w:p w14:paraId="6721F96B" w14:textId="04ED5EE7" w:rsidR="004C5B96" w:rsidRPr="00E11B13" w:rsidRDefault="004C5B96" w:rsidP="004C5B96">
            <w:pPr>
              <w:spacing w:after="0"/>
              <w:jc w:val="center"/>
            </w:pPr>
          </w:p>
        </w:tc>
      </w:tr>
      <w:tr w:rsidR="00195035" w:rsidRPr="00E11B13" w14:paraId="6083496C" w14:textId="77777777" w:rsidTr="00195035">
        <w:trPr>
          <w:trHeight w:val="1064"/>
        </w:trPr>
        <w:tc>
          <w:tcPr>
            <w:tcW w:w="7797" w:type="dxa"/>
            <w:tcBorders>
              <w:top w:val="single" w:sz="4" w:space="0" w:color="auto"/>
            </w:tcBorders>
            <w:shd w:val="clear" w:color="auto" w:fill="auto"/>
          </w:tcPr>
          <w:p w14:paraId="2A13E531" w14:textId="77777777" w:rsidR="009678E8" w:rsidRDefault="00195035" w:rsidP="008011D0">
            <w:pPr>
              <w:pStyle w:val="Text1"/>
              <w:spacing w:after="0" w:line="276" w:lineRule="auto"/>
              <w:ind w:left="0" w:right="11" w:firstLine="0"/>
              <w:rPr>
                <w:rFonts w:ascii="Calibri" w:hAnsi="Calibri" w:cs="Calibri"/>
                <w:i/>
                <w:sz w:val="22"/>
                <w:szCs w:val="22"/>
                <w:lang w:val="en-GB"/>
              </w:rPr>
            </w:pPr>
            <w:r w:rsidRPr="009678E8">
              <w:rPr>
                <w:rFonts w:asciiTheme="minorHAnsi" w:hAnsiTheme="minorHAnsi" w:cstheme="minorHAnsi"/>
                <w:sz w:val="22"/>
                <w:szCs w:val="22"/>
              </w:rPr>
              <w:t>4.2. What is expected increase in number of new users of the proposed eService in comparison to the current status?</w:t>
            </w:r>
            <w:r w:rsidR="009678E8">
              <w:rPr>
                <w:lang w:val="en-GB"/>
              </w:rPr>
              <w:t xml:space="preserve"> </w:t>
            </w:r>
          </w:p>
          <w:p w14:paraId="309F89EF" w14:textId="584C5214" w:rsidR="00195035" w:rsidRPr="00E11B13" w:rsidRDefault="00195035" w:rsidP="008011D0">
            <w:pPr>
              <w:pStyle w:val="Text1"/>
              <w:spacing w:after="0" w:line="276" w:lineRule="auto"/>
              <w:ind w:left="0" w:right="11" w:firstLine="0"/>
              <w:rPr>
                <w:rFonts w:cs="Calibri"/>
                <w:i/>
                <w:lang w:val="en-GB"/>
              </w:rPr>
            </w:pPr>
            <w:r w:rsidRPr="00E11B13">
              <w:rPr>
                <w:rFonts w:ascii="Calibri" w:hAnsi="Calibri" w:cs="Calibri"/>
                <w:i/>
                <w:sz w:val="22"/>
                <w:szCs w:val="22"/>
                <w:lang w:val="en-GB"/>
              </w:rPr>
              <w:t>Project with at least 15% increase will get</w:t>
            </w:r>
            <w:r w:rsidR="00BD2921" w:rsidRPr="00E11B13">
              <w:rPr>
                <w:rFonts w:ascii="Calibri" w:hAnsi="Calibri" w:cs="Calibri"/>
                <w:i/>
                <w:sz w:val="22"/>
                <w:szCs w:val="22"/>
                <w:lang w:val="en-GB"/>
              </w:rPr>
              <w:t xml:space="preserve"> five (</w:t>
            </w:r>
            <w:r w:rsidRPr="00E11B13">
              <w:rPr>
                <w:rFonts w:ascii="Calibri" w:hAnsi="Calibri" w:cs="Calibri"/>
                <w:i/>
                <w:sz w:val="22"/>
                <w:szCs w:val="22"/>
                <w:lang w:val="en-GB"/>
              </w:rPr>
              <w:t>5</w:t>
            </w:r>
            <w:r w:rsidR="00BD2921" w:rsidRPr="00E11B13">
              <w:rPr>
                <w:rFonts w:ascii="Calibri" w:hAnsi="Calibri" w:cs="Calibri"/>
                <w:i/>
                <w:sz w:val="22"/>
                <w:szCs w:val="22"/>
                <w:lang w:val="en-GB"/>
              </w:rPr>
              <w:t>)</w:t>
            </w:r>
            <w:r w:rsidRPr="00E11B13">
              <w:rPr>
                <w:rFonts w:ascii="Calibri" w:hAnsi="Calibri" w:cs="Calibri"/>
                <w:i/>
                <w:sz w:val="22"/>
                <w:szCs w:val="22"/>
                <w:lang w:val="en-GB"/>
              </w:rPr>
              <w:t xml:space="preserve"> points</w:t>
            </w:r>
            <w:r w:rsidR="001D700B" w:rsidRPr="00E11B13">
              <w:rPr>
                <w:rFonts w:ascii="Calibri" w:hAnsi="Calibri" w:cs="Calibri"/>
                <w:i/>
                <w:sz w:val="22"/>
                <w:szCs w:val="22"/>
                <w:lang w:val="en-GB"/>
              </w:rPr>
              <w:t>.</w:t>
            </w:r>
            <w:r w:rsidRPr="00E11B13">
              <w:rPr>
                <w:rFonts w:ascii="Calibri" w:hAnsi="Calibri" w:cs="Calibri"/>
                <w:i/>
                <w:sz w:val="22"/>
                <w:szCs w:val="22"/>
                <w:lang w:val="en-GB"/>
              </w:rPr>
              <w:t xml:space="preserve"> </w:t>
            </w:r>
          </w:p>
        </w:tc>
        <w:tc>
          <w:tcPr>
            <w:tcW w:w="1417" w:type="dxa"/>
            <w:tcBorders>
              <w:top w:val="single" w:sz="4" w:space="0" w:color="auto"/>
            </w:tcBorders>
            <w:shd w:val="clear" w:color="auto" w:fill="auto"/>
          </w:tcPr>
          <w:p w14:paraId="737B694B" w14:textId="0F532CE1" w:rsidR="00195035" w:rsidRPr="00E11B13" w:rsidRDefault="00195035" w:rsidP="00195035">
            <w:pPr>
              <w:spacing w:after="0"/>
              <w:jc w:val="center"/>
            </w:pPr>
            <w:r w:rsidRPr="00E11B13">
              <w:t>5</w:t>
            </w:r>
          </w:p>
        </w:tc>
      </w:tr>
      <w:tr w:rsidR="004C5B96" w:rsidRPr="00E11B13" w14:paraId="34FAF80E" w14:textId="77777777" w:rsidTr="004C5B96">
        <w:tc>
          <w:tcPr>
            <w:tcW w:w="7797" w:type="dxa"/>
            <w:tcBorders>
              <w:bottom w:val="single" w:sz="12" w:space="0" w:color="8EAADB"/>
            </w:tcBorders>
            <w:shd w:val="clear" w:color="auto" w:fill="D9D9D9" w:themeFill="background1" w:themeFillShade="D9"/>
          </w:tcPr>
          <w:p w14:paraId="14EA24D3" w14:textId="31D6EB6F" w:rsidR="004C5B96" w:rsidRPr="00E11B13" w:rsidRDefault="004C5B96" w:rsidP="004C5B96">
            <w:pPr>
              <w:spacing w:after="0"/>
              <w:jc w:val="both"/>
              <w:rPr>
                <w:b/>
                <w:bCs/>
              </w:rPr>
            </w:pPr>
            <w:r w:rsidRPr="00E11B13">
              <w:rPr>
                <w:b/>
                <w:bCs/>
              </w:rPr>
              <w:t xml:space="preserve">5 </w:t>
            </w:r>
            <w:r w:rsidR="004F1436" w:rsidRPr="00E11B13">
              <w:rPr>
                <w:b/>
                <w:bCs/>
              </w:rPr>
              <w:t>Budget and Cost-effectiveness of the Action</w:t>
            </w:r>
          </w:p>
        </w:tc>
        <w:tc>
          <w:tcPr>
            <w:tcW w:w="1417" w:type="dxa"/>
            <w:tcBorders>
              <w:bottom w:val="single" w:sz="12" w:space="0" w:color="8EAADB"/>
            </w:tcBorders>
            <w:shd w:val="clear" w:color="auto" w:fill="D9D9D9" w:themeFill="background1" w:themeFillShade="D9"/>
          </w:tcPr>
          <w:p w14:paraId="759374F6" w14:textId="77777777" w:rsidR="004C5B96" w:rsidRPr="00E11B13" w:rsidRDefault="004C5B96" w:rsidP="004C5B96">
            <w:pPr>
              <w:spacing w:after="0"/>
              <w:jc w:val="center"/>
              <w:rPr>
                <w:b/>
                <w:bCs/>
              </w:rPr>
            </w:pPr>
            <w:r w:rsidRPr="00E11B13">
              <w:rPr>
                <w:b/>
                <w:bCs/>
              </w:rPr>
              <w:t>10</w:t>
            </w:r>
          </w:p>
        </w:tc>
      </w:tr>
      <w:tr w:rsidR="004C5B96" w:rsidRPr="00E11B13" w14:paraId="40577D08" w14:textId="77777777" w:rsidTr="004C5B96">
        <w:trPr>
          <w:hidden/>
        </w:trPr>
        <w:tc>
          <w:tcPr>
            <w:tcW w:w="7797" w:type="dxa"/>
            <w:shd w:val="clear" w:color="auto" w:fill="auto"/>
          </w:tcPr>
          <w:p w14:paraId="1B0B0023" w14:textId="77777777" w:rsidR="004C5B96" w:rsidRPr="00E11B13" w:rsidRDefault="004C5B96" w:rsidP="004C5B96">
            <w:pPr>
              <w:pStyle w:val="ListParagraph"/>
              <w:numPr>
                <w:ilvl w:val="0"/>
                <w:numId w:val="5"/>
              </w:numPr>
              <w:spacing w:after="0"/>
              <w:ind w:right="11"/>
              <w:contextualSpacing w:val="0"/>
              <w:jc w:val="both"/>
              <w:rPr>
                <w:vanish/>
                <w:lang w:eastAsia="x-none"/>
              </w:rPr>
            </w:pPr>
          </w:p>
          <w:p w14:paraId="10110A65" w14:textId="44767B8B" w:rsidR="004C5B96" w:rsidRPr="00E11B13" w:rsidRDefault="004C5B96" w:rsidP="004C5B96">
            <w:pPr>
              <w:pStyle w:val="Text1"/>
              <w:spacing w:after="0" w:line="276" w:lineRule="auto"/>
              <w:ind w:left="0" w:right="11" w:firstLine="0"/>
              <w:rPr>
                <w:rFonts w:ascii="Calibri" w:hAnsi="Calibri"/>
                <w:sz w:val="22"/>
                <w:szCs w:val="22"/>
                <w:lang w:val="en-GB"/>
              </w:rPr>
            </w:pPr>
            <w:r w:rsidRPr="00E11B13">
              <w:rPr>
                <w:rFonts w:ascii="Calibri" w:hAnsi="Calibri"/>
                <w:sz w:val="22"/>
                <w:szCs w:val="22"/>
                <w:lang w:val="en-GB"/>
              </w:rPr>
              <w:t>5.1</w:t>
            </w:r>
            <w:r w:rsidR="004F1436" w:rsidRPr="00E11B13">
              <w:rPr>
                <w:rFonts w:ascii="Calibri" w:hAnsi="Calibri"/>
                <w:sz w:val="22"/>
                <w:szCs w:val="22"/>
                <w:lang w:val="en-GB"/>
              </w:rPr>
              <w:t xml:space="preserve"> Are the activities appropriately reflected in the budget?</w:t>
            </w:r>
          </w:p>
        </w:tc>
        <w:tc>
          <w:tcPr>
            <w:tcW w:w="1417" w:type="dxa"/>
            <w:shd w:val="clear" w:color="auto" w:fill="auto"/>
          </w:tcPr>
          <w:p w14:paraId="78C889B2" w14:textId="77777777" w:rsidR="004C5B96" w:rsidRPr="00E11B13" w:rsidRDefault="004C5B96" w:rsidP="004C5B96">
            <w:pPr>
              <w:spacing w:after="0"/>
              <w:jc w:val="center"/>
            </w:pPr>
            <w:r w:rsidRPr="00E11B13">
              <w:t>5</w:t>
            </w:r>
          </w:p>
        </w:tc>
      </w:tr>
      <w:tr w:rsidR="004C5B96" w:rsidRPr="00E11B13" w14:paraId="163C934D" w14:textId="77777777" w:rsidTr="004C5B96">
        <w:tc>
          <w:tcPr>
            <w:tcW w:w="7797" w:type="dxa"/>
            <w:tcBorders>
              <w:bottom w:val="double" w:sz="4" w:space="0" w:color="5B9BD5"/>
            </w:tcBorders>
            <w:shd w:val="clear" w:color="auto" w:fill="auto"/>
          </w:tcPr>
          <w:p w14:paraId="7764700C" w14:textId="714792CE" w:rsidR="004C5B96" w:rsidRPr="00E11B13" w:rsidRDefault="004C5B96" w:rsidP="004C5B96">
            <w:pPr>
              <w:pStyle w:val="Text1"/>
              <w:spacing w:after="0" w:line="276" w:lineRule="auto"/>
              <w:ind w:left="0" w:right="11" w:firstLine="0"/>
              <w:rPr>
                <w:rFonts w:ascii="Calibri" w:hAnsi="Calibri"/>
                <w:sz w:val="22"/>
                <w:szCs w:val="22"/>
                <w:lang w:val="en-GB"/>
              </w:rPr>
            </w:pPr>
            <w:r w:rsidRPr="00E11B13">
              <w:rPr>
                <w:rFonts w:ascii="Calibri" w:hAnsi="Calibri"/>
                <w:sz w:val="22"/>
                <w:szCs w:val="22"/>
                <w:lang w:val="en-GB"/>
              </w:rPr>
              <w:t xml:space="preserve">5.2 </w:t>
            </w:r>
            <w:r w:rsidR="004F1436" w:rsidRPr="00E11B13">
              <w:rPr>
                <w:rFonts w:ascii="Calibri" w:hAnsi="Calibri"/>
                <w:sz w:val="22"/>
                <w:szCs w:val="22"/>
                <w:lang w:val="en-GB"/>
              </w:rPr>
              <w:t>Is the ratio between projected costs and expected results satisfactory?</w:t>
            </w:r>
          </w:p>
        </w:tc>
        <w:tc>
          <w:tcPr>
            <w:tcW w:w="1417" w:type="dxa"/>
            <w:tcBorders>
              <w:bottom w:val="double" w:sz="4" w:space="0" w:color="5B9BD5"/>
            </w:tcBorders>
            <w:shd w:val="clear" w:color="auto" w:fill="auto"/>
          </w:tcPr>
          <w:p w14:paraId="632B7BE3" w14:textId="77777777" w:rsidR="004C5B96" w:rsidRPr="00E11B13" w:rsidRDefault="004C5B96" w:rsidP="004C5B96">
            <w:pPr>
              <w:spacing w:after="0"/>
              <w:jc w:val="center"/>
            </w:pPr>
            <w:r w:rsidRPr="00E11B13">
              <w:t>5</w:t>
            </w:r>
          </w:p>
        </w:tc>
      </w:tr>
      <w:tr w:rsidR="004C5B96" w:rsidRPr="00E11B13" w14:paraId="3AE3FE58" w14:textId="77777777" w:rsidTr="004C5B96">
        <w:tc>
          <w:tcPr>
            <w:tcW w:w="7797" w:type="dxa"/>
            <w:tcBorders>
              <w:bottom w:val="double" w:sz="4" w:space="0" w:color="5B9BD5"/>
            </w:tcBorders>
            <w:shd w:val="clear" w:color="auto" w:fill="D9D9D9" w:themeFill="background1" w:themeFillShade="D9"/>
          </w:tcPr>
          <w:p w14:paraId="2CEBB0AA" w14:textId="0F2584FC" w:rsidR="004C5B96" w:rsidRPr="00E11B13" w:rsidRDefault="004F1436" w:rsidP="004F1436">
            <w:pPr>
              <w:pStyle w:val="Text1"/>
              <w:spacing w:after="0" w:line="276" w:lineRule="auto"/>
              <w:ind w:left="0" w:right="11" w:firstLine="0"/>
              <w:rPr>
                <w:rFonts w:ascii="Calibri" w:hAnsi="Calibri"/>
                <w:b/>
                <w:sz w:val="22"/>
                <w:szCs w:val="22"/>
                <w:lang w:val="en-GB"/>
              </w:rPr>
            </w:pPr>
            <w:r w:rsidRPr="00E11B13">
              <w:rPr>
                <w:rFonts w:ascii="Calibri" w:hAnsi="Calibri"/>
                <w:b/>
                <w:sz w:val="22"/>
                <w:szCs w:val="22"/>
                <w:lang w:val="en-GB"/>
              </w:rPr>
              <w:t>Total</w:t>
            </w:r>
          </w:p>
        </w:tc>
        <w:tc>
          <w:tcPr>
            <w:tcW w:w="1417" w:type="dxa"/>
            <w:tcBorders>
              <w:top w:val="double" w:sz="4" w:space="0" w:color="5B9BD5"/>
              <w:bottom w:val="double" w:sz="4" w:space="0" w:color="5B9BD5"/>
            </w:tcBorders>
            <w:shd w:val="clear" w:color="auto" w:fill="D9D9D9" w:themeFill="background1" w:themeFillShade="D9"/>
          </w:tcPr>
          <w:p w14:paraId="68E52C5E" w14:textId="1D12C67C" w:rsidR="004C5B96" w:rsidRPr="00E11B13" w:rsidRDefault="004C5B96" w:rsidP="004C5B96">
            <w:pPr>
              <w:pStyle w:val="Text1"/>
              <w:spacing w:after="0" w:line="276" w:lineRule="auto"/>
              <w:ind w:left="33" w:right="11" w:firstLine="0"/>
              <w:jc w:val="center"/>
              <w:rPr>
                <w:rFonts w:ascii="Calibri" w:hAnsi="Calibri"/>
                <w:b/>
                <w:sz w:val="22"/>
                <w:szCs w:val="22"/>
                <w:lang w:val="en-GB"/>
              </w:rPr>
            </w:pPr>
            <w:r w:rsidRPr="00E11B13">
              <w:rPr>
                <w:rFonts w:ascii="Calibri" w:hAnsi="Calibri"/>
                <w:b/>
                <w:sz w:val="22"/>
                <w:szCs w:val="22"/>
                <w:lang w:val="en-GB"/>
              </w:rPr>
              <w:t>100</w:t>
            </w:r>
          </w:p>
        </w:tc>
      </w:tr>
    </w:tbl>
    <w:p w14:paraId="35A3DAA5" w14:textId="77777777" w:rsidR="002A17D1" w:rsidRPr="00E11B13" w:rsidRDefault="002A17D1" w:rsidP="002A17D1">
      <w:pPr>
        <w:spacing w:after="0"/>
        <w:jc w:val="both"/>
        <w:rPr>
          <w:rFonts w:eastAsia="Calibri"/>
        </w:rPr>
      </w:pPr>
    </w:p>
    <w:p w14:paraId="6A07BA8A" w14:textId="71D4DDBB" w:rsidR="002A17D1" w:rsidRPr="00E11B13" w:rsidRDefault="002A17D1" w:rsidP="002A17D1">
      <w:pPr>
        <w:spacing w:after="0"/>
        <w:jc w:val="both"/>
      </w:pPr>
      <w:r w:rsidRPr="00E11B13">
        <w:t xml:space="preserve">Only applications that have been given a minimum total score of 60 points will be considered for selection. </w:t>
      </w:r>
    </w:p>
    <w:p w14:paraId="5E3A3647" w14:textId="77777777" w:rsidR="00EA3827" w:rsidRDefault="00EA3827" w:rsidP="008011D0">
      <w:pPr>
        <w:spacing w:after="0" w:line="240" w:lineRule="auto"/>
        <w:jc w:val="both"/>
        <w:rPr>
          <w:rFonts w:eastAsia="Calibri" w:cs="Calibri"/>
          <w:lang w:eastAsia="en-GB"/>
        </w:rPr>
      </w:pPr>
    </w:p>
    <w:p w14:paraId="295BACB2" w14:textId="531379A6" w:rsidR="00F82EC0" w:rsidRPr="00E11B13" w:rsidRDefault="0052102E" w:rsidP="008011D0">
      <w:pPr>
        <w:spacing w:after="0" w:line="240" w:lineRule="auto"/>
        <w:jc w:val="both"/>
        <w:rPr>
          <w:rFonts w:eastAsia="Calibri" w:cs="Calibri"/>
          <w:lang w:eastAsia="en-GB"/>
        </w:rPr>
      </w:pPr>
      <w:r w:rsidRPr="00E11B13">
        <w:rPr>
          <w:rFonts w:eastAsia="Calibri" w:cs="Calibri"/>
          <w:lang w:eastAsia="en-GB"/>
        </w:rPr>
        <w:t xml:space="preserve">The eligibility costs verification based on the supporting documents requested by the Programme, will </w:t>
      </w:r>
      <w:r w:rsidRPr="00E11B13">
        <w:rPr>
          <w:rFonts w:eastAsia="Calibri" w:cs="Calibri"/>
          <w:u w:val="single"/>
          <w:lang w:eastAsia="en-GB"/>
        </w:rPr>
        <w:t>only</w:t>
      </w:r>
      <w:r w:rsidRPr="00E11B13">
        <w:rPr>
          <w:rFonts w:eastAsia="Calibri" w:cs="Calibri"/>
          <w:lang w:eastAsia="en-GB"/>
        </w:rPr>
        <w:t xml:space="preserve"> be performed for the applications that have been selected according to their score (equal or above 60 points) and within the available funds.</w:t>
      </w:r>
    </w:p>
    <w:p w14:paraId="6D1D8E35" w14:textId="38EDEB24" w:rsidR="00770D15" w:rsidRPr="00E11B13" w:rsidRDefault="00770D15" w:rsidP="002A17D1">
      <w:pPr>
        <w:spacing w:after="0"/>
        <w:jc w:val="both"/>
      </w:pPr>
    </w:p>
    <w:p w14:paraId="79C490B3" w14:textId="04F02D59" w:rsidR="00770D15" w:rsidRPr="00E11B13" w:rsidRDefault="00770D15" w:rsidP="002A17D1">
      <w:pPr>
        <w:spacing w:after="0"/>
        <w:jc w:val="both"/>
      </w:pPr>
    </w:p>
    <w:p w14:paraId="5CBF12EA" w14:textId="77777777" w:rsidR="005C62A6" w:rsidRPr="00E11B13" w:rsidRDefault="005C62A6" w:rsidP="003665F8">
      <w:pPr>
        <w:pStyle w:val="Heading2"/>
        <w:numPr>
          <w:ilvl w:val="0"/>
          <w:numId w:val="1"/>
        </w:numPr>
        <w:spacing w:before="0"/>
        <w:jc w:val="both"/>
        <w:rPr>
          <w:rFonts w:ascii="Calibri" w:hAnsi="Calibri"/>
          <w:color w:val="595959" w:themeColor="text1" w:themeTint="A6"/>
          <w:sz w:val="28"/>
          <w:szCs w:val="28"/>
          <w:lang w:val="en-GB"/>
        </w:rPr>
      </w:pPr>
      <w:r w:rsidRPr="00E11B13">
        <w:rPr>
          <w:rFonts w:ascii="Calibri" w:hAnsi="Calibri"/>
          <w:color w:val="595959" w:themeColor="text1" w:themeTint="A6"/>
          <w:sz w:val="28"/>
          <w:szCs w:val="28"/>
          <w:lang w:val="en-GB"/>
        </w:rPr>
        <w:t>Application Procedure</w:t>
      </w:r>
    </w:p>
    <w:p w14:paraId="29458914" w14:textId="77777777" w:rsidR="00C74492" w:rsidRPr="00E11B13" w:rsidRDefault="00C74492" w:rsidP="003665F8">
      <w:pPr>
        <w:pStyle w:val="Heading4"/>
        <w:spacing w:before="0"/>
        <w:jc w:val="both"/>
        <w:rPr>
          <w:rFonts w:ascii="Calibri" w:hAnsi="Calibri"/>
          <w:i w:val="0"/>
          <w:color w:val="auto"/>
          <w:sz w:val="22"/>
          <w:szCs w:val="22"/>
          <w:lang w:val="en-GB"/>
        </w:rPr>
      </w:pPr>
      <w:bookmarkStart w:id="0" w:name="_Toc272322241"/>
    </w:p>
    <w:bookmarkEnd w:id="0"/>
    <w:p w14:paraId="332C7B97" w14:textId="69B17B75" w:rsidR="002A17D1" w:rsidRPr="00E11B13" w:rsidRDefault="007C3E1F" w:rsidP="002A17D1">
      <w:pPr>
        <w:pStyle w:val="Heading4"/>
        <w:spacing w:before="0"/>
        <w:jc w:val="both"/>
        <w:rPr>
          <w:rFonts w:ascii="Calibri" w:hAnsi="Calibri"/>
          <w:i w:val="0"/>
          <w:color w:val="595959" w:themeColor="text1" w:themeTint="A6"/>
          <w:sz w:val="22"/>
          <w:szCs w:val="22"/>
          <w:lang w:val="en-GB"/>
        </w:rPr>
      </w:pPr>
      <w:r w:rsidRPr="00E11B13">
        <w:rPr>
          <w:rFonts w:ascii="Calibri" w:hAnsi="Calibri"/>
          <w:i w:val="0"/>
          <w:color w:val="595959" w:themeColor="text1" w:themeTint="A6"/>
          <w:sz w:val="22"/>
          <w:szCs w:val="22"/>
          <w:lang w:val="en-GB"/>
        </w:rPr>
        <w:t>9</w:t>
      </w:r>
      <w:r w:rsidR="002A17D1" w:rsidRPr="00E11B13">
        <w:rPr>
          <w:rFonts w:ascii="Calibri" w:hAnsi="Calibri"/>
          <w:i w:val="0"/>
          <w:color w:val="595959" w:themeColor="text1" w:themeTint="A6"/>
          <w:sz w:val="22"/>
          <w:szCs w:val="22"/>
          <w:lang w:val="en-GB"/>
        </w:rPr>
        <w:t>.1. Application forms and supporting documents</w:t>
      </w:r>
    </w:p>
    <w:p w14:paraId="38AF521D" w14:textId="77777777" w:rsidR="00770D15" w:rsidRPr="00E11B13" w:rsidRDefault="00770D15" w:rsidP="00770D15">
      <w:pPr>
        <w:rPr>
          <w:lang w:eastAsia="x-none"/>
        </w:rPr>
      </w:pPr>
    </w:p>
    <w:p w14:paraId="4C8E1B3C" w14:textId="72A5F440" w:rsidR="002A17D1" w:rsidRPr="00E11B13" w:rsidRDefault="002A17D1" w:rsidP="002A17D1">
      <w:pPr>
        <w:spacing w:after="0"/>
        <w:jc w:val="both"/>
        <w:rPr>
          <w:b/>
        </w:rPr>
      </w:pPr>
      <w:r w:rsidRPr="00E11B13">
        <w:t xml:space="preserve">The applicant has to submit the following application forms </w:t>
      </w:r>
      <w:r w:rsidR="0052102E" w:rsidRPr="00E11B13">
        <w:t xml:space="preserve">either </w:t>
      </w:r>
      <w:r w:rsidRPr="00E11B13">
        <w:rPr>
          <w:b/>
        </w:rPr>
        <w:t xml:space="preserve">in </w:t>
      </w:r>
      <w:r w:rsidR="004B3FF0" w:rsidRPr="00E11B13">
        <w:rPr>
          <w:b/>
        </w:rPr>
        <w:t>Serbian</w:t>
      </w:r>
      <w:r w:rsidR="0052102E" w:rsidRPr="00E11B13">
        <w:rPr>
          <w:b/>
        </w:rPr>
        <w:t xml:space="preserve"> or English</w:t>
      </w:r>
      <w:r w:rsidR="004B3FF0" w:rsidRPr="00E11B13">
        <w:rPr>
          <w:b/>
        </w:rPr>
        <w:t xml:space="preserve"> </w:t>
      </w:r>
      <w:r w:rsidRPr="00E11B13">
        <w:rPr>
          <w:b/>
        </w:rPr>
        <w:t>language</w:t>
      </w:r>
      <w:r w:rsidR="004B3FF0" w:rsidRPr="00E11B13">
        <w:rPr>
          <w:rStyle w:val="FootnoteReference"/>
          <w:b/>
        </w:rPr>
        <w:footnoteReference w:id="20"/>
      </w:r>
      <w:r w:rsidRPr="00E11B13">
        <w:rPr>
          <w:b/>
        </w:rPr>
        <w:t xml:space="preserve">: </w:t>
      </w:r>
    </w:p>
    <w:p w14:paraId="3464FD79" w14:textId="77777777" w:rsidR="00770D15" w:rsidRPr="00E11B13" w:rsidRDefault="00770D15" w:rsidP="002A17D1">
      <w:pPr>
        <w:spacing w:after="0"/>
        <w:jc w:val="both"/>
      </w:pPr>
    </w:p>
    <w:p w14:paraId="02B79C4D" w14:textId="69D8F9EC" w:rsidR="002A17D1" w:rsidRPr="00E11B13" w:rsidRDefault="00362074" w:rsidP="00770D15">
      <w:pPr>
        <w:numPr>
          <w:ilvl w:val="0"/>
          <w:numId w:val="4"/>
        </w:numPr>
        <w:jc w:val="both"/>
      </w:pPr>
      <w:r w:rsidRPr="00E11B13">
        <w:rPr>
          <w:b/>
        </w:rPr>
        <w:t xml:space="preserve">The Application </w:t>
      </w:r>
      <w:r w:rsidR="002A17D1" w:rsidRPr="00E11B13">
        <w:rPr>
          <w:b/>
        </w:rPr>
        <w:t>Submission Form</w:t>
      </w:r>
      <w:r w:rsidR="002A17D1" w:rsidRPr="00E11B13">
        <w:t xml:space="preserve"> </w:t>
      </w:r>
      <w:r w:rsidR="002A17D1" w:rsidRPr="00E11B13">
        <w:rPr>
          <w:b/>
        </w:rPr>
        <w:t>(Annex 1)</w:t>
      </w:r>
      <w:r w:rsidR="002A17D1" w:rsidRPr="00E11B13">
        <w:t xml:space="preserve"> </w:t>
      </w:r>
    </w:p>
    <w:p w14:paraId="58F3DEBC" w14:textId="58DA28DF" w:rsidR="002A17D1" w:rsidRPr="00E11B13" w:rsidRDefault="00362074" w:rsidP="00770D15">
      <w:pPr>
        <w:numPr>
          <w:ilvl w:val="0"/>
          <w:numId w:val="4"/>
        </w:numPr>
        <w:jc w:val="both"/>
        <w:rPr>
          <w:b/>
        </w:rPr>
      </w:pPr>
      <w:r w:rsidRPr="00E11B13">
        <w:rPr>
          <w:b/>
        </w:rPr>
        <w:t xml:space="preserve">The </w:t>
      </w:r>
      <w:r w:rsidR="002A17D1" w:rsidRPr="00E11B13">
        <w:rPr>
          <w:b/>
        </w:rPr>
        <w:t xml:space="preserve">Project Proposal Application Form (Annex 2) </w:t>
      </w:r>
    </w:p>
    <w:p w14:paraId="1EB4A4F3" w14:textId="0ECCC7E5" w:rsidR="002A17D1" w:rsidRPr="00E11B13" w:rsidRDefault="00362074" w:rsidP="00770D15">
      <w:pPr>
        <w:numPr>
          <w:ilvl w:val="0"/>
          <w:numId w:val="4"/>
        </w:numPr>
        <w:jc w:val="both"/>
      </w:pPr>
      <w:r w:rsidRPr="00E11B13">
        <w:t xml:space="preserve">The </w:t>
      </w:r>
      <w:r w:rsidR="002A17D1" w:rsidRPr="00E11B13">
        <w:t xml:space="preserve">Detailed </w:t>
      </w:r>
      <w:r w:rsidR="002A17D1" w:rsidRPr="00E11B13">
        <w:rPr>
          <w:b/>
        </w:rPr>
        <w:t>project budget proposal</w:t>
      </w:r>
      <w:r w:rsidR="002A17D1" w:rsidRPr="00E11B13">
        <w:t xml:space="preserve"> in </w:t>
      </w:r>
      <w:r w:rsidRPr="00E11B13">
        <w:t xml:space="preserve">a </w:t>
      </w:r>
      <w:r w:rsidR="002A17D1" w:rsidRPr="00E11B13">
        <w:t xml:space="preserve">table format </w:t>
      </w:r>
      <w:r w:rsidR="002A17D1" w:rsidRPr="00E11B13">
        <w:rPr>
          <w:b/>
        </w:rPr>
        <w:t>(Annex 3).</w:t>
      </w:r>
      <w:r w:rsidR="002A17D1" w:rsidRPr="00E11B13">
        <w:t xml:space="preserve"> </w:t>
      </w:r>
      <w:r w:rsidR="002A17D1" w:rsidRPr="00E11B13">
        <w:rPr>
          <w:rFonts w:eastAsia="Calibri" w:cs="Calibri"/>
          <w:i/>
        </w:rPr>
        <w:t>Please note</w:t>
      </w:r>
      <w:r w:rsidR="002A17D1" w:rsidRPr="00E11B13">
        <w:rPr>
          <w:rFonts w:eastAsia="Calibri" w:cs="Calibri"/>
        </w:rPr>
        <w:t>, that all purchases that are to be made by Swiss PRO</w:t>
      </w:r>
      <w:r w:rsidR="004C5B96" w:rsidRPr="00E11B13">
        <w:rPr>
          <w:rFonts w:eastAsia="Calibri" w:cs="Calibri"/>
        </w:rPr>
        <w:t xml:space="preserve"> funds</w:t>
      </w:r>
      <w:r w:rsidR="002A17D1" w:rsidRPr="00E11B13">
        <w:rPr>
          <w:rFonts w:eastAsia="Calibri" w:cs="Calibri"/>
        </w:rPr>
        <w:t xml:space="preserve"> must be budgeted</w:t>
      </w:r>
      <w:r w:rsidR="002A17D1" w:rsidRPr="00E11B13">
        <w:rPr>
          <w:rFonts w:eastAsia="Calibri" w:cs="Calibri"/>
          <w:b/>
        </w:rPr>
        <w:t xml:space="preserve"> without</w:t>
      </w:r>
      <w:r w:rsidR="002A17D1" w:rsidRPr="00E11B13">
        <w:rPr>
          <w:rFonts w:eastAsia="Calibri" w:cs="Calibri"/>
        </w:rPr>
        <w:t xml:space="preserve"> VAT, i.e. – please list the amounts in the budget accordingly. Please note that your contributions to the project realisation must include VAT.</w:t>
      </w:r>
    </w:p>
    <w:p w14:paraId="1328AFCF" w14:textId="77777777" w:rsidR="002A17D1" w:rsidRPr="00E11B13" w:rsidRDefault="002A17D1" w:rsidP="00770D15">
      <w:pPr>
        <w:numPr>
          <w:ilvl w:val="0"/>
          <w:numId w:val="4"/>
        </w:numPr>
        <w:jc w:val="both"/>
        <w:rPr>
          <w:b/>
        </w:rPr>
      </w:pPr>
      <w:r w:rsidRPr="00E11B13">
        <w:rPr>
          <w:b/>
        </w:rPr>
        <w:t>Logical Framework</w:t>
      </w:r>
      <w:r w:rsidRPr="00E11B13">
        <w:t xml:space="preserve"> </w:t>
      </w:r>
      <w:r w:rsidRPr="00E11B13">
        <w:rPr>
          <w:b/>
        </w:rPr>
        <w:t>(Annex 4)</w:t>
      </w:r>
    </w:p>
    <w:p w14:paraId="1AED4E26" w14:textId="445EC608" w:rsidR="002A17D1" w:rsidRPr="00E11B13" w:rsidRDefault="002A17D1" w:rsidP="007C3E1F">
      <w:pPr>
        <w:numPr>
          <w:ilvl w:val="0"/>
          <w:numId w:val="4"/>
        </w:numPr>
        <w:jc w:val="both"/>
      </w:pPr>
      <w:r w:rsidRPr="00E11B13">
        <w:rPr>
          <w:b/>
        </w:rPr>
        <w:t>The Work Plan</w:t>
      </w:r>
      <w:r w:rsidRPr="00E11B13">
        <w:t xml:space="preserve">, including </w:t>
      </w:r>
      <w:r w:rsidR="007C3E1F" w:rsidRPr="00E11B13">
        <w:t>the period of equipment procurement, realisation of technical support, availability of human resources, etc.</w:t>
      </w:r>
      <w:r w:rsidR="007C3E1F" w:rsidRPr="00E11B13">
        <w:rPr>
          <w:b/>
        </w:rPr>
        <w:t xml:space="preserve"> </w:t>
      </w:r>
      <w:r w:rsidRPr="00E11B13">
        <w:rPr>
          <w:b/>
        </w:rPr>
        <w:t>(Annex 5)</w:t>
      </w:r>
      <w:r w:rsidRPr="00E11B13">
        <w:t xml:space="preserve"> </w:t>
      </w:r>
    </w:p>
    <w:p w14:paraId="47E31D53" w14:textId="671EB1FC" w:rsidR="00691428" w:rsidRPr="00E11B13" w:rsidRDefault="00CB481D" w:rsidP="00D762DB">
      <w:pPr>
        <w:numPr>
          <w:ilvl w:val="0"/>
          <w:numId w:val="4"/>
        </w:numPr>
        <w:jc w:val="both"/>
      </w:pPr>
      <w:r w:rsidRPr="00E11B13">
        <w:rPr>
          <w:b/>
        </w:rPr>
        <w:lastRenderedPageBreak/>
        <w:t xml:space="preserve">Specification - </w:t>
      </w:r>
      <w:r w:rsidR="00D762DB" w:rsidRPr="00E11B13">
        <w:rPr>
          <w:b/>
        </w:rPr>
        <w:t xml:space="preserve">A list of the technical specifications for the equipment to be procured </w:t>
      </w:r>
      <w:r w:rsidR="00691428" w:rsidRPr="00E11B13">
        <w:rPr>
          <w:b/>
        </w:rPr>
        <w:t xml:space="preserve">(Annex 6) </w:t>
      </w:r>
    </w:p>
    <w:p w14:paraId="4062B014" w14:textId="512EBE51" w:rsidR="002A17D1" w:rsidRPr="00E11B13" w:rsidRDefault="002A17D1" w:rsidP="00793B2E">
      <w:pPr>
        <w:pStyle w:val="ListParagraph"/>
        <w:numPr>
          <w:ilvl w:val="0"/>
          <w:numId w:val="27"/>
        </w:numPr>
        <w:autoSpaceDE w:val="0"/>
        <w:autoSpaceDN w:val="0"/>
        <w:adjustRightInd w:val="0"/>
        <w:jc w:val="both"/>
        <w:rPr>
          <w:rFonts w:eastAsia="Calibri" w:cs="Calibri"/>
        </w:rPr>
      </w:pPr>
      <w:r w:rsidRPr="00E11B13">
        <w:rPr>
          <w:rFonts w:eastAsia="Calibri" w:cs="Calibri"/>
        </w:rPr>
        <w:t>Additional documentation that may be submitted with the application files:</w:t>
      </w:r>
      <w:r w:rsidR="004C5B96" w:rsidRPr="00E11B13">
        <w:rPr>
          <w:rFonts w:eastAsia="Calibri" w:cs="Calibri"/>
        </w:rPr>
        <w:t xml:space="preserve"> relevant </w:t>
      </w:r>
      <w:r w:rsidR="00EC5734" w:rsidRPr="00E11B13">
        <w:rPr>
          <w:rFonts w:eastAsia="Calibri" w:cs="Calibri"/>
        </w:rPr>
        <w:t xml:space="preserve">existing </w:t>
      </w:r>
      <w:r w:rsidR="004C5B96" w:rsidRPr="00E11B13">
        <w:rPr>
          <w:rFonts w:eastAsia="Calibri" w:cs="Calibri"/>
        </w:rPr>
        <w:t>local official documents (e.g. policies, regulations</w:t>
      </w:r>
      <w:r w:rsidR="00EC5734" w:rsidRPr="00E11B13">
        <w:rPr>
          <w:rFonts w:eastAsia="Calibri" w:cs="Calibri"/>
        </w:rPr>
        <w:t>, rulebooks etc.)</w:t>
      </w:r>
      <w:r w:rsidRPr="00E11B13">
        <w:t xml:space="preserve"> </w:t>
      </w:r>
      <w:r w:rsidR="00EC5734" w:rsidRPr="00E11B13">
        <w:t>and other, as per need or request</w:t>
      </w:r>
    </w:p>
    <w:p w14:paraId="39E2E23D" w14:textId="27BF3C1D" w:rsidR="00B65D0B" w:rsidRPr="00E11B13" w:rsidRDefault="00B65D0B" w:rsidP="00B65D0B">
      <w:pPr>
        <w:pStyle w:val="ListParagraph"/>
        <w:numPr>
          <w:ilvl w:val="0"/>
          <w:numId w:val="27"/>
        </w:numPr>
        <w:autoSpaceDE w:val="0"/>
        <w:autoSpaceDN w:val="0"/>
        <w:adjustRightInd w:val="0"/>
        <w:jc w:val="both"/>
        <w:rPr>
          <w:rFonts w:eastAsia="Calibri" w:cs="Calibri"/>
        </w:rPr>
      </w:pPr>
      <w:r w:rsidRPr="00E11B13">
        <w:rPr>
          <w:rFonts w:eastAsia="Calibri" w:cs="Calibri"/>
        </w:rPr>
        <w:t>The project proposal can be submitted in Serbian. If the Evaluation Commission approves the project proposal, the applicant should translate all relevant application documents into English, as it becomes part of the UNOPS / Swiss PRO contract, and according to UN rules, such documentation must also be in English.</w:t>
      </w:r>
    </w:p>
    <w:p w14:paraId="500E221D" w14:textId="6E71FEF9" w:rsidR="00B65D0B" w:rsidRPr="00E11B13" w:rsidRDefault="00B65D0B" w:rsidP="00B65D0B">
      <w:pPr>
        <w:pStyle w:val="ListParagraph"/>
        <w:numPr>
          <w:ilvl w:val="0"/>
          <w:numId w:val="27"/>
        </w:numPr>
        <w:autoSpaceDE w:val="0"/>
        <w:autoSpaceDN w:val="0"/>
        <w:adjustRightInd w:val="0"/>
        <w:jc w:val="both"/>
        <w:rPr>
          <w:rFonts w:eastAsia="Calibri" w:cs="Calibri"/>
        </w:rPr>
      </w:pPr>
      <w:r w:rsidRPr="00E11B13">
        <w:rPr>
          <w:rFonts w:eastAsia="Calibri" w:cs="Calibri"/>
        </w:rPr>
        <w:t>After approval of project proposals, where it will be assessed whether the budget is acceptable and whether the costs are real, budget adjustments can be made at the request of UNOPS in order to comply with the project proposal.</w:t>
      </w:r>
    </w:p>
    <w:p w14:paraId="45DEE2BC" w14:textId="1F9F0969" w:rsidR="00B65D0B" w:rsidRDefault="00B65D0B" w:rsidP="00B65D0B">
      <w:pPr>
        <w:pStyle w:val="ListParagraph"/>
        <w:numPr>
          <w:ilvl w:val="0"/>
          <w:numId w:val="27"/>
        </w:numPr>
        <w:autoSpaceDE w:val="0"/>
        <w:autoSpaceDN w:val="0"/>
        <w:adjustRightInd w:val="0"/>
        <w:jc w:val="both"/>
        <w:rPr>
          <w:rFonts w:eastAsia="Calibri" w:cs="Calibri"/>
        </w:rPr>
      </w:pPr>
      <w:r w:rsidRPr="00E11B13">
        <w:rPr>
          <w:rFonts w:eastAsia="Calibri" w:cs="Calibri"/>
        </w:rPr>
        <w:t xml:space="preserve"> If sufficient number of approved project proposals permit more cost-effective procurement (economies of scale), UNOPS reserves the right to directly procure IT equipment and deliver it to users in accordance with their needs stated in project proposals.</w:t>
      </w:r>
    </w:p>
    <w:p w14:paraId="16EF0F56" w14:textId="77777777" w:rsidR="002A2B4D" w:rsidRPr="00E11B13" w:rsidRDefault="002A2B4D" w:rsidP="002A2B4D">
      <w:pPr>
        <w:pStyle w:val="ListParagraph"/>
        <w:autoSpaceDE w:val="0"/>
        <w:autoSpaceDN w:val="0"/>
        <w:adjustRightInd w:val="0"/>
        <w:jc w:val="both"/>
        <w:rPr>
          <w:rFonts w:eastAsia="Calibri" w:cs="Calibri"/>
        </w:rPr>
      </w:pPr>
    </w:p>
    <w:p w14:paraId="7146E076" w14:textId="4B2F099E" w:rsidR="002A2B4D" w:rsidRPr="002A2B4D" w:rsidRDefault="002A2B4D" w:rsidP="002A2B4D">
      <w:pPr>
        <w:pStyle w:val="Heading4"/>
        <w:spacing w:before="0"/>
        <w:jc w:val="both"/>
        <w:rPr>
          <w:rFonts w:ascii="Calibri" w:hAnsi="Calibri"/>
          <w:i w:val="0"/>
          <w:color w:val="595959" w:themeColor="text1" w:themeTint="A6"/>
          <w:sz w:val="22"/>
          <w:szCs w:val="22"/>
          <w:lang w:val="en-GB"/>
        </w:rPr>
      </w:pPr>
      <w:r>
        <w:rPr>
          <w:rFonts w:ascii="Calibri" w:hAnsi="Calibri"/>
          <w:i w:val="0"/>
          <w:color w:val="595959" w:themeColor="text1" w:themeTint="A6"/>
          <w:sz w:val="22"/>
          <w:szCs w:val="22"/>
          <w:lang w:val="en-GB"/>
        </w:rPr>
        <w:t>9</w:t>
      </w:r>
      <w:r w:rsidR="002A17D1" w:rsidRPr="00E11B13">
        <w:rPr>
          <w:rFonts w:ascii="Calibri" w:hAnsi="Calibri"/>
          <w:i w:val="0"/>
          <w:color w:val="595959" w:themeColor="text1" w:themeTint="A6"/>
          <w:sz w:val="22"/>
          <w:szCs w:val="22"/>
          <w:lang w:val="en-GB"/>
        </w:rPr>
        <w:t>.2 Where and how to send the application</w:t>
      </w:r>
    </w:p>
    <w:p w14:paraId="7C5C4106" w14:textId="19E8016C" w:rsidR="002A17D1" w:rsidRPr="00E11B13" w:rsidRDefault="002A17D1" w:rsidP="00770D15">
      <w:pPr>
        <w:numPr>
          <w:ilvl w:val="0"/>
          <w:numId w:val="6"/>
        </w:numPr>
        <w:ind w:left="714" w:hanging="357"/>
        <w:jc w:val="both"/>
      </w:pPr>
      <w:r w:rsidRPr="00E11B13">
        <w:t xml:space="preserve">The Application Form must be </w:t>
      </w:r>
      <w:r w:rsidRPr="00E11B13">
        <w:rPr>
          <w:b/>
        </w:rPr>
        <w:t>submitted via e-mail in PDF format (signed, stamped and scanned)</w:t>
      </w:r>
      <w:r w:rsidRPr="00E11B13">
        <w:t xml:space="preserve"> and in original editable format, </w:t>
      </w:r>
      <w:r w:rsidR="002E19BE" w:rsidRPr="00E11B13">
        <w:t xml:space="preserve">in </w:t>
      </w:r>
      <w:r w:rsidRPr="00E11B13">
        <w:t>Word and Excel</w:t>
      </w:r>
      <w:r w:rsidR="002E19BE" w:rsidRPr="00E11B13">
        <w:t xml:space="preserve"> files</w:t>
      </w:r>
      <w:r w:rsidRPr="00E11B13">
        <w:t xml:space="preserve">. </w:t>
      </w:r>
      <w:r w:rsidR="002E19BE" w:rsidRPr="00E11B13">
        <w:t>The s</w:t>
      </w:r>
      <w:r w:rsidRPr="00E11B13">
        <w:t>igned, stamped and scanned versions must contain exactly the same application documents as the electronic versions in original editable format. In case of discrepancies, signed, stamped and scanned version will prevail.</w:t>
      </w:r>
    </w:p>
    <w:p w14:paraId="3F72EFDE" w14:textId="73DE9D2C" w:rsidR="002A17D1" w:rsidRPr="00E11B13" w:rsidRDefault="002A17D1" w:rsidP="00770D15">
      <w:pPr>
        <w:numPr>
          <w:ilvl w:val="0"/>
          <w:numId w:val="6"/>
        </w:numPr>
        <w:ind w:left="714" w:hanging="357"/>
        <w:jc w:val="both"/>
      </w:pPr>
      <w:r w:rsidRPr="00E11B13">
        <w:t xml:space="preserve">The total email size of the application should </w:t>
      </w:r>
      <w:r w:rsidRPr="00E11B13">
        <w:rPr>
          <w:b/>
        </w:rPr>
        <w:t xml:space="preserve">not exceed </w:t>
      </w:r>
      <w:r w:rsidR="00AC6A39" w:rsidRPr="00E11B13">
        <w:rPr>
          <w:b/>
        </w:rPr>
        <w:t xml:space="preserve">15 </w:t>
      </w:r>
      <w:r w:rsidRPr="00E11B13">
        <w:rPr>
          <w:b/>
        </w:rPr>
        <w:t>MB</w:t>
      </w:r>
      <w:r w:rsidRPr="00E11B13">
        <w:t xml:space="preserve">, as that is the maximum allowed email message size by the UNOPS server. If the application is larger than </w:t>
      </w:r>
      <w:r w:rsidR="00AC6A39" w:rsidRPr="00E11B13">
        <w:t xml:space="preserve">15 </w:t>
      </w:r>
      <w:r w:rsidRPr="00E11B13">
        <w:t xml:space="preserve">MB, documents should be sent in series of e-mails, with each e-mail not exceeding </w:t>
      </w:r>
      <w:r w:rsidR="00AC6A39" w:rsidRPr="00E11B13">
        <w:t xml:space="preserve">15 </w:t>
      </w:r>
      <w:r w:rsidRPr="00E11B13">
        <w:t>MB size thresholds. Each part of the application should be numbered in the e-mail subject field (e-mail subject/number).</w:t>
      </w:r>
    </w:p>
    <w:p w14:paraId="3768F1CA" w14:textId="77777777" w:rsidR="002A17D1" w:rsidRPr="00E11B13" w:rsidRDefault="002A17D1" w:rsidP="00770D15">
      <w:pPr>
        <w:numPr>
          <w:ilvl w:val="0"/>
          <w:numId w:val="6"/>
        </w:numPr>
        <w:jc w:val="both"/>
      </w:pPr>
      <w:r w:rsidRPr="00E11B13">
        <w:rPr>
          <w:b/>
        </w:rPr>
        <w:t>Applications must be submitted to an e-mail address</w:t>
      </w:r>
      <w:r w:rsidRPr="00E11B13">
        <w:t xml:space="preserve"> below:</w:t>
      </w:r>
    </w:p>
    <w:p w14:paraId="64B2A1F2" w14:textId="77777777" w:rsidR="002A2B4D" w:rsidRDefault="00D94C34" w:rsidP="002A2B4D">
      <w:pPr>
        <w:ind w:left="720"/>
        <w:jc w:val="both"/>
        <w:rPr>
          <w:color w:val="FF0000"/>
        </w:rPr>
      </w:pPr>
      <w:hyperlink r:id="rId8" w:history="1">
        <w:r w:rsidR="002A17D1" w:rsidRPr="00E11B13">
          <w:rPr>
            <w:color w:val="0000FF"/>
            <w:u w:val="single"/>
          </w:rPr>
          <w:t>rsoc.applications@unops.org</w:t>
        </w:r>
      </w:hyperlink>
      <w:r w:rsidR="002A17D1" w:rsidRPr="00E11B13">
        <w:rPr>
          <w:color w:val="FF0000"/>
        </w:rPr>
        <w:t xml:space="preserve"> </w:t>
      </w:r>
    </w:p>
    <w:p w14:paraId="0C97702A" w14:textId="33FBAE29" w:rsidR="00770D15" w:rsidRPr="002A2B4D" w:rsidRDefault="002A17D1" w:rsidP="002A2B4D">
      <w:pPr>
        <w:ind w:left="720"/>
        <w:jc w:val="both"/>
        <w:rPr>
          <w:color w:val="FF0000"/>
        </w:rPr>
      </w:pPr>
      <w:r w:rsidRPr="00E11B13">
        <w:t>Automatic notification of the delivery would follow upon successful submission of email application.</w:t>
      </w:r>
    </w:p>
    <w:p w14:paraId="5B1BDBDA" w14:textId="3E408D08" w:rsidR="002A17D1" w:rsidRPr="00E11B13" w:rsidRDefault="002A17D1" w:rsidP="002A2B4D">
      <w:pPr>
        <w:pStyle w:val="ListParagraph"/>
        <w:numPr>
          <w:ilvl w:val="0"/>
          <w:numId w:val="38"/>
        </w:numPr>
        <w:spacing w:after="0"/>
      </w:pPr>
      <w:r w:rsidRPr="00E11B13">
        <w:t xml:space="preserve">The email application must be sent with the </w:t>
      </w:r>
      <w:r w:rsidRPr="002A2B4D">
        <w:rPr>
          <w:b/>
        </w:rPr>
        <w:t>e-mail subject</w:t>
      </w:r>
      <w:r w:rsidRPr="00E11B13">
        <w:t xml:space="preserve"> consist of the reference number and the title of the call for proposals (e.g. CFP </w:t>
      </w:r>
      <w:r w:rsidR="00DB041C" w:rsidRPr="00E11B13">
        <w:t>08</w:t>
      </w:r>
      <w:r w:rsidRPr="00E11B13">
        <w:t xml:space="preserve">-2019 – </w:t>
      </w:r>
      <w:r w:rsidR="0081672A" w:rsidRPr="00E11B13">
        <w:t xml:space="preserve">Support LSGs in Enhancing Overall Capacities for Improving </w:t>
      </w:r>
      <w:proofErr w:type="spellStart"/>
      <w:r w:rsidR="0081672A" w:rsidRPr="00E11B13">
        <w:t>eGovernment</w:t>
      </w:r>
      <w:proofErr w:type="spellEnd"/>
      <w:r w:rsidR="0081672A" w:rsidRPr="00E11B13">
        <w:t>)</w:t>
      </w:r>
      <w:r w:rsidRPr="00E11B13">
        <w:t xml:space="preserve"> including the name of the applicant.</w:t>
      </w:r>
    </w:p>
    <w:p w14:paraId="035A33F9" w14:textId="77777777" w:rsidR="00770D15" w:rsidRPr="00E11B13" w:rsidRDefault="00770D15" w:rsidP="0081672A">
      <w:pPr>
        <w:spacing w:after="0"/>
      </w:pPr>
    </w:p>
    <w:p w14:paraId="56CE1E39" w14:textId="588BBAC3" w:rsidR="002A17D1" w:rsidRPr="00E11B13" w:rsidRDefault="002A17D1" w:rsidP="00A72AB5">
      <w:pPr>
        <w:numPr>
          <w:ilvl w:val="0"/>
          <w:numId w:val="6"/>
        </w:numPr>
        <w:jc w:val="both"/>
      </w:pPr>
      <w:r w:rsidRPr="00E11B13">
        <w:rPr>
          <w:b/>
        </w:rPr>
        <w:t>Requests for clarification</w:t>
      </w:r>
      <w:r w:rsidRPr="00E11B13">
        <w:t xml:space="preserve"> should be submitted </w:t>
      </w:r>
      <w:r w:rsidR="00A72AB5" w:rsidRPr="00E11B13">
        <w:t>not later than ten days before the deadline for submission of applications (</w:t>
      </w:r>
      <w:r w:rsidR="00683650">
        <w:t>9</w:t>
      </w:r>
      <w:r w:rsidR="00CD0A1F" w:rsidRPr="00E11B13">
        <w:t xml:space="preserve"> August</w:t>
      </w:r>
      <w:r w:rsidR="00A72AB5" w:rsidRPr="00E11B13">
        <w:t xml:space="preserve"> 2019) </w:t>
      </w:r>
      <w:r w:rsidRPr="00E11B13">
        <w:t>to the e-mail address below:</w:t>
      </w:r>
    </w:p>
    <w:p w14:paraId="3C6A5D5B" w14:textId="2EC31A9F" w:rsidR="002A17D1" w:rsidRPr="00E11B13" w:rsidRDefault="00D94C34" w:rsidP="00770D15">
      <w:pPr>
        <w:ind w:left="720"/>
        <w:jc w:val="both"/>
      </w:pPr>
      <w:hyperlink r:id="rId9" w:history="1">
        <w:r w:rsidR="002A17D1" w:rsidRPr="00E11B13">
          <w:rPr>
            <w:rStyle w:val="Hyperlink"/>
          </w:rPr>
          <w:t>rsoc.cfp.clarifications@unops.org</w:t>
        </w:r>
      </w:hyperlink>
      <w:r w:rsidR="008B3B68" w:rsidRPr="00E11B13">
        <w:t>. The answers will be published no later than seven days (</w:t>
      </w:r>
      <w:r w:rsidR="00683650">
        <w:t>12</w:t>
      </w:r>
      <w:r w:rsidR="00CD0A1F" w:rsidRPr="00E11B13">
        <w:t xml:space="preserve"> August</w:t>
      </w:r>
      <w:r w:rsidR="008B3B68" w:rsidRPr="00E11B13">
        <w:t xml:space="preserve"> 2019) prior the deadline for submitting the application.</w:t>
      </w:r>
    </w:p>
    <w:p w14:paraId="578C2E12" w14:textId="50327241" w:rsidR="002A17D1" w:rsidRPr="00E11B13" w:rsidRDefault="002A17D1" w:rsidP="00770D15">
      <w:pPr>
        <w:numPr>
          <w:ilvl w:val="0"/>
          <w:numId w:val="6"/>
        </w:numPr>
        <w:jc w:val="both"/>
      </w:pPr>
      <w:r w:rsidRPr="00E11B13">
        <w:t xml:space="preserve">The </w:t>
      </w:r>
      <w:r w:rsidRPr="00E11B13">
        <w:rPr>
          <w:b/>
        </w:rPr>
        <w:t xml:space="preserve">deadline for the submission of Applications is </w:t>
      </w:r>
      <w:r w:rsidR="00CD0A1F" w:rsidRPr="00E11B13">
        <w:rPr>
          <w:b/>
        </w:rPr>
        <w:t>1</w:t>
      </w:r>
      <w:r w:rsidR="006371F6">
        <w:rPr>
          <w:b/>
        </w:rPr>
        <w:t>9</w:t>
      </w:r>
      <w:r w:rsidR="00614B67" w:rsidRPr="00E11B13">
        <w:rPr>
          <w:b/>
        </w:rPr>
        <w:t xml:space="preserve"> August</w:t>
      </w:r>
      <w:r w:rsidRPr="00E11B13">
        <w:rPr>
          <w:b/>
        </w:rPr>
        <w:t xml:space="preserve"> 2019.</w:t>
      </w:r>
      <w:r w:rsidRPr="00E11B13">
        <w:t xml:space="preserve"> </w:t>
      </w:r>
    </w:p>
    <w:p w14:paraId="37D0435A" w14:textId="0B4A6EC7" w:rsidR="002A17D1" w:rsidRPr="00E11B13" w:rsidRDefault="002A17D1" w:rsidP="00770D15">
      <w:pPr>
        <w:numPr>
          <w:ilvl w:val="0"/>
          <w:numId w:val="6"/>
        </w:numPr>
        <w:jc w:val="both"/>
      </w:pPr>
      <w:r w:rsidRPr="00E11B13">
        <w:lastRenderedPageBreak/>
        <w:t xml:space="preserve">Applications </w:t>
      </w:r>
      <w:r w:rsidRPr="00E11B13">
        <w:rPr>
          <w:b/>
        </w:rPr>
        <w:t>must be received before midnight-local time</w:t>
      </w:r>
      <w:r w:rsidRPr="00E11B13">
        <w:t xml:space="preserve"> on the closing date of </w:t>
      </w:r>
      <w:r w:rsidR="00B4231F" w:rsidRPr="00E11B13">
        <w:t xml:space="preserve">the </w:t>
      </w:r>
      <w:r w:rsidRPr="00E11B13">
        <w:t>Call for Proposal. Applicants are kindly advised to timely submit the application as late deliveries due to slow internet connection or other network/hardware/software related problems may lead to disqualification of application. Only application received by UNOPS mail server would be accepted.</w:t>
      </w:r>
    </w:p>
    <w:p w14:paraId="4BB4B33A" w14:textId="77777777" w:rsidR="002A17D1" w:rsidRPr="00E11B13" w:rsidRDefault="002A17D1" w:rsidP="00770D15">
      <w:pPr>
        <w:numPr>
          <w:ilvl w:val="0"/>
          <w:numId w:val="6"/>
        </w:numPr>
        <w:jc w:val="both"/>
      </w:pPr>
      <w:r w:rsidRPr="00E11B13">
        <w:t xml:space="preserve">Applicants must verify that their Application is complete using the Checklist. </w:t>
      </w:r>
      <w:r w:rsidRPr="00E11B13">
        <w:rPr>
          <w:b/>
        </w:rPr>
        <w:t>Incomplete applications may be rejected.</w:t>
      </w:r>
    </w:p>
    <w:p w14:paraId="6E4CA89C" w14:textId="79988861" w:rsidR="002A17D1" w:rsidRPr="00E11B13" w:rsidRDefault="002A17D1" w:rsidP="00770D15">
      <w:pPr>
        <w:numPr>
          <w:ilvl w:val="0"/>
          <w:numId w:val="6"/>
        </w:numPr>
        <w:jc w:val="both"/>
      </w:pPr>
      <w:r w:rsidRPr="00E11B13">
        <w:t>Applications sent by any other means (e.g. by fax or by post or by hand delivery) or delivered to other e-mails different from the stated in C</w:t>
      </w:r>
      <w:r w:rsidR="001A4CA2" w:rsidRPr="00E11B13">
        <w:t>F</w:t>
      </w:r>
      <w:r w:rsidRPr="00E11B13">
        <w:t xml:space="preserve">P will be rejected. </w:t>
      </w:r>
      <w:r w:rsidRPr="00E11B13">
        <w:rPr>
          <w:b/>
        </w:rPr>
        <w:t>Hand-written applications will not be accepted.</w:t>
      </w:r>
    </w:p>
    <w:p w14:paraId="0DED6222" w14:textId="07F6DE24" w:rsidR="002A17D1" w:rsidRPr="00E11B13" w:rsidRDefault="002A17D1" w:rsidP="00770D15">
      <w:pPr>
        <w:numPr>
          <w:ilvl w:val="0"/>
          <w:numId w:val="6"/>
        </w:numPr>
        <w:jc w:val="both"/>
      </w:pPr>
      <w:r w:rsidRPr="00E11B13">
        <w:t xml:space="preserve">UNOPS reserves the right to inquire original versions of submitted documents from applicants where/when original documentation is </w:t>
      </w:r>
      <w:r w:rsidR="00C20A18" w:rsidRPr="00E11B13">
        <w:t>required,</w:t>
      </w:r>
      <w:r w:rsidRPr="00E11B13">
        <w:t xml:space="preserve"> or any specific document required by Evaluation team.</w:t>
      </w:r>
    </w:p>
    <w:p w14:paraId="66DA76C2" w14:textId="77777777" w:rsidR="002A17D1" w:rsidRPr="00E11B13" w:rsidRDefault="002A17D1" w:rsidP="002A17D1">
      <w:pPr>
        <w:spacing w:after="0"/>
        <w:jc w:val="both"/>
      </w:pPr>
    </w:p>
    <w:p w14:paraId="660AEA75" w14:textId="054BC355" w:rsidR="002A17D1" w:rsidRPr="00E11B13" w:rsidRDefault="002A2B4D" w:rsidP="002A17D1">
      <w:pPr>
        <w:numPr>
          <w:ilvl w:val="0"/>
          <w:numId w:val="1"/>
        </w:numPr>
        <w:spacing w:after="0"/>
        <w:jc w:val="both"/>
        <w:rPr>
          <w:b/>
          <w:color w:val="404040"/>
          <w:sz w:val="28"/>
          <w:szCs w:val="28"/>
        </w:rPr>
      </w:pPr>
      <w:r>
        <w:rPr>
          <w:b/>
          <w:color w:val="404040"/>
          <w:sz w:val="28"/>
          <w:szCs w:val="28"/>
        </w:rPr>
        <w:t xml:space="preserve"> </w:t>
      </w:r>
      <w:r w:rsidR="002A17D1" w:rsidRPr="00E11B13">
        <w:rPr>
          <w:b/>
          <w:color w:val="404040"/>
          <w:sz w:val="28"/>
          <w:szCs w:val="28"/>
        </w:rPr>
        <w:t>Branding and Visibility</w:t>
      </w:r>
    </w:p>
    <w:p w14:paraId="4BD17F9E" w14:textId="77777777" w:rsidR="002A17D1" w:rsidRPr="00E11B13" w:rsidRDefault="002A17D1" w:rsidP="002A17D1">
      <w:pPr>
        <w:spacing w:after="0"/>
        <w:jc w:val="both"/>
        <w:rPr>
          <w:b/>
          <w:color w:val="404040"/>
          <w:sz w:val="28"/>
          <w:szCs w:val="28"/>
        </w:rPr>
      </w:pPr>
    </w:p>
    <w:p w14:paraId="3F19A691" w14:textId="77777777" w:rsidR="002A17D1" w:rsidRPr="00E11B13" w:rsidRDefault="002A17D1" w:rsidP="002A17D1">
      <w:pPr>
        <w:tabs>
          <w:tab w:val="left" w:pos="851"/>
          <w:tab w:val="left" w:pos="1701"/>
          <w:tab w:val="left" w:pos="2552"/>
          <w:tab w:val="left" w:pos="3402"/>
        </w:tabs>
        <w:spacing w:after="0"/>
        <w:jc w:val="both"/>
        <w:rPr>
          <w:rFonts w:eastAsia="Calibri" w:cs="Calibri"/>
        </w:rPr>
      </w:pPr>
      <w:r w:rsidRPr="00E11B13">
        <w:rPr>
          <w:rFonts w:eastAsia="Calibri" w:cs="Calibri"/>
        </w:rPr>
        <w:t>The grantee will be expected to comply with communications and visibility requirements as set by Swiss PRO. The Programme will provide the grantees with adequate guidelines and other information prior to beginning of the project implementation.</w:t>
      </w:r>
    </w:p>
    <w:p w14:paraId="5617DE2B" w14:textId="77777777" w:rsidR="002A17D1" w:rsidRPr="00E11B13" w:rsidRDefault="002A17D1" w:rsidP="002A17D1">
      <w:pPr>
        <w:tabs>
          <w:tab w:val="left" w:pos="851"/>
          <w:tab w:val="left" w:pos="1701"/>
          <w:tab w:val="left" w:pos="2552"/>
          <w:tab w:val="left" w:pos="3402"/>
        </w:tabs>
        <w:spacing w:after="0"/>
        <w:ind w:left="720"/>
        <w:jc w:val="both"/>
        <w:rPr>
          <w:rFonts w:eastAsia="Calibri" w:cs="Calibri"/>
        </w:rPr>
      </w:pPr>
    </w:p>
    <w:p w14:paraId="6CB2FB20" w14:textId="77777777" w:rsidR="002A17D1" w:rsidRPr="00E11B13" w:rsidRDefault="002A17D1" w:rsidP="002A17D1">
      <w:pPr>
        <w:tabs>
          <w:tab w:val="left" w:pos="851"/>
          <w:tab w:val="left" w:pos="1701"/>
          <w:tab w:val="left" w:pos="2552"/>
          <w:tab w:val="left" w:pos="3402"/>
        </w:tabs>
        <w:spacing w:after="0"/>
        <w:jc w:val="both"/>
        <w:rPr>
          <w:rFonts w:eastAsia="Calibri" w:cs="Calibri"/>
        </w:rPr>
      </w:pPr>
      <w:r w:rsidRPr="00E11B13">
        <w:rPr>
          <w:rFonts w:eastAsia="Calibri" w:cs="Calibri"/>
        </w:rPr>
        <w:t xml:space="preserve">These requirements cover the written and visual identity of Swiss PRO, the donors and the implementing agency, and they apply to print, electronic and any other material, presentation, banner, invitation, sign, plaque or goods purchased with the funds provided by the donors and managed by Swiss PRO. </w:t>
      </w:r>
    </w:p>
    <w:p w14:paraId="2958DCDC" w14:textId="77777777" w:rsidR="002A17D1" w:rsidRPr="00E11B13" w:rsidRDefault="002A17D1" w:rsidP="002A17D1">
      <w:pPr>
        <w:tabs>
          <w:tab w:val="left" w:pos="851"/>
          <w:tab w:val="left" w:pos="1701"/>
          <w:tab w:val="left" w:pos="2552"/>
          <w:tab w:val="left" w:pos="3402"/>
        </w:tabs>
        <w:spacing w:after="0"/>
        <w:jc w:val="both"/>
        <w:rPr>
          <w:rFonts w:eastAsia="Calibri" w:cs="Calibri"/>
        </w:rPr>
      </w:pPr>
    </w:p>
    <w:p w14:paraId="511D9C7E" w14:textId="46914D59" w:rsidR="002A17D1" w:rsidRPr="00E11B13" w:rsidRDefault="002A2B4D" w:rsidP="002A17D1">
      <w:pPr>
        <w:numPr>
          <w:ilvl w:val="0"/>
          <w:numId w:val="1"/>
        </w:numPr>
        <w:spacing w:after="0"/>
        <w:jc w:val="both"/>
        <w:rPr>
          <w:b/>
          <w:color w:val="404040"/>
          <w:sz w:val="28"/>
          <w:szCs w:val="28"/>
        </w:rPr>
      </w:pPr>
      <w:r>
        <w:rPr>
          <w:b/>
          <w:color w:val="404040"/>
          <w:sz w:val="28"/>
          <w:szCs w:val="28"/>
        </w:rPr>
        <w:t xml:space="preserve"> </w:t>
      </w:r>
      <w:r w:rsidR="002A17D1" w:rsidRPr="00E11B13">
        <w:rPr>
          <w:b/>
          <w:color w:val="404040"/>
          <w:sz w:val="28"/>
          <w:szCs w:val="28"/>
        </w:rPr>
        <w:t>Monitoring, reporting and evaluation</w:t>
      </w:r>
    </w:p>
    <w:p w14:paraId="78096CEE" w14:textId="77777777" w:rsidR="002A17D1" w:rsidRPr="00E11B13" w:rsidRDefault="002A17D1" w:rsidP="002A17D1">
      <w:pPr>
        <w:spacing w:after="0"/>
        <w:jc w:val="both"/>
      </w:pPr>
    </w:p>
    <w:p w14:paraId="1CA4DA87" w14:textId="77777777" w:rsidR="002A17D1" w:rsidRPr="00E11B13" w:rsidRDefault="002A17D1" w:rsidP="002A17D1">
      <w:pPr>
        <w:spacing w:after="0"/>
        <w:jc w:val="both"/>
      </w:pPr>
      <w:r w:rsidRPr="00E11B13">
        <w:t>The grantees must monitor their own projects and prepare relevant records, including photos, which must be included in all reports.</w:t>
      </w:r>
    </w:p>
    <w:p w14:paraId="7B602E74" w14:textId="77777777" w:rsidR="002A17D1" w:rsidRPr="00E11B13" w:rsidRDefault="002A17D1" w:rsidP="002A17D1">
      <w:pPr>
        <w:spacing w:after="0"/>
        <w:jc w:val="both"/>
      </w:pPr>
    </w:p>
    <w:p w14:paraId="33E307EF" w14:textId="2B4ED89B" w:rsidR="002A17D1" w:rsidRPr="00E11B13" w:rsidRDefault="002A17D1" w:rsidP="002A17D1">
      <w:pPr>
        <w:spacing w:after="0"/>
        <w:jc w:val="both"/>
      </w:pPr>
      <w:r w:rsidRPr="00E11B13">
        <w:t xml:space="preserve">The following reports will be expected from the grantee: </w:t>
      </w:r>
    </w:p>
    <w:p w14:paraId="0AD886D5" w14:textId="77777777" w:rsidR="00770D15" w:rsidRPr="00E11B13" w:rsidRDefault="00770D15" w:rsidP="002A17D1">
      <w:pPr>
        <w:spacing w:after="0"/>
        <w:jc w:val="both"/>
      </w:pPr>
    </w:p>
    <w:p w14:paraId="27B435F7" w14:textId="77777777" w:rsidR="002A17D1" w:rsidRPr="00E11B13" w:rsidRDefault="002A17D1" w:rsidP="00770D15">
      <w:pPr>
        <w:numPr>
          <w:ilvl w:val="0"/>
          <w:numId w:val="10"/>
        </w:numPr>
        <w:jc w:val="both"/>
      </w:pPr>
      <w:r w:rsidRPr="00E11B13">
        <w:t>Monthly progress reports (after the first month and on every 5</w:t>
      </w:r>
      <w:r w:rsidRPr="00E11B13">
        <w:rPr>
          <w:vertAlign w:val="superscript"/>
        </w:rPr>
        <w:t>th</w:t>
      </w:r>
      <w:r w:rsidRPr="00E11B13">
        <w:t xml:space="preserve"> of the next month)</w:t>
      </w:r>
    </w:p>
    <w:p w14:paraId="47870BEA" w14:textId="77777777" w:rsidR="002A17D1" w:rsidRPr="00E11B13" w:rsidRDefault="002A17D1" w:rsidP="00770D15">
      <w:pPr>
        <w:numPr>
          <w:ilvl w:val="0"/>
          <w:numId w:val="10"/>
        </w:numPr>
        <w:jc w:val="both"/>
      </w:pPr>
      <w:r w:rsidRPr="00E11B13">
        <w:t>The milestone report after 80% of the first tranche spent, including financial aspect, and must be produced in English</w:t>
      </w:r>
    </w:p>
    <w:p w14:paraId="22E0D8EA" w14:textId="77777777" w:rsidR="002A17D1" w:rsidRPr="00E11B13" w:rsidRDefault="002A17D1" w:rsidP="00770D15">
      <w:pPr>
        <w:numPr>
          <w:ilvl w:val="0"/>
          <w:numId w:val="10"/>
        </w:numPr>
        <w:jc w:val="both"/>
      </w:pPr>
      <w:r w:rsidRPr="00E11B13">
        <w:t>The final report assessing and analysing implemented project, its outputs and outcomes, submitted 30 days after finalisation of the project. The Final report include narrative and financial aspects, including photos, and must be produced in English. These reports will be considered public information.</w:t>
      </w:r>
    </w:p>
    <w:p w14:paraId="26EE58BC" w14:textId="77777777" w:rsidR="002A17D1" w:rsidRPr="00E11B13" w:rsidRDefault="002A17D1" w:rsidP="002A17D1">
      <w:pPr>
        <w:spacing w:after="0"/>
        <w:jc w:val="both"/>
      </w:pPr>
    </w:p>
    <w:p w14:paraId="20CEE1F7" w14:textId="77777777" w:rsidR="002A17D1" w:rsidRPr="00E11B13" w:rsidRDefault="002A17D1" w:rsidP="002A17D1">
      <w:pPr>
        <w:spacing w:after="0"/>
        <w:jc w:val="both"/>
      </w:pPr>
      <w:r w:rsidRPr="00E11B13">
        <w:lastRenderedPageBreak/>
        <w:t xml:space="preserve">Swiss PRO will monitor implementation and will audit grantees. The grantee can be evaluated at any time during the project implementation and subsequent actions may be taken according to the assessment’s findings. The payment schedule will be linked to the project milestones and findings from the Programme’s verifications visits. </w:t>
      </w:r>
    </w:p>
    <w:p w14:paraId="3BBF8704" w14:textId="77777777" w:rsidR="002A17D1" w:rsidRPr="00E11B13" w:rsidRDefault="002A17D1" w:rsidP="002A17D1">
      <w:pPr>
        <w:spacing w:after="0"/>
        <w:jc w:val="both"/>
      </w:pPr>
    </w:p>
    <w:p w14:paraId="3DAB6677" w14:textId="77777777" w:rsidR="002A17D1" w:rsidRPr="00E11B13" w:rsidRDefault="002A17D1" w:rsidP="002A17D1">
      <w:pPr>
        <w:numPr>
          <w:ilvl w:val="0"/>
          <w:numId w:val="1"/>
        </w:numPr>
        <w:spacing w:after="0"/>
        <w:jc w:val="both"/>
        <w:rPr>
          <w:b/>
          <w:color w:val="404040"/>
          <w:sz w:val="28"/>
          <w:szCs w:val="28"/>
        </w:rPr>
      </w:pPr>
      <w:r w:rsidRPr="00E11B13">
        <w:rPr>
          <w:b/>
          <w:color w:val="404040"/>
          <w:sz w:val="28"/>
          <w:szCs w:val="28"/>
        </w:rPr>
        <w:t xml:space="preserve">  Additional consideration</w:t>
      </w:r>
    </w:p>
    <w:p w14:paraId="7386BE0A" w14:textId="77777777" w:rsidR="002A17D1" w:rsidRPr="00E11B13" w:rsidRDefault="002A17D1" w:rsidP="002A17D1">
      <w:pPr>
        <w:autoSpaceDE w:val="0"/>
        <w:autoSpaceDN w:val="0"/>
        <w:adjustRightInd w:val="0"/>
        <w:spacing w:after="0"/>
        <w:ind w:right="13"/>
        <w:jc w:val="both"/>
        <w:rPr>
          <w:rFonts w:eastAsia="Calibri" w:cs="Calibri"/>
        </w:rPr>
      </w:pPr>
    </w:p>
    <w:p w14:paraId="13358B88" w14:textId="741148AE" w:rsidR="002A17D1" w:rsidRPr="00E11B13" w:rsidRDefault="002A17D1" w:rsidP="002A17D1">
      <w:pPr>
        <w:autoSpaceDE w:val="0"/>
        <w:autoSpaceDN w:val="0"/>
        <w:adjustRightInd w:val="0"/>
        <w:spacing w:after="0"/>
        <w:ind w:right="13"/>
        <w:jc w:val="both"/>
        <w:rPr>
          <w:rFonts w:eastAsia="Calibri" w:cs="Calibri"/>
        </w:rPr>
      </w:pPr>
      <w:r w:rsidRPr="00E11B13">
        <w:rPr>
          <w:rFonts w:eastAsia="Calibri" w:cs="Calibri"/>
        </w:rPr>
        <w:t xml:space="preserve">Successful project proposals </w:t>
      </w:r>
      <w:r w:rsidRPr="00E11B13">
        <w:rPr>
          <w:rFonts w:eastAsia="Calibri" w:cs="Calibri"/>
          <w:b/>
        </w:rPr>
        <w:t>must</w:t>
      </w:r>
      <w:r w:rsidRPr="00E11B13">
        <w:rPr>
          <w:rFonts w:eastAsia="Calibri" w:cs="Calibri"/>
        </w:rPr>
        <w:t xml:space="preserve"> </w:t>
      </w:r>
      <w:r w:rsidRPr="00E11B13">
        <w:rPr>
          <w:rFonts w:eastAsia="Calibri" w:cs="Calibri"/>
          <w:b/>
        </w:rPr>
        <w:t>demonstrate</w:t>
      </w:r>
      <w:r w:rsidRPr="00E11B13">
        <w:rPr>
          <w:rFonts w:eastAsia="Calibri" w:cs="Calibri"/>
        </w:rPr>
        <w:t xml:space="preserve"> awareness of good governance requirements and sensitivity to gender through its internal criteria for the beneficiaries as well as reporting a gender </w:t>
      </w:r>
      <w:r w:rsidR="0081672A" w:rsidRPr="00E11B13">
        <w:rPr>
          <w:rFonts w:eastAsia="Calibri" w:cs="Calibri"/>
        </w:rPr>
        <w:t>disaggregated</w:t>
      </w:r>
      <w:r w:rsidRPr="00E11B13">
        <w:rPr>
          <w:rFonts w:eastAsia="Calibri" w:cs="Calibri"/>
        </w:rPr>
        <w:t xml:space="preserve"> data. The applicant </w:t>
      </w:r>
      <w:r w:rsidRPr="00E11B13">
        <w:rPr>
          <w:rFonts w:eastAsia="Calibri" w:cs="Calibri"/>
          <w:b/>
        </w:rPr>
        <w:t>must</w:t>
      </w:r>
      <w:r w:rsidRPr="00E11B13">
        <w:rPr>
          <w:rFonts w:eastAsia="Calibri" w:cs="Calibri"/>
        </w:rPr>
        <w:t xml:space="preserve"> clearly indicate how vulnerable and marginalised groups will be involved in and/or benefit from the project.  </w:t>
      </w:r>
    </w:p>
    <w:p w14:paraId="0836AAAA" w14:textId="77777777" w:rsidR="002A17D1" w:rsidRPr="00E11B13" w:rsidRDefault="002A17D1" w:rsidP="002A17D1">
      <w:pPr>
        <w:autoSpaceDE w:val="0"/>
        <w:autoSpaceDN w:val="0"/>
        <w:adjustRightInd w:val="0"/>
        <w:spacing w:after="0"/>
        <w:ind w:right="13"/>
        <w:jc w:val="both"/>
        <w:rPr>
          <w:rFonts w:eastAsia="Calibri" w:cs="Calibri"/>
        </w:rPr>
      </w:pPr>
    </w:p>
    <w:p w14:paraId="343DEF76" w14:textId="77777777" w:rsidR="002A17D1" w:rsidRPr="00E11B13" w:rsidRDefault="002A17D1" w:rsidP="002A17D1">
      <w:pPr>
        <w:pStyle w:val="Heading4"/>
        <w:numPr>
          <w:ilvl w:val="0"/>
          <w:numId w:val="1"/>
        </w:numPr>
        <w:spacing w:before="0"/>
        <w:jc w:val="both"/>
        <w:rPr>
          <w:rFonts w:ascii="Calibri" w:hAnsi="Calibri"/>
          <w:i w:val="0"/>
          <w:color w:val="404040"/>
          <w:sz w:val="28"/>
          <w:szCs w:val="28"/>
          <w:lang w:val="en-GB"/>
        </w:rPr>
      </w:pPr>
      <w:r w:rsidRPr="00E11B13">
        <w:rPr>
          <w:rFonts w:ascii="Calibri" w:hAnsi="Calibri"/>
          <w:i w:val="0"/>
          <w:color w:val="404040"/>
          <w:sz w:val="28"/>
          <w:szCs w:val="28"/>
          <w:lang w:val="en-GB"/>
        </w:rPr>
        <w:t xml:space="preserve">  Indicative timeframe</w:t>
      </w:r>
    </w:p>
    <w:p w14:paraId="47184215" w14:textId="77777777" w:rsidR="002A17D1" w:rsidRPr="00E11B13" w:rsidRDefault="002A17D1" w:rsidP="002A17D1">
      <w:pPr>
        <w:spacing w:after="0"/>
        <w:rPr>
          <w:lang w:eastAsia="x-none"/>
        </w:rPr>
      </w:pP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6554"/>
        <w:gridCol w:w="3372"/>
      </w:tblGrid>
      <w:tr w:rsidR="002A17D1" w:rsidRPr="00E11B13" w14:paraId="6B8848C9" w14:textId="77777777" w:rsidTr="001F165C">
        <w:tc>
          <w:tcPr>
            <w:tcW w:w="6629" w:type="dxa"/>
            <w:tcBorders>
              <w:bottom w:val="single" w:sz="12" w:space="0" w:color="9CC2E5"/>
            </w:tcBorders>
            <w:shd w:val="clear" w:color="auto" w:fill="auto"/>
          </w:tcPr>
          <w:p w14:paraId="08ABECA9" w14:textId="77777777" w:rsidR="002A17D1" w:rsidRPr="00E11B13" w:rsidRDefault="002A17D1" w:rsidP="001F165C">
            <w:pPr>
              <w:spacing w:after="0"/>
              <w:jc w:val="both"/>
              <w:rPr>
                <w:b/>
                <w:bCs/>
              </w:rPr>
            </w:pPr>
            <w:r w:rsidRPr="00E11B13">
              <w:rPr>
                <w:b/>
                <w:bCs/>
              </w:rPr>
              <w:t>Activity</w:t>
            </w:r>
          </w:p>
        </w:tc>
        <w:tc>
          <w:tcPr>
            <w:tcW w:w="3402" w:type="dxa"/>
            <w:tcBorders>
              <w:bottom w:val="single" w:sz="12" w:space="0" w:color="9CC2E5"/>
            </w:tcBorders>
            <w:shd w:val="clear" w:color="auto" w:fill="auto"/>
          </w:tcPr>
          <w:p w14:paraId="46A2B861" w14:textId="77777777" w:rsidR="002A17D1" w:rsidRPr="00E11B13" w:rsidRDefault="002A17D1" w:rsidP="001F165C">
            <w:pPr>
              <w:spacing w:after="0"/>
              <w:jc w:val="both"/>
              <w:rPr>
                <w:b/>
                <w:bCs/>
              </w:rPr>
            </w:pPr>
            <w:r w:rsidRPr="00E11B13">
              <w:rPr>
                <w:b/>
                <w:bCs/>
              </w:rPr>
              <w:t>Timeframe/ Deadline</w:t>
            </w:r>
          </w:p>
        </w:tc>
      </w:tr>
      <w:tr w:rsidR="002A17D1" w:rsidRPr="00E11B13" w14:paraId="5B0A37F7" w14:textId="77777777" w:rsidTr="001F165C">
        <w:tc>
          <w:tcPr>
            <w:tcW w:w="6629" w:type="dxa"/>
            <w:shd w:val="clear" w:color="auto" w:fill="auto"/>
          </w:tcPr>
          <w:p w14:paraId="665D4845" w14:textId="77777777" w:rsidR="002A17D1" w:rsidRPr="00E11B13" w:rsidRDefault="002A17D1" w:rsidP="001F165C">
            <w:pPr>
              <w:spacing w:after="0"/>
              <w:jc w:val="both"/>
              <w:rPr>
                <w:b/>
                <w:bCs/>
              </w:rPr>
            </w:pPr>
            <w:r w:rsidRPr="00E11B13">
              <w:rPr>
                <w:b/>
                <w:bCs/>
              </w:rPr>
              <w:t>Launching of the Public Call</w:t>
            </w:r>
          </w:p>
        </w:tc>
        <w:tc>
          <w:tcPr>
            <w:tcW w:w="3402" w:type="dxa"/>
            <w:shd w:val="clear" w:color="auto" w:fill="auto"/>
          </w:tcPr>
          <w:p w14:paraId="23AA65A5" w14:textId="74522B67" w:rsidR="002A17D1" w:rsidRPr="00E11B13" w:rsidRDefault="0059719C" w:rsidP="00CE64AC">
            <w:pPr>
              <w:spacing w:after="0"/>
              <w:jc w:val="both"/>
            </w:pPr>
            <w:bookmarkStart w:id="1" w:name="_GoBack"/>
            <w:bookmarkEnd w:id="1"/>
            <w:r>
              <w:t>5</w:t>
            </w:r>
            <w:r w:rsidR="00CE64AC" w:rsidRPr="00E11B13">
              <w:t xml:space="preserve"> July</w:t>
            </w:r>
            <w:r w:rsidR="002A17D1" w:rsidRPr="00E11B13">
              <w:t xml:space="preserve">2019 </w:t>
            </w:r>
          </w:p>
        </w:tc>
      </w:tr>
      <w:tr w:rsidR="002A17D1" w:rsidRPr="00E11B13" w14:paraId="7FFB40D4" w14:textId="77777777" w:rsidTr="001F165C">
        <w:tc>
          <w:tcPr>
            <w:tcW w:w="6629" w:type="dxa"/>
            <w:shd w:val="clear" w:color="auto" w:fill="auto"/>
          </w:tcPr>
          <w:p w14:paraId="3211F472" w14:textId="77777777" w:rsidR="002A17D1" w:rsidRPr="00E11B13" w:rsidRDefault="002A17D1" w:rsidP="001F165C">
            <w:pPr>
              <w:spacing w:after="0"/>
              <w:jc w:val="both"/>
              <w:rPr>
                <w:b/>
                <w:bCs/>
              </w:rPr>
            </w:pPr>
            <w:r w:rsidRPr="00E11B13">
              <w:rPr>
                <w:b/>
                <w:bCs/>
              </w:rPr>
              <w:t>Info Sessions for the Call</w:t>
            </w:r>
          </w:p>
        </w:tc>
        <w:tc>
          <w:tcPr>
            <w:tcW w:w="3402" w:type="dxa"/>
            <w:shd w:val="clear" w:color="auto" w:fill="auto"/>
          </w:tcPr>
          <w:p w14:paraId="75DB7A99" w14:textId="34A15D08" w:rsidR="002A17D1" w:rsidRPr="00E11B13" w:rsidRDefault="0059719C" w:rsidP="0059719C">
            <w:pPr>
              <w:spacing w:after="0"/>
              <w:jc w:val="both"/>
            </w:pPr>
            <w:r>
              <w:t>11</w:t>
            </w:r>
            <w:r w:rsidR="0008513F" w:rsidRPr="00E11B13">
              <w:t xml:space="preserve"> – </w:t>
            </w:r>
            <w:r>
              <w:t>22</w:t>
            </w:r>
            <w:r w:rsidR="0008513F" w:rsidRPr="00E11B13">
              <w:t xml:space="preserve"> July</w:t>
            </w:r>
            <w:r w:rsidR="003F4562" w:rsidRPr="00E11B13">
              <w:t xml:space="preserve"> </w:t>
            </w:r>
            <w:r w:rsidR="002A17D1" w:rsidRPr="00E11B13">
              <w:t xml:space="preserve"> 2019</w:t>
            </w:r>
          </w:p>
        </w:tc>
      </w:tr>
      <w:tr w:rsidR="002A17D1" w:rsidRPr="00E11B13" w14:paraId="3B0B2F20" w14:textId="77777777" w:rsidTr="001F165C">
        <w:tc>
          <w:tcPr>
            <w:tcW w:w="6629" w:type="dxa"/>
            <w:shd w:val="clear" w:color="auto" w:fill="auto"/>
          </w:tcPr>
          <w:p w14:paraId="64F311F4" w14:textId="77777777" w:rsidR="002A17D1" w:rsidRPr="00E11B13" w:rsidRDefault="002A17D1" w:rsidP="001F165C">
            <w:pPr>
              <w:spacing w:after="0"/>
              <w:jc w:val="both"/>
              <w:rPr>
                <w:b/>
                <w:bCs/>
              </w:rPr>
            </w:pPr>
            <w:r w:rsidRPr="00E11B13">
              <w:rPr>
                <w:b/>
                <w:bCs/>
              </w:rPr>
              <w:t>Deadline for Submission of Applications</w:t>
            </w:r>
          </w:p>
        </w:tc>
        <w:tc>
          <w:tcPr>
            <w:tcW w:w="3402" w:type="dxa"/>
            <w:shd w:val="clear" w:color="auto" w:fill="auto"/>
          </w:tcPr>
          <w:p w14:paraId="5C04B11B" w14:textId="1ACCF49C" w:rsidR="002A17D1" w:rsidRPr="00E11B13" w:rsidRDefault="00DA525D" w:rsidP="0008513F">
            <w:pPr>
              <w:spacing w:after="0"/>
              <w:jc w:val="both"/>
            </w:pPr>
            <w:r w:rsidRPr="00E11B13">
              <w:t>1</w:t>
            </w:r>
            <w:r w:rsidR="0059719C">
              <w:t>9</w:t>
            </w:r>
            <w:r w:rsidR="0008513F" w:rsidRPr="00E11B13">
              <w:t xml:space="preserve"> August</w:t>
            </w:r>
            <w:r w:rsidR="003F4562" w:rsidRPr="00E11B13">
              <w:t xml:space="preserve"> </w:t>
            </w:r>
            <w:r w:rsidR="002A17D1" w:rsidRPr="00E11B13">
              <w:t xml:space="preserve">2019 </w:t>
            </w:r>
          </w:p>
        </w:tc>
      </w:tr>
      <w:tr w:rsidR="002A17D1" w:rsidRPr="00E11B13" w14:paraId="28C62F50" w14:textId="77777777" w:rsidTr="001F165C">
        <w:tc>
          <w:tcPr>
            <w:tcW w:w="6629" w:type="dxa"/>
            <w:shd w:val="clear" w:color="auto" w:fill="auto"/>
          </w:tcPr>
          <w:p w14:paraId="371BC20E" w14:textId="77777777" w:rsidR="002A17D1" w:rsidRPr="00E11B13" w:rsidRDefault="002A17D1" w:rsidP="001F165C">
            <w:pPr>
              <w:spacing w:after="0"/>
              <w:jc w:val="both"/>
              <w:rPr>
                <w:b/>
                <w:bCs/>
              </w:rPr>
            </w:pPr>
            <w:r w:rsidRPr="00E11B13">
              <w:rPr>
                <w:b/>
                <w:bCs/>
              </w:rPr>
              <w:t xml:space="preserve">Information on the Evaluation Results </w:t>
            </w:r>
          </w:p>
        </w:tc>
        <w:tc>
          <w:tcPr>
            <w:tcW w:w="3402" w:type="dxa"/>
            <w:shd w:val="clear" w:color="auto" w:fill="auto"/>
          </w:tcPr>
          <w:p w14:paraId="3EF06E59" w14:textId="0316BFE9" w:rsidR="002A17D1" w:rsidRPr="00E11B13" w:rsidRDefault="005C22CF" w:rsidP="00DA525D">
            <w:pPr>
              <w:spacing w:after="0"/>
              <w:jc w:val="both"/>
            </w:pPr>
            <w:r w:rsidRPr="00E11B13">
              <w:t>October</w:t>
            </w:r>
            <w:r w:rsidR="003F4562" w:rsidRPr="00E11B13">
              <w:t xml:space="preserve"> </w:t>
            </w:r>
            <w:r w:rsidR="002A17D1" w:rsidRPr="00E11B13">
              <w:t xml:space="preserve">2019 </w:t>
            </w:r>
          </w:p>
        </w:tc>
      </w:tr>
      <w:tr w:rsidR="002A17D1" w:rsidRPr="00E11B13" w14:paraId="08809333" w14:textId="77777777" w:rsidTr="001F165C">
        <w:trPr>
          <w:trHeight w:val="70"/>
        </w:trPr>
        <w:tc>
          <w:tcPr>
            <w:tcW w:w="6629" w:type="dxa"/>
            <w:shd w:val="clear" w:color="auto" w:fill="auto"/>
          </w:tcPr>
          <w:p w14:paraId="5611E7E1" w14:textId="77777777" w:rsidR="002A17D1" w:rsidRPr="00E11B13" w:rsidRDefault="002A17D1" w:rsidP="001F165C">
            <w:pPr>
              <w:spacing w:after="0"/>
              <w:jc w:val="both"/>
              <w:rPr>
                <w:b/>
                <w:bCs/>
              </w:rPr>
            </w:pPr>
            <w:r w:rsidRPr="00E11B13">
              <w:rPr>
                <w:b/>
                <w:bCs/>
              </w:rPr>
              <w:t>Signing of Agreement</w:t>
            </w:r>
          </w:p>
        </w:tc>
        <w:tc>
          <w:tcPr>
            <w:tcW w:w="3402" w:type="dxa"/>
            <w:shd w:val="clear" w:color="auto" w:fill="auto"/>
          </w:tcPr>
          <w:p w14:paraId="07F97816" w14:textId="47AF73B7" w:rsidR="002A17D1" w:rsidRPr="00E11B13" w:rsidRDefault="005C22CF" w:rsidP="002A17D1">
            <w:pPr>
              <w:spacing w:after="0"/>
              <w:jc w:val="both"/>
            </w:pPr>
            <w:r w:rsidRPr="00E11B13">
              <w:t>November</w:t>
            </w:r>
            <w:r w:rsidR="002A17D1" w:rsidRPr="00E11B13">
              <w:t xml:space="preserve"> 2019</w:t>
            </w:r>
          </w:p>
        </w:tc>
      </w:tr>
    </w:tbl>
    <w:p w14:paraId="479BCFA3" w14:textId="77777777" w:rsidR="002A17D1" w:rsidRPr="00E11B13" w:rsidRDefault="002A17D1" w:rsidP="002A17D1">
      <w:pPr>
        <w:spacing w:after="0"/>
        <w:jc w:val="both"/>
      </w:pPr>
    </w:p>
    <w:p w14:paraId="3F714BA2" w14:textId="77777777" w:rsidR="002A17D1" w:rsidRPr="00E11B13" w:rsidRDefault="002A17D1" w:rsidP="002A17D1">
      <w:pPr>
        <w:numPr>
          <w:ilvl w:val="0"/>
          <w:numId w:val="1"/>
        </w:numPr>
        <w:spacing w:after="0"/>
        <w:jc w:val="both"/>
        <w:rPr>
          <w:b/>
          <w:color w:val="404040"/>
          <w:sz w:val="28"/>
          <w:szCs w:val="28"/>
        </w:rPr>
      </w:pPr>
      <w:r w:rsidRPr="00E11B13">
        <w:rPr>
          <w:b/>
          <w:color w:val="404040"/>
          <w:sz w:val="28"/>
          <w:szCs w:val="28"/>
        </w:rPr>
        <w:t xml:space="preserve">  List of Annexes </w:t>
      </w:r>
    </w:p>
    <w:p w14:paraId="786F696E" w14:textId="77777777" w:rsidR="002A17D1" w:rsidRPr="00E11B13" w:rsidRDefault="002A17D1" w:rsidP="002A17D1">
      <w:pPr>
        <w:spacing w:after="0"/>
      </w:pPr>
      <w:bookmarkStart w:id="2" w:name="_Toc40507657"/>
    </w:p>
    <w:p w14:paraId="652C8A29" w14:textId="77777777" w:rsidR="002A17D1" w:rsidRPr="00E11B13" w:rsidRDefault="002A17D1" w:rsidP="002A17D1">
      <w:pPr>
        <w:spacing w:after="0"/>
        <w:rPr>
          <w:b/>
          <w:smallCaps/>
        </w:rPr>
      </w:pPr>
      <w:r w:rsidRPr="00E11B13">
        <w:rPr>
          <w:b/>
          <w:smallCaps/>
        </w:rPr>
        <w:t>DOCUMENTS TO BE COMPLETED</w:t>
      </w:r>
      <w:r w:rsidRPr="00E11B13">
        <w:rPr>
          <w:rStyle w:val="FootnoteReference"/>
          <w:b/>
          <w:smallCaps/>
        </w:rPr>
        <w:footnoteReference w:id="21"/>
      </w:r>
      <w:r w:rsidRPr="00E11B13">
        <w:rPr>
          <w:b/>
          <w:smallCaps/>
        </w:rPr>
        <w:t>:</w:t>
      </w:r>
    </w:p>
    <w:p w14:paraId="78BD21A1" w14:textId="77777777" w:rsidR="002A17D1" w:rsidRPr="00E11B13" w:rsidRDefault="002A17D1" w:rsidP="002A17D1">
      <w:pPr>
        <w:spacing w:after="0"/>
        <w:ind w:left="1134" w:hanging="1134"/>
      </w:pPr>
      <w:r w:rsidRPr="00E11B13">
        <w:t>Annex 1:</w:t>
      </w:r>
      <w:r w:rsidRPr="00E11B13">
        <w:tab/>
      </w:r>
      <w:r w:rsidRPr="00E11B13">
        <w:tab/>
        <w:t>Submission Form (Word format)</w:t>
      </w:r>
      <w:bookmarkEnd w:id="2"/>
    </w:p>
    <w:p w14:paraId="0AC01C6C" w14:textId="77777777" w:rsidR="002A17D1" w:rsidRPr="00E11B13" w:rsidRDefault="002A17D1" w:rsidP="002A17D1">
      <w:pPr>
        <w:spacing w:after="0"/>
        <w:ind w:left="1134" w:hanging="1134"/>
      </w:pPr>
      <w:bookmarkStart w:id="3" w:name="_Toc40507658"/>
      <w:r w:rsidRPr="00E11B13">
        <w:t>Annex 2:</w:t>
      </w:r>
      <w:r w:rsidRPr="00E11B13">
        <w:tab/>
      </w:r>
      <w:bookmarkEnd w:id="3"/>
      <w:r w:rsidRPr="00E11B13">
        <w:tab/>
        <w:t>Project Proposal Application Form (Word format)</w:t>
      </w:r>
    </w:p>
    <w:p w14:paraId="070F0353" w14:textId="77777777" w:rsidR="002A17D1" w:rsidRPr="00E11B13" w:rsidRDefault="002A17D1" w:rsidP="002A17D1">
      <w:pPr>
        <w:spacing w:after="0"/>
        <w:ind w:left="1134" w:hanging="1134"/>
      </w:pPr>
      <w:r w:rsidRPr="00E11B13">
        <w:t xml:space="preserve">Annex 3: </w:t>
      </w:r>
      <w:r w:rsidRPr="00E11B13">
        <w:tab/>
      </w:r>
      <w:r w:rsidRPr="00E11B13">
        <w:tab/>
        <w:t>Budget (Excel format)</w:t>
      </w:r>
    </w:p>
    <w:p w14:paraId="65FF4172" w14:textId="77777777" w:rsidR="002A17D1" w:rsidRPr="00E11B13" w:rsidRDefault="002A17D1" w:rsidP="002A17D1">
      <w:pPr>
        <w:spacing w:after="0"/>
        <w:ind w:left="1134" w:hanging="1134"/>
      </w:pPr>
      <w:bookmarkStart w:id="4" w:name="_Toc40507659"/>
      <w:r w:rsidRPr="00E11B13">
        <w:t>Annex 4:</w:t>
      </w:r>
      <w:r w:rsidRPr="00E11B13">
        <w:tab/>
      </w:r>
      <w:bookmarkEnd w:id="4"/>
      <w:r w:rsidRPr="00E11B13">
        <w:tab/>
        <w:t>Logical Framework (Excel format)</w:t>
      </w:r>
    </w:p>
    <w:p w14:paraId="0C7E9865" w14:textId="77777777" w:rsidR="002A17D1" w:rsidRPr="00E11B13" w:rsidRDefault="002A17D1" w:rsidP="002A17D1">
      <w:pPr>
        <w:spacing w:after="0"/>
        <w:ind w:left="1134" w:hanging="1134"/>
      </w:pPr>
      <w:r w:rsidRPr="00E11B13">
        <w:t>Annex 5:</w:t>
      </w:r>
      <w:r w:rsidRPr="00E11B13">
        <w:tab/>
      </w:r>
      <w:r w:rsidRPr="00E11B13">
        <w:tab/>
        <w:t>Work Plan</w:t>
      </w:r>
    </w:p>
    <w:p w14:paraId="6FA91655" w14:textId="72329D51" w:rsidR="002A17D1" w:rsidRPr="00E11B13" w:rsidRDefault="002A17D1" w:rsidP="002A17D1">
      <w:pPr>
        <w:spacing w:after="0"/>
        <w:ind w:left="1134" w:hanging="1134"/>
      </w:pPr>
      <w:r w:rsidRPr="00E11B13">
        <w:t xml:space="preserve">Annex 6: </w:t>
      </w:r>
      <w:r w:rsidRPr="00E11B13">
        <w:tab/>
      </w:r>
      <w:r w:rsidRPr="00E11B13">
        <w:tab/>
      </w:r>
      <w:bookmarkStart w:id="5" w:name="_Toc40507661"/>
      <w:r w:rsidR="000A7512" w:rsidRPr="00E11B13">
        <w:t xml:space="preserve">Technical specification list </w:t>
      </w:r>
    </w:p>
    <w:bookmarkEnd w:id="5"/>
    <w:p w14:paraId="44CAAB32" w14:textId="77777777" w:rsidR="002A17D1" w:rsidRPr="00E11B13" w:rsidRDefault="002A17D1" w:rsidP="002A17D1">
      <w:pPr>
        <w:spacing w:after="0"/>
      </w:pPr>
    </w:p>
    <w:p w14:paraId="2E1681CB" w14:textId="77777777" w:rsidR="002A17D1" w:rsidRPr="00E11B13" w:rsidRDefault="002A17D1" w:rsidP="002A17D1">
      <w:pPr>
        <w:spacing w:after="0"/>
        <w:rPr>
          <w:b/>
          <w:smallCaps/>
        </w:rPr>
      </w:pPr>
      <w:r w:rsidRPr="00E11B13">
        <w:rPr>
          <w:b/>
          <w:smallCaps/>
        </w:rPr>
        <w:t>DOCUMENTS FOR INFORMATION:</w:t>
      </w:r>
    </w:p>
    <w:p w14:paraId="307E206A" w14:textId="77777777" w:rsidR="002A17D1" w:rsidRPr="00E11B13" w:rsidRDefault="002A17D1" w:rsidP="002A17D1">
      <w:pPr>
        <w:spacing w:after="0"/>
        <w:ind w:left="1134" w:hanging="1134"/>
      </w:pPr>
      <w:r w:rsidRPr="00E11B13">
        <w:t>Annex 7:</w:t>
      </w:r>
      <w:r w:rsidRPr="00E11B13">
        <w:tab/>
      </w:r>
      <w:r w:rsidRPr="00E11B13">
        <w:tab/>
        <w:t>Application Checklist</w:t>
      </w:r>
    </w:p>
    <w:p w14:paraId="71AE49E9" w14:textId="77777777" w:rsidR="002A17D1" w:rsidRPr="00E11B13" w:rsidRDefault="002A17D1" w:rsidP="002A17D1">
      <w:pPr>
        <w:spacing w:after="0"/>
      </w:pPr>
      <w:r w:rsidRPr="00E11B13">
        <w:t xml:space="preserve">Annex 8: </w:t>
      </w:r>
      <w:r w:rsidRPr="00E11B13">
        <w:tab/>
        <w:t>UNOPS Grant Support Agreement with General Conditions (template)</w:t>
      </w:r>
    </w:p>
    <w:p w14:paraId="465673D1" w14:textId="77777777" w:rsidR="002A17D1" w:rsidRPr="00E11B13" w:rsidRDefault="002A17D1" w:rsidP="002A17D1">
      <w:pPr>
        <w:spacing w:after="0"/>
      </w:pPr>
      <w:r w:rsidRPr="00E11B13">
        <w:t>Annex 9:</w:t>
      </w:r>
      <w:r w:rsidRPr="00E11B13">
        <w:tab/>
        <w:t>Swiss PRO Grant Narrative Report (template)</w:t>
      </w:r>
    </w:p>
    <w:p w14:paraId="7DA602A5" w14:textId="77777777" w:rsidR="002A17D1" w:rsidRPr="003A32AD" w:rsidRDefault="002A17D1" w:rsidP="002A17D1">
      <w:pPr>
        <w:spacing w:after="0"/>
      </w:pPr>
      <w:r w:rsidRPr="00E11B13">
        <w:t>Annex 10:</w:t>
      </w:r>
      <w:r w:rsidRPr="00E11B13">
        <w:tab/>
        <w:t>Swiss PRO Grant Financial Report (template)</w:t>
      </w:r>
    </w:p>
    <w:p w14:paraId="47E68DBC" w14:textId="77777777" w:rsidR="002A17D1" w:rsidRPr="003A32AD" w:rsidRDefault="002A17D1" w:rsidP="002A17D1">
      <w:pPr>
        <w:spacing w:after="0"/>
        <w:jc w:val="both"/>
      </w:pPr>
    </w:p>
    <w:p w14:paraId="32A26E39" w14:textId="44E57E56" w:rsidR="003E6BBE" w:rsidRPr="003A32AD" w:rsidRDefault="003E6BBE" w:rsidP="002A17D1">
      <w:pPr>
        <w:pStyle w:val="Heading4"/>
        <w:spacing w:before="0"/>
        <w:jc w:val="both"/>
        <w:rPr>
          <w:lang w:val="en-GB"/>
        </w:rPr>
      </w:pPr>
    </w:p>
    <w:sectPr w:rsidR="003E6BBE" w:rsidRPr="003A32AD" w:rsidSect="0017389B">
      <w:headerReference w:type="default" r:id="rId10"/>
      <w:headerReference w:type="first" r:id="rId11"/>
      <w:pgSz w:w="12240" w:h="15840"/>
      <w:pgMar w:top="2127" w:right="1152" w:bottom="1253" w:left="1152"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697C5D" w16cid:durableId="20BB2311"/>
  <w16cid:commentId w16cid:paraId="187C340A" w16cid:durableId="20BB2312"/>
  <w16cid:commentId w16cid:paraId="5EF54035" w16cid:durableId="20BB2313"/>
  <w16cid:commentId w16cid:paraId="176770E2" w16cid:durableId="20BB2314"/>
  <w16cid:commentId w16cid:paraId="4ED54B31" w16cid:durableId="20BB2315"/>
  <w16cid:commentId w16cid:paraId="440C4427" w16cid:durableId="20BB2316"/>
  <w16cid:commentId w16cid:paraId="27744D88" w16cid:durableId="20BB2317"/>
  <w16cid:commentId w16cid:paraId="2A69A454" w16cid:durableId="20BB2318"/>
  <w16cid:commentId w16cid:paraId="005F9755" w16cid:durableId="20BB2319"/>
  <w16cid:commentId w16cid:paraId="14A2CEA0" w16cid:durableId="20BB231A"/>
  <w16cid:commentId w16cid:paraId="0090AAE0" w16cid:durableId="20BB231B"/>
  <w16cid:commentId w16cid:paraId="3E4C9BAA" w16cid:durableId="20BB231C"/>
  <w16cid:commentId w16cid:paraId="7085DE20" w16cid:durableId="20BB231D"/>
  <w16cid:commentId w16cid:paraId="7A83DD58" w16cid:durableId="20BB231E"/>
  <w16cid:commentId w16cid:paraId="58C7D5A2" w16cid:durableId="20BB231F"/>
  <w16cid:commentId w16cid:paraId="57826611" w16cid:durableId="20BB2320"/>
  <w16cid:commentId w16cid:paraId="0D220130" w16cid:durableId="20BB3034"/>
  <w16cid:commentId w16cid:paraId="3794A260" w16cid:durableId="20BB2321"/>
  <w16cid:commentId w16cid:paraId="3551A83E" w16cid:durableId="20BB2322"/>
  <w16cid:commentId w16cid:paraId="1324D64E" w16cid:durableId="20BB2323"/>
  <w16cid:commentId w16cid:paraId="06DF5093" w16cid:durableId="20BB2324"/>
  <w16cid:commentId w16cid:paraId="3EFF486F" w16cid:durableId="20BB2325"/>
  <w16cid:commentId w16cid:paraId="1ACC0306" w16cid:durableId="20BB2326"/>
  <w16cid:commentId w16cid:paraId="44A8ED3E" w16cid:durableId="20BB2327"/>
  <w16cid:commentId w16cid:paraId="382A803B" w16cid:durableId="20BB2328"/>
  <w16cid:commentId w16cid:paraId="774E8033" w16cid:durableId="20BB2329"/>
  <w16cid:commentId w16cid:paraId="27F6F34F" w16cid:durableId="20BB30F9"/>
  <w16cid:commentId w16cid:paraId="4ACF00B9" w16cid:durableId="20BB232A"/>
  <w16cid:commentId w16cid:paraId="55B6EF12" w16cid:durableId="20BB232B"/>
  <w16cid:commentId w16cid:paraId="2CC229C4" w16cid:durableId="20BB232C"/>
  <w16cid:commentId w16cid:paraId="432984E8" w16cid:durableId="20BB23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9C3CC" w14:textId="77777777" w:rsidR="00D94C34" w:rsidRDefault="00D94C34" w:rsidP="00B8310C">
      <w:pPr>
        <w:spacing w:after="0" w:line="240" w:lineRule="auto"/>
      </w:pPr>
      <w:r>
        <w:separator/>
      </w:r>
    </w:p>
  </w:endnote>
  <w:endnote w:type="continuationSeparator" w:id="0">
    <w:p w14:paraId="4CD21D1E" w14:textId="77777777" w:rsidR="00D94C34" w:rsidRDefault="00D94C34" w:rsidP="00B8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24412" w14:textId="77777777" w:rsidR="00D94C34" w:rsidRDefault="00D94C34" w:rsidP="00B8310C">
      <w:pPr>
        <w:spacing w:after="0" w:line="240" w:lineRule="auto"/>
      </w:pPr>
      <w:r>
        <w:separator/>
      </w:r>
    </w:p>
  </w:footnote>
  <w:footnote w:type="continuationSeparator" w:id="0">
    <w:p w14:paraId="66E144CF" w14:textId="77777777" w:rsidR="00D94C34" w:rsidRDefault="00D94C34" w:rsidP="00B8310C">
      <w:pPr>
        <w:spacing w:after="0" w:line="240" w:lineRule="auto"/>
      </w:pPr>
      <w:r>
        <w:continuationSeparator/>
      </w:r>
    </w:p>
  </w:footnote>
  <w:footnote w:id="1">
    <w:p w14:paraId="172F9B59" w14:textId="14E8CD78" w:rsidR="006E1D1B" w:rsidRPr="009D7EEA" w:rsidRDefault="006E1D1B" w:rsidP="009D7EEA">
      <w:pPr>
        <w:pStyle w:val="FootnoteText"/>
        <w:jc w:val="both"/>
        <w:rPr>
          <w:lang w:val="en-GB"/>
        </w:rPr>
      </w:pPr>
      <w:r>
        <w:rPr>
          <w:rStyle w:val="FootnoteReference"/>
        </w:rPr>
        <w:footnoteRef/>
      </w:r>
      <w:r>
        <w:t xml:space="preserve"> </w:t>
      </w:r>
      <w:r>
        <w:rPr>
          <w:sz w:val="16"/>
          <w:szCs w:val="16"/>
        </w:rPr>
        <w:t xml:space="preserve">Programme Area of Responsibility: </w:t>
      </w:r>
      <w:proofErr w:type="spellStart"/>
      <w:r w:rsidRPr="009D1A6E">
        <w:rPr>
          <w:sz w:val="16"/>
          <w:szCs w:val="16"/>
        </w:rPr>
        <w:t>Aleksandrovac</w:t>
      </w:r>
      <w:proofErr w:type="spellEnd"/>
      <w:r w:rsidRPr="009D1A6E">
        <w:rPr>
          <w:sz w:val="16"/>
          <w:szCs w:val="16"/>
        </w:rPr>
        <w:t xml:space="preserve">, </w:t>
      </w:r>
      <w:proofErr w:type="spellStart"/>
      <w:r w:rsidRPr="009D1A6E">
        <w:rPr>
          <w:sz w:val="16"/>
          <w:szCs w:val="16"/>
        </w:rPr>
        <w:t>Aleksinac</w:t>
      </w:r>
      <w:proofErr w:type="spellEnd"/>
      <w:r w:rsidRPr="009D1A6E">
        <w:rPr>
          <w:sz w:val="16"/>
          <w:szCs w:val="16"/>
        </w:rPr>
        <w:t xml:space="preserve">, </w:t>
      </w:r>
      <w:proofErr w:type="spellStart"/>
      <w:r w:rsidRPr="009D1A6E">
        <w:rPr>
          <w:sz w:val="16"/>
          <w:szCs w:val="16"/>
        </w:rPr>
        <w:t>Aranđelovac</w:t>
      </w:r>
      <w:proofErr w:type="spellEnd"/>
      <w:r w:rsidRPr="009D1A6E">
        <w:rPr>
          <w:sz w:val="16"/>
          <w:szCs w:val="16"/>
        </w:rPr>
        <w:t xml:space="preserve">, </w:t>
      </w:r>
      <w:proofErr w:type="spellStart"/>
      <w:r w:rsidRPr="009D1A6E">
        <w:rPr>
          <w:sz w:val="16"/>
          <w:szCs w:val="16"/>
        </w:rPr>
        <w:t>Arilje</w:t>
      </w:r>
      <w:proofErr w:type="spellEnd"/>
      <w:r w:rsidRPr="009D1A6E">
        <w:rPr>
          <w:sz w:val="16"/>
          <w:szCs w:val="16"/>
        </w:rPr>
        <w:t xml:space="preserve">, </w:t>
      </w:r>
      <w:proofErr w:type="spellStart"/>
      <w:r w:rsidRPr="009D1A6E">
        <w:rPr>
          <w:sz w:val="16"/>
          <w:szCs w:val="16"/>
        </w:rPr>
        <w:t>Babušnica</w:t>
      </w:r>
      <w:proofErr w:type="spellEnd"/>
      <w:r w:rsidRPr="009D1A6E">
        <w:rPr>
          <w:sz w:val="16"/>
          <w:szCs w:val="16"/>
        </w:rPr>
        <w:t xml:space="preserve">, </w:t>
      </w:r>
      <w:proofErr w:type="spellStart"/>
      <w:r w:rsidRPr="009D1A6E">
        <w:rPr>
          <w:sz w:val="16"/>
          <w:szCs w:val="16"/>
        </w:rPr>
        <w:t>Bajina</w:t>
      </w:r>
      <w:proofErr w:type="spellEnd"/>
      <w:r w:rsidRPr="009D1A6E">
        <w:rPr>
          <w:sz w:val="16"/>
          <w:szCs w:val="16"/>
        </w:rPr>
        <w:t xml:space="preserve"> </w:t>
      </w:r>
      <w:proofErr w:type="spellStart"/>
      <w:r w:rsidRPr="009D1A6E">
        <w:rPr>
          <w:sz w:val="16"/>
          <w:szCs w:val="16"/>
        </w:rPr>
        <w:t>Bašta</w:t>
      </w:r>
      <w:proofErr w:type="spellEnd"/>
      <w:r w:rsidRPr="009D1A6E">
        <w:rPr>
          <w:sz w:val="16"/>
          <w:szCs w:val="16"/>
        </w:rPr>
        <w:t xml:space="preserve">, </w:t>
      </w:r>
      <w:proofErr w:type="spellStart"/>
      <w:r w:rsidRPr="009D1A6E">
        <w:rPr>
          <w:sz w:val="16"/>
          <w:szCs w:val="16"/>
        </w:rPr>
        <w:t>Batočina</w:t>
      </w:r>
      <w:proofErr w:type="spellEnd"/>
      <w:r w:rsidRPr="009D1A6E">
        <w:rPr>
          <w:sz w:val="16"/>
          <w:szCs w:val="16"/>
        </w:rPr>
        <w:t xml:space="preserve">, </w:t>
      </w:r>
      <w:proofErr w:type="spellStart"/>
      <w:r w:rsidRPr="009D1A6E">
        <w:rPr>
          <w:sz w:val="16"/>
          <w:szCs w:val="16"/>
        </w:rPr>
        <w:t>Bela</w:t>
      </w:r>
      <w:proofErr w:type="spellEnd"/>
      <w:r w:rsidRPr="009D1A6E">
        <w:rPr>
          <w:sz w:val="16"/>
          <w:szCs w:val="16"/>
        </w:rPr>
        <w:t xml:space="preserve"> </w:t>
      </w:r>
      <w:proofErr w:type="spellStart"/>
      <w:r w:rsidRPr="009D1A6E">
        <w:rPr>
          <w:sz w:val="16"/>
          <w:szCs w:val="16"/>
        </w:rPr>
        <w:t>Palanka</w:t>
      </w:r>
      <w:proofErr w:type="spellEnd"/>
      <w:r w:rsidRPr="009D1A6E">
        <w:rPr>
          <w:sz w:val="16"/>
          <w:szCs w:val="16"/>
        </w:rPr>
        <w:t xml:space="preserve">, </w:t>
      </w:r>
      <w:proofErr w:type="spellStart"/>
      <w:r w:rsidRPr="009D1A6E">
        <w:rPr>
          <w:sz w:val="16"/>
          <w:szCs w:val="16"/>
        </w:rPr>
        <w:t>Blace</w:t>
      </w:r>
      <w:proofErr w:type="spellEnd"/>
      <w:r w:rsidRPr="009D1A6E">
        <w:rPr>
          <w:sz w:val="16"/>
          <w:szCs w:val="16"/>
        </w:rPr>
        <w:t xml:space="preserve">, </w:t>
      </w:r>
      <w:proofErr w:type="spellStart"/>
      <w:r w:rsidRPr="009D1A6E">
        <w:rPr>
          <w:sz w:val="16"/>
          <w:szCs w:val="16"/>
        </w:rPr>
        <w:t>Bogatić</w:t>
      </w:r>
      <w:proofErr w:type="spellEnd"/>
      <w:r w:rsidRPr="009D1A6E">
        <w:rPr>
          <w:sz w:val="16"/>
          <w:szCs w:val="16"/>
        </w:rPr>
        <w:t xml:space="preserve">, </w:t>
      </w:r>
      <w:proofErr w:type="spellStart"/>
      <w:r w:rsidRPr="009D1A6E">
        <w:rPr>
          <w:sz w:val="16"/>
          <w:szCs w:val="16"/>
        </w:rPr>
        <w:t>Bojnik</w:t>
      </w:r>
      <w:proofErr w:type="spellEnd"/>
      <w:r w:rsidRPr="009D1A6E">
        <w:rPr>
          <w:sz w:val="16"/>
          <w:szCs w:val="16"/>
        </w:rPr>
        <w:t xml:space="preserve">, </w:t>
      </w:r>
      <w:proofErr w:type="spellStart"/>
      <w:r w:rsidRPr="009D1A6E">
        <w:rPr>
          <w:sz w:val="16"/>
          <w:szCs w:val="16"/>
        </w:rPr>
        <w:t>Boljevac</w:t>
      </w:r>
      <w:proofErr w:type="spellEnd"/>
      <w:r w:rsidRPr="009D1A6E">
        <w:rPr>
          <w:sz w:val="16"/>
          <w:szCs w:val="16"/>
        </w:rPr>
        <w:t xml:space="preserve">, </w:t>
      </w:r>
      <w:proofErr w:type="spellStart"/>
      <w:r w:rsidRPr="009D1A6E">
        <w:rPr>
          <w:sz w:val="16"/>
          <w:szCs w:val="16"/>
        </w:rPr>
        <w:t>Bor</w:t>
      </w:r>
      <w:proofErr w:type="spellEnd"/>
      <w:r w:rsidRPr="009D1A6E">
        <w:rPr>
          <w:sz w:val="16"/>
          <w:szCs w:val="16"/>
        </w:rPr>
        <w:t xml:space="preserve">, </w:t>
      </w:r>
      <w:proofErr w:type="spellStart"/>
      <w:r w:rsidRPr="009D1A6E">
        <w:rPr>
          <w:sz w:val="16"/>
          <w:szCs w:val="16"/>
        </w:rPr>
        <w:t>Bosilegrad</w:t>
      </w:r>
      <w:proofErr w:type="spellEnd"/>
      <w:r w:rsidRPr="009D1A6E">
        <w:rPr>
          <w:sz w:val="16"/>
          <w:szCs w:val="16"/>
        </w:rPr>
        <w:t xml:space="preserve">, </w:t>
      </w:r>
      <w:proofErr w:type="spellStart"/>
      <w:r w:rsidRPr="009D1A6E">
        <w:rPr>
          <w:sz w:val="16"/>
          <w:szCs w:val="16"/>
        </w:rPr>
        <w:t>Brus</w:t>
      </w:r>
      <w:proofErr w:type="spellEnd"/>
      <w:r w:rsidRPr="009D1A6E">
        <w:rPr>
          <w:sz w:val="16"/>
          <w:szCs w:val="16"/>
        </w:rPr>
        <w:t xml:space="preserve">, </w:t>
      </w:r>
      <w:proofErr w:type="spellStart"/>
      <w:r w:rsidRPr="009D1A6E">
        <w:rPr>
          <w:sz w:val="16"/>
          <w:szCs w:val="16"/>
        </w:rPr>
        <w:t>Bujanovac</w:t>
      </w:r>
      <w:proofErr w:type="spellEnd"/>
      <w:r w:rsidRPr="009D1A6E">
        <w:rPr>
          <w:sz w:val="16"/>
          <w:szCs w:val="16"/>
        </w:rPr>
        <w:t xml:space="preserve">, </w:t>
      </w:r>
      <w:proofErr w:type="spellStart"/>
      <w:r w:rsidRPr="009D1A6E">
        <w:rPr>
          <w:sz w:val="16"/>
          <w:szCs w:val="16"/>
        </w:rPr>
        <w:t>Crna</w:t>
      </w:r>
      <w:proofErr w:type="spellEnd"/>
      <w:r w:rsidRPr="009D1A6E">
        <w:rPr>
          <w:sz w:val="16"/>
          <w:szCs w:val="16"/>
        </w:rPr>
        <w:t xml:space="preserve"> </w:t>
      </w:r>
      <w:proofErr w:type="spellStart"/>
      <w:r w:rsidRPr="009D1A6E">
        <w:rPr>
          <w:sz w:val="16"/>
          <w:szCs w:val="16"/>
        </w:rPr>
        <w:t>Trava</w:t>
      </w:r>
      <w:proofErr w:type="spellEnd"/>
      <w:r w:rsidRPr="009D1A6E">
        <w:rPr>
          <w:sz w:val="16"/>
          <w:szCs w:val="16"/>
        </w:rPr>
        <w:t xml:space="preserve">, </w:t>
      </w:r>
      <w:proofErr w:type="spellStart"/>
      <w:r w:rsidRPr="009D1A6E">
        <w:rPr>
          <w:sz w:val="16"/>
          <w:szCs w:val="16"/>
        </w:rPr>
        <w:t>Čačak</w:t>
      </w:r>
      <w:proofErr w:type="spellEnd"/>
      <w:r w:rsidRPr="009D1A6E">
        <w:rPr>
          <w:sz w:val="16"/>
          <w:szCs w:val="16"/>
        </w:rPr>
        <w:t xml:space="preserve">, </w:t>
      </w:r>
      <w:proofErr w:type="spellStart"/>
      <w:r w:rsidRPr="009D1A6E">
        <w:rPr>
          <w:sz w:val="16"/>
          <w:szCs w:val="16"/>
        </w:rPr>
        <w:t>Čajetina</w:t>
      </w:r>
      <w:proofErr w:type="spellEnd"/>
      <w:r w:rsidRPr="009D1A6E">
        <w:rPr>
          <w:sz w:val="16"/>
          <w:szCs w:val="16"/>
        </w:rPr>
        <w:t xml:space="preserve">, </w:t>
      </w:r>
      <w:proofErr w:type="spellStart"/>
      <w:r w:rsidRPr="009D1A6E">
        <w:rPr>
          <w:sz w:val="16"/>
          <w:szCs w:val="16"/>
        </w:rPr>
        <w:t>Ćićevac</w:t>
      </w:r>
      <w:proofErr w:type="spellEnd"/>
      <w:r w:rsidRPr="009D1A6E">
        <w:rPr>
          <w:sz w:val="16"/>
          <w:szCs w:val="16"/>
        </w:rPr>
        <w:t xml:space="preserve">, </w:t>
      </w:r>
      <w:proofErr w:type="spellStart"/>
      <w:r w:rsidRPr="009D1A6E">
        <w:rPr>
          <w:sz w:val="16"/>
          <w:szCs w:val="16"/>
        </w:rPr>
        <w:t>Ćuprija</w:t>
      </w:r>
      <w:proofErr w:type="spellEnd"/>
      <w:r w:rsidRPr="009D1A6E">
        <w:rPr>
          <w:sz w:val="16"/>
          <w:szCs w:val="16"/>
        </w:rPr>
        <w:t xml:space="preserve">, </w:t>
      </w:r>
      <w:proofErr w:type="spellStart"/>
      <w:r w:rsidRPr="009D1A6E">
        <w:rPr>
          <w:sz w:val="16"/>
          <w:szCs w:val="16"/>
        </w:rPr>
        <w:t>Despotovac</w:t>
      </w:r>
      <w:proofErr w:type="spellEnd"/>
      <w:r w:rsidRPr="009D1A6E">
        <w:rPr>
          <w:sz w:val="16"/>
          <w:szCs w:val="16"/>
        </w:rPr>
        <w:t xml:space="preserve">, </w:t>
      </w:r>
      <w:proofErr w:type="spellStart"/>
      <w:r w:rsidRPr="009D1A6E">
        <w:rPr>
          <w:sz w:val="16"/>
          <w:szCs w:val="16"/>
        </w:rPr>
        <w:t>Dimitrovgrad</w:t>
      </w:r>
      <w:proofErr w:type="spellEnd"/>
      <w:r w:rsidRPr="009D1A6E">
        <w:rPr>
          <w:sz w:val="16"/>
          <w:szCs w:val="16"/>
        </w:rPr>
        <w:t xml:space="preserve">, </w:t>
      </w:r>
      <w:proofErr w:type="spellStart"/>
      <w:r w:rsidRPr="009D1A6E">
        <w:rPr>
          <w:sz w:val="16"/>
          <w:szCs w:val="16"/>
        </w:rPr>
        <w:t>Doljevac</w:t>
      </w:r>
      <w:proofErr w:type="spellEnd"/>
      <w:r w:rsidRPr="009D1A6E">
        <w:rPr>
          <w:sz w:val="16"/>
          <w:szCs w:val="16"/>
        </w:rPr>
        <w:t xml:space="preserve">, </w:t>
      </w:r>
      <w:proofErr w:type="spellStart"/>
      <w:r w:rsidRPr="009D1A6E">
        <w:rPr>
          <w:sz w:val="16"/>
          <w:szCs w:val="16"/>
        </w:rPr>
        <w:t>Gadžin</w:t>
      </w:r>
      <w:proofErr w:type="spellEnd"/>
      <w:r w:rsidRPr="009D1A6E">
        <w:rPr>
          <w:sz w:val="16"/>
          <w:szCs w:val="16"/>
        </w:rPr>
        <w:t xml:space="preserve"> Han, </w:t>
      </w:r>
      <w:proofErr w:type="spellStart"/>
      <w:r w:rsidRPr="009D1A6E">
        <w:rPr>
          <w:sz w:val="16"/>
          <w:szCs w:val="16"/>
        </w:rPr>
        <w:t>Golubac</w:t>
      </w:r>
      <w:proofErr w:type="spellEnd"/>
      <w:r w:rsidRPr="009D1A6E">
        <w:rPr>
          <w:sz w:val="16"/>
          <w:szCs w:val="16"/>
        </w:rPr>
        <w:t xml:space="preserve">, </w:t>
      </w:r>
      <w:proofErr w:type="spellStart"/>
      <w:r w:rsidRPr="009D1A6E">
        <w:rPr>
          <w:sz w:val="16"/>
          <w:szCs w:val="16"/>
        </w:rPr>
        <w:t>Gornji</w:t>
      </w:r>
      <w:proofErr w:type="spellEnd"/>
      <w:r w:rsidRPr="009D1A6E">
        <w:rPr>
          <w:sz w:val="16"/>
          <w:szCs w:val="16"/>
        </w:rPr>
        <w:t xml:space="preserve"> </w:t>
      </w:r>
      <w:proofErr w:type="spellStart"/>
      <w:r w:rsidRPr="009D1A6E">
        <w:rPr>
          <w:sz w:val="16"/>
          <w:szCs w:val="16"/>
        </w:rPr>
        <w:t>Milanovac</w:t>
      </w:r>
      <w:proofErr w:type="spellEnd"/>
      <w:r w:rsidRPr="009D1A6E">
        <w:rPr>
          <w:sz w:val="16"/>
          <w:szCs w:val="16"/>
        </w:rPr>
        <w:t xml:space="preserve">, </w:t>
      </w:r>
      <w:proofErr w:type="spellStart"/>
      <w:r w:rsidRPr="009D1A6E">
        <w:rPr>
          <w:sz w:val="16"/>
          <w:szCs w:val="16"/>
        </w:rPr>
        <w:t>Ivanjica</w:t>
      </w:r>
      <w:proofErr w:type="spellEnd"/>
      <w:r w:rsidRPr="009D1A6E">
        <w:rPr>
          <w:sz w:val="16"/>
          <w:szCs w:val="16"/>
        </w:rPr>
        <w:t xml:space="preserve">, </w:t>
      </w:r>
      <w:proofErr w:type="spellStart"/>
      <w:r w:rsidRPr="009D1A6E">
        <w:rPr>
          <w:sz w:val="16"/>
          <w:szCs w:val="16"/>
        </w:rPr>
        <w:t>Jagodina</w:t>
      </w:r>
      <w:proofErr w:type="spellEnd"/>
      <w:r w:rsidRPr="009D1A6E">
        <w:rPr>
          <w:sz w:val="16"/>
          <w:szCs w:val="16"/>
        </w:rPr>
        <w:t xml:space="preserve">, </w:t>
      </w:r>
      <w:proofErr w:type="spellStart"/>
      <w:r w:rsidRPr="009D1A6E">
        <w:rPr>
          <w:sz w:val="16"/>
          <w:szCs w:val="16"/>
        </w:rPr>
        <w:t>Kladovo</w:t>
      </w:r>
      <w:proofErr w:type="spellEnd"/>
      <w:r w:rsidRPr="009D1A6E">
        <w:rPr>
          <w:sz w:val="16"/>
          <w:szCs w:val="16"/>
        </w:rPr>
        <w:t xml:space="preserve">, </w:t>
      </w:r>
      <w:proofErr w:type="spellStart"/>
      <w:r w:rsidRPr="009D1A6E">
        <w:rPr>
          <w:sz w:val="16"/>
          <w:szCs w:val="16"/>
        </w:rPr>
        <w:t>Knić</w:t>
      </w:r>
      <w:proofErr w:type="spellEnd"/>
      <w:r w:rsidRPr="009D1A6E">
        <w:rPr>
          <w:sz w:val="16"/>
          <w:szCs w:val="16"/>
        </w:rPr>
        <w:t xml:space="preserve">, </w:t>
      </w:r>
      <w:proofErr w:type="spellStart"/>
      <w:r w:rsidRPr="009D1A6E">
        <w:rPr>
          <w:sz w:val="16"/>
          <w:szCs w:val="16"/>
        </w:rPr>
        <w:t>Knjaževac</w:t>
      </w:r>
      <w:proofErr w:type="spellEnd"/>
      <w:r w:rsidRPr="009D1A6E">
        <w:rPr>
          <w:sz w:val="16"/>
          <w:szCs w:val="16"/>
        </w:rPr>
        <w:t xml:space="preserve">, </w:t>
      </w:r>
      <w:proofErr w:type="spellStart"/>
      <w:r w:rsidRPr="009D1A6E">
        <w:rPr>
          <w:sz w:val="16"/>
          <w:szCs w:val="16"/>
        </w:rPr>
        <w:t>Koceljeva</w:t>
      </w:r>
      <w:proofErr w:type="spellEnd"/>
      <w:r w:rsidRPr="009D1A6E">
        <w:rPr>
          <w:sz w:val="16"/>
          <w:szCs w:val="16"/>
        </w:rPr>
        <w:t xml:space="preserve">, </w:t>
      </w:r>
      <w:proofErr w:type="spellStart"/>
      <w:r w:rsidRPr="009D1A6E">
        <w:rPr>
          <w:sz w:val="16"/>
          <w:szCs w:val="16"/>
        </w:rPr>
        <w:t>Kosjerić</w:t>
      </w:r>
      <w:proofErr w:type="spellEnd"/>
      <w:r w:rsidRPr="009D1A6E">
        <w:rPr>
          <w:sz w:val="16"/>
          <w:szCs w:val="16"/>
        </w:rPr>
        <w:t xml:space="preserve">, </w:t>
      </w:r>
      <w:proofErr w:type="spellStart"/>
      <w:r w:rsidRPr="009D1A6E">
        <w:rPr>
          <w:sz w:val="16"/>
          <w:szCs w:val="16"/>
        </w:rPr>
        <w:t>Kragujevac</w:t>
      </w:r>
      <w:proofErr w:type="spellEnd"/>
      <w:r w:rsidRPr="009D1A6E">
        <w:rPr>
          <w:sz w:val="16"/>
          <w:szCs w:val="16"/>
        </w:rPr>
        <w:t xml:space="preserve">, </w:t>
      </w:r>
      <w:proofErr w:type="spellStart"/>
      <w:r w:rsidRPr="009D1A6E">
        <w:rPr>
          <w:sz w:val="16"/>
          <w:szCs w:val="16"/>
        </w:rPr>
        <w:t>Kraljevo</w:t>
      </w:r>
      <w:proofErr w:type="spellEnd"/>
      <w:r w:rsidRPr="009D1A6E">
        <w:rPr>
          <w:sz w:val="16"/>
          <w:szCs w:val="16"/>
        </w:rPr>
        <w:t xml:space="preserve">, </w:t>
      </w:r>
      <w:proofErr w:type="spellStart"/>
      <w:r w:rsidRPr="009D1A6E">
        <w:rPr>
          <w:sz w:val="16"/>
          <w:szCs w:val="16"/>
        </w:rPr>
        <w:t>Krupanj</w:t>
      </w:r>
      <w:proofErr w:type="spellEnd"/>
      <w:r w:rsidRPr="009D1A6E">
        <w:rPr>
          <w:sz w:val="16"/>
          <w:szCs w:val="16"/>
        </w:rPr>
        <w:t xml:space="preserve">, </w:t>
      </w:r>
      <w:proofErr w:type="spellStart"/>
      <w:r w:rsidRPr="009D1A6E">
        <w:rPr>
          <w:sz w:val="16"/>
          <w:szCs w:val="16"/>
        </w:rPr>
        <w:t>Kruševac</w:t>
      </w:r>
      <w:proofErr w:type="spellEnd"/>
      <w:r w:rsidRPr="009D1A6E">
        <w:rPr>
          <w:sz w:val="16"/>
          <w:szCs w:val="16"/>
        </w:rPr>
        <w:t xml:space="preserve">, </w:t>
      </w:r>
      <w:proofErr w:type="spellStart"/>
      <w:r w:rsidRPr="009D1A6E">
        <w:rPr>
          <w:sz w:val="16"/>
          <w:szCs w:val="16"/>
        </w:rPr>
        <w:t>Kučevo</w:t>
      </w:r>
      <w:proofErr w:type="spellEnd"/>
      <w:r w:rsidRPr="009D1A6E">
        <w:rPr>
          <w:sz w:val="16"/>
          <w:szCs w:val="16"/>
        </w:rPr>
        <w:t xml:space="preserve">, </w:t>
      </w:r>
      <w:proofErr w:type="spellStart"/>
      <w:r w:rsidRPr="009D1A6E">
        <w:rPr>
          <w:sz w:val="16"/>
          <w:szCs w:val="16"/>
        </w:rPr>
        <w:t>Kuršumlija</w:t>
      </w:r>
      <w:proofErr w:type="spellEnd"/>
      <w:r w:rsidRPr="009D1A6E">
        <w:rPr>
          <w:sz w:val="16"/>
          <w:szCs w:val="16"/>
        </w:rPr>
        <w:t xml:space="preserve">, </w:t>
      </w:r>
      <w:proofErr w:type="spellStart"/>
      <w:r w:rsidRPr="009D1A6E">
        <w:rPr>
          <w:sz w:val="16"/>
          <w:szCs w:val="16"/>
        </w:rPr>
        <w:t>Lajkovac</w:t>
      </w:r>
      <w:proofErr w:type="spellEnd"/>
      <w:r w:rsidRPr="009D1A6E">
        <w:rPr>
          <w:sz w:val="16"/>
          <w:szCs w:val="16"/>
        </w:rPr>
        <w:t xml:space="preserve">, </w:t>
      </w:r>
      <w:proofErr w:type="spellStart"/>
      <w:r w:rsidRPr="009D1A6E">
        <w:rPr>
          <w:sz w:val="16"/>
          <w:szCs w:val="16"/>
        </w:rPr>
        <w:t>Lapovo</w:t>
      </w:r>
      <w:proofErr w:type="spellEnd"/>
      <w:r w:rsidRPr="009D1A6E">
        <w:rPr>
          <w:sz w:val="16"/>
          <w:szCs w:val="16"/>
        </w:rPr>
        <w:t xml:space="preserve">, </w:t>
      </w:r>
      <w:proofErr w:type="spellStart"/>
      <w:r w:rsidRPr="009D1A6E">
        <w:rPr>
          <w:sz w:val="16"/>
          <w:szCs w:val="16"/>
        </w:rPr>
        <w:t>Lebane</w:t>
      </w:r>
      <w:proofErr w:type="spellEnd"/>
      <w:r w:rsidRPr="009D1A6E">
        <w:rPr>
          <w:sz w:val="16"/>
          <w:szCs w:val="16"/>
        </w:rPr>
        <w:t xml:space="preserve">, </w:t>
      </w:r>
      <w:proofErr w:type="spellStart"/>
      <w:r w:rsidRPr="009D1A6E">
        <w:rPr>
          <w:sz w:val="16"/>
          <w:szCs w:val="16"/>
        </w:rPr>
        <w:t>Leskovac</w:t>
      </w:r>
      <w:proofErr w:type="spellEnd"/>
      <w:r w:rsidRPr="009D1A6E">
        <w:rPr>
          <w:sz w:val="16"/>
          <w:szCs w:val="16"/>
        </w:rPr>
        <w:t xml:space="preserve">, </w:t>
      </w:r>
      <w:proofErr w:type="spellStart"/>
      <w:r w:rsidRPr="009D1A6E">
        <w:rPr>
          <w:sz w:val="16"/>
          <w:szCs w:val="16"/>
        </w:rPr>
        <w:t>Loznica</w:t>
      </w:r>
      <w:proofErr w:type="spellEnd"/>
      <w:r w:rsidRPr="009D1A6E">
        <w:rPr>
          <w:sz w:val="16"/>
          <w:szCs w:val="16"/>
        </w:rPr>
        <w:t xml:space="preserve">, </w:t>
      </w:r>
      <w:proofErr w:type="spellStart"/>
      <w:r w:rsidRPr="009D1A6E">
        <w:rPr>
          <w:sz w:val="16"/>
          <w:szCs w:val="16"/>
        </w:rPr>
        <w:t>Lučani</w:t>
      </w:r>
      <w:proofErr w:type="spellEnd"/>
      <w:r w:rsidRPr="009D1A6E">
        <w:rPr>
          <w:sz w:val="16"/>
          <w:szCs w:val="16"/>
        </w:rPr>
        <w:t xml:space="preserve">, </w:t>
      </w:r>
      <w:proofErr w:type="spellStart"/>
      <w:r w:rsidRPr="009D1A6E">
        <w:rPr>
          <w:sz w:val="16"/>
          <w:szCs w:val="16"/>
        </w:rPr>
        <w:t>Ljig</w:t>
      </w:r>
      <w:proofErr w:type="spellEnd"/>
      <w:r w:rsidRPr="009D1A6E">
        <w:rPr>
          <w:sz w:val="16"/>
          <w:szCs w:val="16"/>
        </w:rPr>
        <w:t xml:space="preserve">, </w:t>
      </w:r>
      <w:proofErr w:type="spellStart"/>
      <w:r w:rsidRPr="009D1A6E">
        <w:rPr>
          <w:sz w:val="16"/>
          <w:szCs w:val="16"/>
        </w:rPr>
        <w:t>Ljubovija</w:t>
      </w:r>
      <w:proofErr w:type="spellEnd"/>
      <w:r w:rsidRPr="009D1A6E">
        <w:rPr>
          <w:sz w:val="16"/>
          <w:szCs w:val="16"/>
        </w:rPr>
        <w:t xml:space="preserve">, </w:t>
      </w:r>
      <w:proofErr w:type="spellStart"/>
      <w:r w:rsidRPr="009D1A6E">
        <w:rPr>
          <w:sz w:val="16"/>
          <w:szCs w:val="16"/>
        </w:rPr>
        <w:t>Majdanpek</w:t>
      </w:r>
      <w:proofErr w:type="spellEnd"/>
      <w:r w:rsidRPr="009D1A6E">
        <w:rPr>
          <w:sz w:val="16"/>
          <w:szCs w:val="16"/>
        </w:rPr>
        <w:t xml:space="preserve">, Mali </w:t>
      </w:r>
      <w:proofErr w:type="spellStart"/>
      <w:r w:rsidRPr="009D1A6E">
        <w:rPr>
          <w:sz w:val="16"/>
          <w:szCs w:val="16"/>
        </w:rPr>
        <w:t>Zvornik</w:t>
      </w:r>
      <w:proofErr w:type="spellEnd"/>
      <w:r w:rsidRPr="009D1A6E">
        <w:rPr>
          <w:sz w:val="16"/>
          <w:szCs w:val="16"/>
        </w:rPr>
        <w:t xml:space="preserve">, </w:t>
      </w:r>
      <w:proofErr w:type="spellStart"/>
      <w:r w:rsidRPr="009D1A6E">
        <w:rPr>
          <w:sz w:val="16"/>
          <w:szCs w:val="16"/>
        </w:rPr>
        <w:t>Malo</w:t>
      </w:r>
      <w:proofErr w:type="spellEnd"/>
      <w:r w:rsidRPr="009D1A6E">
        <w:rPr>
          <w:sz w:val="16"/>
          <w:szCs w:val="16"/>
        </w:rPr>
        <w:t xml:space="preserve"> </w:t>
      </w:r>
      <w:proofErr w:type="spellStart"/>
      <w:r w:rsidRPr="009D1A6E">
        <w:rPr>
          <w:sz w:val="16"/>
          <w:szCs w:val="16"/>
        </w:rPr>
        <w:t>Crniće</w:t>
      </w:r>
      <w:proofErr w:type="spellEnd"/>
      <w:r w:rsidRPr="009D1A6E">
        <w:rPr>
          <w:sz w:val="16"/>
          <w:szCs w:val="16"/>
        </w:rPr>
        <w:t xml:space="preserve">, </w:t>
      </w:r>
      <w:proofErr w:type="spellStart"/>
      <w:r w:rsidRPr="009D1A6E">
        <w:rPr>
          <w:sz w:val="16"/>
          <w:szCs w:val="16"/>
        </w:rPr>
        <w:t>Medveđa</w:t>
      </w:r>
      <w:proofErr w:type="spellEnd"/>
      <w:r w:rsidRPr="009D1A6E">
        <w:rPr>
          <w:sz w:val="16"/>
          <w:szCs w:val="16"/>
        </w:rPr>
        <w:t xml:space="preserve">, </w:t>
      </w:r>
      <w:proofErr w:type="spellStart"/>
      <w:r w:rsidRPr="009D1A6E">
        <w:rPr>
          <w:sz w:val="16"/>
          <w:szCs w:val="16"/>
        </w:rPr>
        <w:t>Merošina</w:t>
      </w:r>
      <w:proofErr w:type="spellEnd"/>
      <w:r w:rsidRPr="009D1A6E">
        <w:rPr>
          <w:sz w:val="16"/>
          <w:szCs w:val="16"/>
        </w:rPr>
        <w:t xml:space="preserve">, </w:t>
      </w:r>
      <w:proofErr w:type="spellStart"/>
      <w:r w:rsidRPr="009D1A6E">
        <w:rPr>
          <w:sz w:val="16"/>
          <w:szCs w:val="16"/>
        </w:rPr>
        <w:t>Mionica</w:t>
      </w:r>
      <w:proofErr w:type="spellEnd"/>
      <w:r w:rsidRPr="009D1A6E">
        <w:rPr>
          <w:sz w:val="16"/>
          <w:szCs w:val="16"/>
        </w:rPr>
        <w:t xml:space="preserve">, </w:t>
      </w:r>
      <w:proofErr w:type="spellStart"/>
      <w:r w:rsidRPr="009D1A6E">
        <w:rPr>
          <w:sz w:val="16"/>
          <w:szCs w:val="16"/>
        </w:rPr>
        <w:t>Negotin</w:t>
      </w:r>
      <w:proofErr w:type="spellEnd"/>
      <w:r w:rsidRPr="009D1A6E">
        <w:rPr>
          <w:sz w:val="16"/>
          <w:szCs w:val="16"/>
        </w:rPr>
        <w:t xml:space="preserve">, </w:t>
      </w:r>
      <w:proofErr w:type="spellStart"/>
      <w:r w:rsidRPr="009D1A6E">
        <w:rPr>
          <w:sz w:val="16"/>
          <w:szCs w:val="16"/>
        </w:rPr>
        <w:t>Niš</w:t>
      </w:r>
      <w:proofErr w:type="spellEnd"/>
      <w:r w:rsidRPr="009D1A6E">
        <w:rPr>
          <w:sz w:val="16"/>
          <w:szCs w:val="16"/>
        </w:rPr>
        <w:t xml:space="preserve">, Nova </w:t>
      </w:r>
      <w:proofErr w:type="spellStart"/>
      <w:r w:rsidRPr="009D1A6E">
        <w:rPr>
          <w:sz w:val="16"/>
          <w:szCs w:val="16"/>
        </w:rPr>
        <w:t>Varoš</w:t>
      </w:r>
      <w:proofErr w:type="spellEnd"/>
      <w:r w:rsidRPr="009D1A6E">
        <w:rPr>
          <w:sz w:val="16"/>
          <w:szCs w:val="16"/>
        </w:rPr>
        <w:t xml:space="preserve">, Novi </w:t>
      </w:r>
      <w:proofErr w:type="spellStart"/>
      <w:r w:rsidRPr="009D1A6E">
        <w:rPr>
          <w:sz w:val="16"/>
          <w:szCs w:val="16"/>
        </w:rPr>
        <w:t>Pazar</w:t>
      </w:r>
      <w:proofErr w:type="spellEnd"/>
      <w:r w:rsidRPr="009D1A6E">
        <w:rPr>
          <w:sz w:val="16"/>
          <w:szCs w:val="16"/>
        </w:rPr>
        <w:t xml:space="preserve">, </w:t>
      </w:r>
      <w:proofErr w:type="spellStart"/>
      <w:r w:rsidRPr="009D1A6E">
        <w:rPr>
          <w:sz w:val="16"/>
          <w:szCs w:val="16"/>
        </w:rPr>
        <w:t>Osečina</w:t>
      </w:r>
      <w:proofErr w:type="spellEnd"/>
      <w:r w:rsidRPr="009D1A6E">
        <w:rPr>
          <w:sz w:val="16"/>
          <w:szCs w:val="16"/>
        </w:rPr>
        <w:t xml:space="preserve">, </w:t>
      </w:r>
      <w:proofErr w:type="spellStart"/>
      <w:r w:rsidRPr="009D1A6E">
        <w:rPr>
          <w:sz w:val="16"/>
          <w:szCs w:val="16"/>
        </w:rPr>
        <w:t>Paraćin</w:t>
      </w:r>
      <w:proofErr w:type="spellEnd"/>
      <w:r w:rsidRPr="009D1A6E">
        <w:rPr>
          <w:sz w:val="16"/>
          <w:szCs w:val="16"/>
        </w:rPr>
        <w:t xml:space="preserve">, </w:t>
      </w:r>
      <w:proofErr w:type="spellStart"/>
      <w:r w:rsidRPr="009D1A6E">
        <w:rPr>
          <w:sz w:val="16"/>
          <w:szCs w:val="16"/>
        </w:rPr>
        <w:t>Petrovac</w:t>
      </w:r>
      <w:proofErr w:type="spellEnd"/>
      <w:r w:rsidRPr="009D1A6E">
        <w:rPr>
          <w:sz w:val="16"/>
          <w:szCs w:val="16"/>
        </w:rPr>
        <w:t xml:space="preserve"> </w:t>
      </w:r>
      <w:proofErr w:type="spellStart"/>
      <w:r w:rsidRPr="009D1A6E">
        <w:rPr>
          <w:sz w:val="16"/>
          <w:szCs w:val="16"/>
        </w:rPr>
        <w:t>na</w:t>
      </w:r>
      <w:proofErr w:type="spellEnd"/>
      <w:r w:rsidRPr="009D1A6E">
        <w:rPr>
          <w:sz w:val="16"/>
          <w:szCs w:val="16"/>
        </w:rPr>
        <w:t xml:space="preserve"> </w:t>
      </w:r>
      <w:proofErr w:type="spellStart"/>
      <w:r w:rsidRPr="009D1A6E">
        <w:rPr>
          <w:sz w:val="16"/>
          <w:szCs w:val="16"/>
        </w:rPr>
        <w:t>Mlavi</w:t>
      </w:r>
      <w:proofErr w:type="spellEnd"/>
      <w:r w:rsidRPr="009D1A6E">
        <w:rPr>
          <w:sz w:val="16"/>
          <w:szCs w:val="16"/>
        </w:rPr>
        <w:t xml:space="preserve">, </w:t>
      </w:r>
      <w:proofErr w:type="spellStart"/>
      <w:r w:rsidRPr="009D1A6E">
        <w:rPr>
          <w:sz w:val="16"/>
          <w:szCs w:val="16"/>
        </w:rPr>
        <w:t>Pirot</w:t>
      </w:r>
      <w:proofErr w:type="spellEnd"/>
      <w:r w:rsidRPr="009D1A6E">
        <w:rPr>
          <w:sz w:val="16"/>
          <w:szCs w:val="16"/>
        </w:rPr>
        <w:t xml:space="preserve">, </w:t>
      </w:r>
      <w:proofErr w:type="spellStart"/>
      <w:r w:rsidRPr="009D1A6E">
        <w:rPr>
          <w:sz w:val="16"/>
          <w:szCs w:val="16"/>
        </w:rPr>
        <w:t>Požarevac</w:t>
      </w:r>
      <w:proofErr w:type="spellEnd"/>
      <w:r w:rsidRPr="009D1A6E">
        <w:rPr>
          <w:sz w:val="16"/>
          <w:szCs w:val="16"/>
        </w:rPr>
        <w:t xml:space="preserve">, </w:t>
      </w:r>
      <w:proofErr w:type="spellStart"/>
      <w:r w:rsidRPr="009D1A6E">
        <w:rPr>
          <w:sz w:val="16"/>
          <w:szCs w:val="16"/>
        </w:rPr>
        <w:t>Požega</w:t>
      </w:r>
      <w:proofErr w:type="spellEnd"/>
      <w:r w:rsidRPr="009D1A6E">
        <w:rPr>
          <w:sz w:val="16"/>
          <w:szCs w:val="16"/>
        </w:rPr>
        <w:t xml:space="preserve">, </w:t>
      </w:r>
      <w:proofErr w:type="spellStart"/>
      <w:r w:rsidRPr="009D1A6E">
        <w:rPr>
          <w:sz w:val="16"/>
          <w:szCs w:val="16"/>
        </w:rPr>
        <w:t>Preševo</w:t>
      </w:r>
      <w:proofErr w:type="spellEnd"/>
      <w:r w:rsidRPr="009D1A6E">
        <w:rPr>
          <w:sz w:val="16"/>
          <w:szCs w:val="16"/>
        </w:rPr>
        <w:t xml:space="preserve">, </w:t>
      </w:r>
      <w:proofErr w:type="spellStart"/>
      <w:r w:rsidRPr="009D1A6E">
        <w:rPr>
          <w:sz w:val="16"/>
          <w:szCs w:val="16"/>
        </w:rPr>
        <w:t>Priboj</w:t>
      </w:r>
      <w:proofErr w:type="spellEnd"/>
      <w:r w:rsidRPr="009D1A6E">
        <w:rPr>
          <w:sz w:val="16"/>
          <w:szCs w:val="16"/>
        </w:rPr>
        <w:t xml:space="preserve">, </w:t>
      </w:r>
      <w:proofErr w:type="spellStart"/>
      <w:r w:rsidRPr="009D1A6E">
        <w:rPr>
          <w:sz w:val="16"/>
          <w:szCs w:val="16"/>
        </w:rPr>
        <w:t>Prijepolje</w:t>
      </w:r>
      <w:proofErr w:type="spellEnd"/>
      <w:r w:rsidRPr="009D1A6E">
        <w:rPr>
          <w:sz w:val="16"/>
          <w:szCs w:val="16"/>
        </w:rPr>
        <w:t xml:space="preserve">, </w:t>
      </w:r>
      <w:proofErr w:type="spellStart"/>
      <w:r w:rsidRPr="009D1A6E">
        <w:rPr>
          <w:sz w:val="16"/>
          <w:szCs w:val="16"/>
        </w:rPr>
        <w:t>Prokuplje</w:t>
      </w:r>
      <w:proofErr w:type="spellEnd"/>
      <w:r w:rsidRPr="009D1A6E">
        <w:rPr>
          <w:sz w:val="16"/>
          <w:szCs w:val="16"/>
        </w:rPr>
        <w:t xml:space="preserve">, </w:t>
      </w:r>
      <w:proofErr w:type="spellStart"/>
      <w:r w:rsidRPr="009D1A6E">
        <w:rPr>
          <w:sz w:val="16"/>
          <w:szCs w:val="16"/>
        </w:rPr>
        <w:t>Rača</w:t>
      </w:r>
      <w:proofErr w:type="spellEnd"/>
      <w:r w:rsidRPr="009D1A6E">
        <w:rPr>
          <w:sz w:val="16"/>
          <w:szCs w:val="16"/>
        </w:rPr>
        <w:t xml:space="preserve">, </w:t>
      </w:r>
      <w:proofErr w:type="spellStart"/>
      <w:r w:rsidRPr="009D1A6E">
        <w:rPr>
          <w:sz w:val="16"/>
          <w:szCs w:val="16"/>
        </w:rPr>
        <w:t>Raška</w:t>
      </w:r>
      <w:proofErr w:type="spellEnd"/>
      <w:r w:rsidRPr="009D1A6E">
        <w:rPr>
          <w:sz w:val="16"/>
          <w:szCs w:val="16"/>
        </w:rPr>
        <w:t xml:space="preserve">, </w:t>
      </w:r>
      <w:proofErr w:type="spellStart"/>
      <w:r w:rsidRPr="009D1A6E">
        <w:rPr>
          <w:sz w:val="16"/>
          <w:szCs w:val="16"/>
        </w:rPr>
        <w:t>Ražanj</w:t>
      </w:r>
      <w:proofErr w:type="spellEnd"/>
      <w:r w:rsidRPr="009D1A6E">
        <w:rPr>
          <w:sz w:val="16"/>
          <w:szCs w:val="16"/>
        </w:rPr>
        <w:t xml:space="preserve">, </w:t>
      </w:r>
      <w:proofErr w:type="spellStart"/>
      <w:r w:rsidRPr="009D1A6E">
        <w:rPr>
          <w:sz w:val="16"/>
          <w:szCs w:val="16"/>
        </w:rPr>
        <w:t>Rekovac</w:t>
      </w:r>
      <w:proofErr w:type="spellEnd"/>
      <w:r w:rsidRPr="009D1A6E">
        <w:rPr>
          <w:sz w:val="16"/>
          <w:szCs w:val="16"/>
        </w:rPr>
        <w:t xml:space="preserve">, </w:t>
      </w:r>
      <w:proofErr w:type="spellStart"/>
      <w:r w:rsidRPr="009D1A6E">
        <w:rPr>
          <w:sz w:val="16"/>
          <w:szCs w:val="16"/>
        </w:rPr>
        <w:t>Sjenica</w:t>
      </w:r>
      <w:proofErr w:type="spellEnd"/>
      <w:r w:rsidRPr="009D1A6E">
        <w:rPr>
          <w:sz w:val="16"/>
          <w:szCs w:val="16"/>
        </w:rPr>
        <w:t xml:space="preserve">, </w:t>
      </w:r>
      <w:proofErr w:type="spellStart"/>
      <w:r w:rsidRPr="009D1A6E">
        <w:rPr>
          <w:sz w:val="16"/>
          <w:szCs w:val="16"/>
        </w:rPr>
        <w:t>Smederevo</w:t>
      </w:r>
      <w:proofErr w:type="spellEnd"/>
      <w:r w:rsidRPr="009D1A6E">
        <w:rPr>
          <w:sz w:val="16"/>
          <w:szCs w:val="16"/>
        </w:rPr>
        <w:t xml:space="preserve">, </w:t>
      </w:r>
      <w:proofErr w:type="spellStart"/>
      <w:r w:rsidRPr="009D1A6E">
        <w:rPr>
          <w:sz w:val="16"/>
          <w:szCs w:val="16"/>
        </w:rPr>
        <w:t>Smederevska</w:t>
      </w:r>
      <w:proofErr w:type="spellEnd"/>
      <w:r w:rsidRPr="009D1A6E">
        <w:rPr>
          <w:sz w:val="16"/>
          <w:szCs w:val="16"/>
        </w:rPr>
        <w:t xml:space="preserve"> </w:t>
      </w:r>
      <w:proofErr w:type="spellStart"/>
      <w:r w:rsidRPr="009D1A6E">
        <w:rPr>
          <w:sz w:val="16"/>
          <w:szCs w:val="16"/>
        </w:rPr>
        <w:t>Palanka</w:t>
      </w:r>
      <w:proofErr w:type="spellEnd"/>
      <w:r w:rsidRPr="009D1A6E">
        <w:rPr>
          <w:sz w:val="16"/>
          <w:szCs w:val="16"/>
        </w:rPr>
        <w:t xml:space="preserve">, </w:t>
      </w:r>
      <w:proofErr w:type="spellStart"/>
      <w:r w:rsidRPr="009D1A6E">
        <w:rPr>
          <w:sz w:val="16"/>
          <w:szCs w:val="16"/>
        </w:rPr>
        <w:t>Sokobanja</w:t>
      </w:r>
      <w:proofErr w:type="spellEnd"/>
      <w:r w:rsidRPr="009D1A6E">
        <w:rPr>
          <w:sz w:val="16"/>
          <w:szCs w:val="16"/>
        </w:rPr>
        <w:t xml:space="preserve">, </w:t>
      </w:r>
      <w:proofErr w:type="spellStart"/>
      <w:r w:rsidRPr="009D1A6E">
        <w:rPr>
          <w:sz w:val="16"/>
          <w:szCs w:val="16"/>
        </w:rPr>
        <w:t>Surdulica</w:t>
      </w:r>
      <w:proofErr w:type="spellEnd"/>
      <w:r w:rsidRPr="009D1A6E">
        <w:rPr>
          <w:sz w:val="16"/>
          <w:szCs w:val="16"/>
        </w:rPr>
        <w:t xml:space="preserve">, </w:t>
      </w:r>
      <w:proofErr w:type="spellStart"/>
      <w:r w:rsidRPr="009D1A6E">
        <w:rPr>
          <w:sz w:val="16"/>
          <w:szCs w:val="16"/>
        </w:rPr>
        <w:t>Svilajnac</w:t>
      </w:r>
      <w:proofErr w:type="spellEnd"/>
      <w:r w:rsidRPr="009D1A6E">
        <w:rPr>
          <w:sz w:val="16"/>
          <w:szCs w:val="16"/>
        </w:rPr>
        <w:t xml:space="preserve">, </w:t>
      </w:r>
      <w:proofErr w:type="spellStart"/>
      <w:r w:rsidRPr="009D1A6E">
        <w:rPr>
          <w:sz w:val="16"/>
          <w:szCs w:val="16"/>
        </w:rPr>
        <w:t>Svrljig</w:t>
      </w:r>
      <w:proofErr w:type="spellEnd"/>
      <w:r w:rsidRPr="009D1A6E">
        <w:rPr>
          <w:sz w:val="16"/>
          <w:szCs w:val="16"/>
        </w:rPr>
        <w:t xml:space="preserve">, </w:t>
      </w:r>
      <w:proofErr w:type="spellStart"/>
      <w:r w:rsidRPr="009D1A6E">
        <w:rPr>
          <w:sz w:val="16"/>
          <w:szCs w:val="16"/>
        </w:rPr>
        <w:t>Šabac</w:t>
      </w:r>
      <w:proofErr w:type="spellEnd"/>
      <w:r w:rsidRPr="009D1A6E">
        <w:rPr>
          <w:sz w:val="16"/>
          <w:szCs w:val="16"/>
        </w:rPr>
        <w:t xml:space="preserve">, </w:t>
      </w:r>
      <w:proofErr w:type="spellStart"/>
      <w:r w:rsidRPr="009D1A6E">
        <w:rPr>
          <w:sz w:val="16"/>
          <w:szCs w:val="16"/>
        </w:rPr>
        <w:t>Topola</w:t>
      </w:r>
      <w:proofErr w:type="spellEnd"/>
      <w:r w:rsidRPr="009D1A6E">
        <w:rPr>
          <w:sz w:val="16"/>
          <w:szCs w:val="16"/>
        </w:rPr>
        <w:t xml:space="preserve">, </w:t>
      </w:r>
      <w:proofErr w:type="spellStart"/>
      <w:r w:rsidRPr="009D1A6E">
        <w:rPr>
          <w:sz w:val="16"/>
          <w:szCs w:val="16"/>
        </w:rPr>
        <w:t>Trgovište</w:t>
      </w:r>
      <w:proofErr w:type="spellEnd"/>
      <w:r w:rsidRPr="009D1A6E">
        <w:rPr>
          <w:sz w:val="16"/>
          <w:szCs w:val="16"/>
        </w:rPr>
        <w:t xml:space="preserve">, </w:t>
      </w:r>
      <w:proofErr w:type="spellStart"/>
      <w:r w:rsidRPr="009D1A6E">
        <w:rPr>
          <w:sz w:val="16"/>
          <w:szCs w:val="16"/>
        </w:rPr>
        <w:t>Trstenik</w:t>
      </w:r>
      <w:proofErr w:type="spellEnd"/>
      <w:r w:rsidRPr="009D1A6E">
        <w:rPr>
          <w:sz w:val="16"/>
          <w:szCs w:val="16"/>
        </w:rPr>
        <w:t xml:space="preserve">, </w:t>
      </w:r>
      <w:proofErr w:type="spellStart"/>
      <w:r w:rsidRPr="009D1A6E">
        <w:rPr>
          <w:sz w:val="16"/>
          <w:szCs w:val="16"/>
        </w:rPr>
        <w:t>Tutin</w:t>
      </w:r>
      <w:proofErr w:type="spellEnd"/>
      <w:r w:rsidRPr="009D1A6E">
        <w:rPr>
          <w:sz w:val="16"/>
          <w:szCs w:val="16"/>
        </w:rPr>
        <w:t xml:space="preserve">, </w:t>
      </w:r>
      <w:proofErr w:type="spellStart"/>
      <w:r w:rsidRPr="009D1A6E">
        <w:rPr>
          <w:sz w:val="16"/>
          <w:szCs w:val="16"/>
        </w:rPr>
        <w:t>Ub</w:t>
      </w:r>
      <w:proofErr w:type="spellEnd"/>
      <w:r w:rsidRPr="009D1A6E">
        <w:rPr>
          <w:sz w:val="16"/>
          <w:szCs w:val="16"/>
        </w:rPr>
        <w:t xml:space="preserve">, </w:t>
      </w:r>
      <w:proofErr w:type="spellStart"/>
      <w:r w:rsidRPr="009D1A6E">
        <w:rPr>
          <w:sz w:val="16"/>
          <w:szCs w:val="16"/>
        </w:rPr>
        <w:t>Užice</w:t>
      </w:r>
      <w:proofErr w:type="spellEnd"/>
      <w:r w:rsidRPr="009D1A6E">
        <w:rPr>
          <w:sz w:val="16"/>
          <w:szCs w:val="16"/>
        </w:rPr>
        <w:t xml:space="preserve">, </w:t>
      </w:r>
      <w:proofErr w:type="spellStart"/>
      <w:r w:rsidRPr="009D1A6E">
        <w:rPr>
          <w:sz w:val="16"/>
          <w:szCs w:val="16"/>
        </w:rPr>
        <w:t>Valjevo</w:t>
      </w:r>
      <w:proofErr w:type="spellEnd"/>
      <w:r w:rsidRPr="009D1A6E">
        <w:rPr>
          <w:sz w:val="16"/>
          <w:szCs w:val="16"/>
        </w:rPr>
        <w:t xml:space="preserve">, </w:t>
      </w:r>
      <w:proofErr w:type="spellStart"/>
      <w:r w:rsidRPr="009D1A6E">
        <w:rPr>
          <w:sz w:val="16"/>
          <w:szCs w:val="16"/>
        </w:rPr>
        <w:t>Varvarin</w:t>
      </w:r>
      <w:proofErr w:type="spellEnd"/>
      <w:r w:rsidRPr="009D1A6E">
        <w:rPr>
          <w:sz w:val="16"/>
          <w:szCs w:val="16"/>
        </w:rPr>
        <w:t xml:space="preserve">, </w:t>
      </w:r>
      <w:proofErr w:type="spellStart"/>
      <w:r w:rsidRPr="009D1A6E">
        <w:rPr>
          <w:sz w:val="16"/>
          <w:szCs w:val="16"/>
        </w:rPr>
        <w:t>Velika</w:t>
      </w:r>
      <w:proofErr w:type="spellEnd"/>
      <w:r w:rsidRPr="009D1A6E">
        <w:rPr>
          <w:sz w:val="16"/>
          <w:szCs w:val="16"/>
        </w:rPr>
        <w:t xml:space="preserve"> Plana, </w:t>
      </w:r>
      <w:proofErr w:type="spellStart"/>
      <w:r w:rsidRPr="009D1A6E">
        <w:rPr>
          <w:sz w:val="16"/>
          <w:szCs w:val="16"/>
        </w:rPr>
        <w:t>Veliko</w:t>
      </w:r>
      <w:proofErr w:type="spellEnd"/>
      <w:r w:rsidRPr="009D1A6E">
        <w:rPr>
          <w:sz w:val="16"/>
          <w:szCs w:val="16"/>
        </w:rPr>
        <w:t xml:space="preserve"> </w:t>
      </w:r>
      <w:proofErr w:type="spellStart"/>
      <w:r w:rsidRPr="009D1A6E">
        <w:rPr>
          <w:sz w:val="16"/>
          <w:szCs w:val="16"/>
        </w:rPr>
        <w:t>Gradište</w:t>
      </w:r>
      <w:proofErr w:type="spellEnd"/>
      <w:r w:rsidRPr="009D1A6E">
        <w:rPr>
          <w:sz w:val="16"/>
          <w:szCs w:val="16"/>
        </w:rPr>
        <w:t xml:space="preserve">, </w:t>
      </w:r>
      <w:proofErr w:type="spellStart"/>
      <w:r w:rsidRPr="009D1A6E">
        <w:rPr>
          <w:sz w:val="16"/>
          <w:szCs w:val="16"/>
        </w:rPr>
        <w:t>Vladimirci</w:t>
      </w:r>
      <w:proofErr w:type="spellEnd"/>
      <w:r w:rsidRPr="009D1A6E">
        <w:rPr>
          <w:sz w:val="16"/>
          <w:szCs w:val="16"/>
        </w:rPr>
        <w:t xml:space="preserve">, </w:t>
      </w:r>
      <w:proofErr w:type="spellStart"/>
      <w:r w:rsidRPr="009D1A6E">
        <w:rPr>
          <w:sz w:val="16"/>
          <w:szCs w:val="16"/>
        </w:rPr>
        <w:t>Vladičin</w:t>
      </w:r>
      <w:proofErr w:type="spellEnd"/>
      <w:r w:rsidRPr="009D1A6E">
        <w:rPr>
          <w:sz w:val="16"/>
          <w:szCs w:val="16"/>
        </w:rPr>
        <w:t xml:space="preserve"> Han, </w:t>
      </w:r>
      <w:proofErr w:type="spellStart"/>
      <w:r w:rsidRPr="009D1A6E">
        <w:rPr>
          <w:sz w:val="16"/>
          <w:szCs w:val="16"/>
        </w:rPr>
        <w:t>Vlasotince</w:t>
      </w:r>
      <w:proofErr w:type="spellEnd"/>
      <w:r w:rsidRPr="009D1A6E">
        <w:rPr>
          <w:sz w:val="16"/>
          <w:szCs w:val="16"/>
        </w:rPr>
        <w:t xml:space="preserve">, </w:t>
      </w:r>
      <w:proofErr w:type="spellStart"/>
      <w:r w:rsidRPr="009D1A6E">
        <w:rPr>
          <w:sz w:val="16"/>
          <w:szCs w:val="16"/>
        </w:rPr>
        <w:t>Vranje</w:t>
      </w:r>
      <w:proofErr w:type="spellEnd"/>
      <w:r w:rsidRPr="009D1A6E">
        <w:rPr>
          <w:sz w:val="16"/>
          <w:szCs w:val="16"/>
        </w:rPr>
        <w:t xml:space="preserve">, </w:t>
      </w:r>
      <w:proofErr w:type="spellStart"/>
      <w:r w:rsidRPr="009D1A6E">
        <w:rPr>
          <w:sz w:val="16"/>
          <w:szCs w:val="16"/>
        </w:rPr>
        <w:t>Vrnjačka</w:t>
      </w:r>
      <w:proofErr w:type="spellEnd"/>
      <w:r w:rsidRPr="009D1A6E">
        <w:rPr>
          <w:sz w:val="16"/>
          <w:szCs w:val="16"/>
        </w:rPr>
        <w:t xml:space="preserve"> Banja, </w:t>
      </w:r>
      <w:proofErr w:type="spellStart"/>
      <w:r w:rsidRPr="009D1A6E">
        <w:rPr>
          <w:sz w:val="16"/>
          <w:szCs w:val="16"/>
        </w:rPr>
        <w:t>Zaječar</w:t>
      </w:r>
      <w:proofErr w:type="spellEnd"/>
      <w:r w:rsidRPr="009D1A6E">
        <w:rPr>
          <w:sz w:val="16"/>
          <w:szCs w:val="16"/>
        </w:rPr>
        <w:t xml:space="preserve">, </w:t>
      </w:r>
      <w:proofErr w:type="spellStart"/>
      <w:r w:rsidRPr="009D1A6E">
        <w:rPr>
          <w:sz w:val="16"/>
          <w:szCs w:val="16"/>
        </w:rPr>
        <w:t>Žabari</w:t>
      </w:r>
      <w:proofErr w:type="spellEnd"/>
      <w:r w:rsidRPr="009D1A6E">
        <w:rPr>
          <w:sz w:val="16"/>
          <w:szCs w:val="16"/>
        </w:rPr>
        <w:t xml:space="preserve">, </w:t>
      </w:r>
      <w:proofErr w:type="spellStart"/>
      <w:r w:rsidRPr="009D1A6E">
        <w:rPr>
          <w:sz w:val="16"/>
          <w:szCs w:val="16"/>
        </w:rPr>
        <w:t>Žagubica</w:t>
      </w:r>
      <w:proofErr w:type="spellEnd"/>
      <w:r w:rsidRPr="009D1A6E">
        <w:rPr>
          <w:sz w:val="16"/>
          <w:szCs w:val="16"/>
        </w:rPr>
        <w:t xml:space="preserve">, </w:t>
      </w:r>
      <w:proofErr w:type="spellStart"/>
      <w:r w:rsidRPr="009D1A6E">
        <w:rPr>
          <w:sz w:val="16"/>
          <w:szCs w:val="16"/>
        </w:rPr>
        <w:t>Žitorađa</w:t>
      </w:r>
      <w:proofErr w:type="spellEnd"/>
      <w:r w:rsidRPr="009D1A6E">
        <w:rPr>
          <w:sz w:val="16"/>
          <w:szCs w:val="16"/>
        </w:rPr>
        <w:t>.</w:t>
      </w:r>
    </w:p>
  </w:footnote>
  <w:footnote w:id="2">
    <w:p w14:paraId="1B9B5272" w14:textId="16AFAE94" w:rsidR="006E1D1B" w:rsidRPr="00901A94" w:rsidRDefault="006E1D1B" w:rsidP="00901A94">
      <w:pPr>
        <w:pStyle w:val="FootnoteText"/>
        <w:rPr>
          <w:sz w:val="16"/>
          <w:szCs w:val="16"/>
          <w:lang w:val="en-US"/>
        </w:rPr>
      </w:pPr>
      <w:r w:rsidRPr="00901A94">
        <w:rPr>
          <w:rStyle w:val="FootnoteReference"/>
          <w:sz w:val="16"/>
          <w:szCs w:val="16"/>
        </w:rPr>
        <w:footnoteRef/>
      </w:r>
      <w:r w:rsidRPr="00901A94">
        <w:rPr>
          <w:sz w:val="16"/>
          <w:szCs w:val="16"/>
        </w:rPr>
        <w:t xml:space="preserve"> </w:t>
      </w:r>
      <w:hyperlink r:id="rId1" w:history="1">
        <w:r w:rsidRPr="00901A94">
          <w:rPr>
            <w:rStyle w:val="Hyperlink"/>
            <w:sz w:val="16"/>
            <w:szCs w:val="16"/>
            <w:lang w:val="en-GB"/>
          </w:rPr>
          <w:t>http://www.pravno-informacioni-sistem.rs/SlGlasnikPortal/eli/rep/sgrs/vlada/strategija/2014/9/1/reg</w:t>
        </w:r>
      </w:hyperlink>
    </w:p>
  </w:footnote>
  <w:footnote w:id="3">
    <w:p w14:paraId="04D547CD" w14:textId="1DA60C08" w:rsidR="006E1D1B" w:rsidRPr="00901A94" w:rsidRDefault="006E1D1B" w:rsidP="00901A94">
      <w:pPr>
        <w:pStyle w:val="FootnoteText"/>
        <w:rPr>
          <w:sz w:val="16"/>
          <w:szCs w:val="16"/>
          <w:lang w:val="en-GB"/>
        </w:rPr>
      </w:pPr>
      <w:r w:rsidRPr="00901A94">
        <w:rPr>
          <w:rStyle w:val="FootnoteReference"/>
          <w:sz w:val="16"/>
          <w:szCs w:val="16"/>
        </w:rPr>
        <w:footnoteRef/>
      </w:r>
      <w:r w:rsidRPr="00901A94">
        <w:rPr>
          <w:sz w:val="16"/>
          <w:szCs w:val="16"/>
        </w:rPr>
        <w:t xml:space="preserve"> </w:t>
      </w:r>
      <w:r w:rsidRPr="00901A94">
        <w:rPr>
          <w:sz w:val="16"/>
          <w:szCs w:val="16"/>
        </w:rPr>
        <w:t>As defined in the Law on Electronic Government, “an electronic service means implementation of electronic administrative procedures and electronic communication with users” . Electronic servicing includes certain activities of public entities at the national, provincial and local level, in line with their authority, which enable physical and legal entities and other public entities (G2C, G2B, G2G ) to exercise their rights, under strictly defined procedures.</w:t>
      </w:r>
    </w:p>
  </w:footnote>
  <w:footnote w:id="4">
    <w:p w14:paraId="5CBC936D" w14:textId="6E6A3A2F" w:rsidR="006E1D1B" w:rsidRPr="00901A94" w:rsidRDefault="006E1D1B" w:rsidP="00901A94">
      <w:pPr>
        <w:spacing w:after="0" w:line="240" w:lineRule="auto"/>
        <w:contextualSpacing/>
        <w:rPr>
          <w:sz w:val="16"/>
          <w:szCs w:val="16"/>
          <w:lang w:val="en-US"/>
        </w:rPr>
      </w:pPr>
      <w:r w:rsidRPr="00901A94">
        <w:rPr>
          <w:rStyle w:val="FootnoteReference"/>
          <w:sz w:val="16"/>
          <w:szCs w:val="16"/>
        </w:rPr>
        <w:footnoteRef/>
      </w:r>
      <w:r w:rsidRPr="00901A94">
        <w:rPr>
          <w:sz w:val="16"/>
          <w:szCs w:val="16"/>
        </w:rPr>
        <w:t xml:space="preserve"> </w:t>
      </w:r>
      <w:hyperlink r:id="rId2" w:history="1">
        <w:r w:rsidRPr="00901A94">
          <w:rPr>
            <w:rStyle w:val="Hyperlink"/>
            <w:sz w:val="16"/>
            <w:szCs w:val="16"/>
            <w:lang w:eastAsia="x-none"/>
          </w:rPr>
          <w:t>https://ec.europa.eu/neighbourhood‐enlargement/sites/near/files/20180417‐serbia‐report.pdf</w:t>
        </w:r>
      </w:hyperlink>
    </w:p>
  </w:footnote>
  <w:footnote w:id="5">
    <w:p w14:paraId="0922ABF9" w14:textId="1EFC1FE8" w:rsidR="006E1D1B" w:rsidRPr="00901A94" w:rsidRDefault="006E1D1B" w:rsidP="00901A94">
      <w:pPr>
        <w:pStyle w:val="FootnoteText"/>
        <w:contextualSpacing/>
        <w:rPr>
          <w:rStyle w:val="Hyperlink"/>
          <w:sz w:val="16"/>
          <w:szCs w:val="16"/>
          <w:lang w:val="en-GB"/>
        </w:rPr>
      </w:pPr>
      <w:r w:rsidRPr="00901A94">
        <w:rPr>
          <w:rStyle w:val="FootnoteReference"/>
          <w:sz w:val="16"/>
          <w:szCs w:val="16"/>
        </w:rPr>
        <w:footnoteRef/>
      </w:r>
      <w:r w:rsidRPr="00901A94">
        <w:rPr>
          <w:sz w:val="16"/>
          <w:szCs w:val="16"/>
        </w:rPr>
        <w:t xml:space="preserve"> </w:t>
      </w:r>
      <w:r w:rsidRPr="00901A94">
        <w:rPr>
          <w:sz w:val="16"/>
          <w:szCs w:val="16"/>
          <w:lang w:val="en-GB"/>
        </w:rPr>
        <w:t>The whole list of relevant legislation is available @</w:t>
      </w:r>
      <w:r w:rsidRPr="00901A94">
        <w:rPr>
          <w:sz w:val="16"/>
          <w:szCs w:val="16"/>
          <w:lang w:val="en-US"/>
        </w:rPr>
        <w:t xml:space="preserve"> </w:t>
      </w:r>
      <w:hyperlink r:id="rId3" w:history="1">
        <w:r w:rsidRPr="00901A94">
          <w:rPr>
            <w:rStyle w:val="Hyperlink"/>
            <w:sz w:val="16"/>
            <w:szCs w:val="16"/>
            <w:lang w:val="en-GB"/>
          </w:rPr>
          <w:t>https://www.ite.gov.rs/tekst/130/zakon-o-elektronskoj-upravi-i-podzakonska-akta.php</w:t>
        </w:r>
      </w:hyperlink>
      <w:r w:rsidRPr="00901A94">
        <w:rPr>
          <w:rStyle w:val="Hyperlink"/>
          <w:sz w:val="16"/>
          <w:szCs w:val="16"/>
          <w:lang w:val="en-GB"/>
        </w:rPr>
        <w:t xml:space="preserve"> </w:t>
      </w:r>
    </w:p>
    <w:p w14:paraId="4960D6B4" w14:textId="3CBCA303" w:rsidR="006E1D1B" w:rsidRPr="00901A94" w:rsidRDefault="006E1D1B" w:rsidP="00901A94">
      <w:pPr>
        <w:pStyle w:val="FootnoteText"/>
        <w:contextualSpacing/>
        <w:rPr>
          <w:rStyle w:val="Hyperlink"/>
          <w:sz w:val="16"/>
          <w:szCs w:val="16"/>
          <w:lang w:val="en-GB"/>
        </w:rPr>
      </w:pPr>
      <w:r w:rsidRPr="00901A94">
        <w:rPr>
          <w:sz w:val="16"/>
          <w:szCs w:val="16"/>
          <w:lang w:val="en-GB"/>
        </w:rPr>
        <w:t xml:space="preserve">and </w:t>
      </w:r>
      <w:hyperlink r:id="rId4" w:history="1">
        <w:r w:rsidRPr="00901A94">
          <w:rPr>
            <w:rStyle w:val="Hyperlink"/>
            <w:sz w:val="16"/>
            <w:szCs w:val="16"/>
            <w:lang w:val="en-GB"/>
          </w:rPr>
          <w:t>https://www.ite.gov.rs/tekst/129/zakoni-i-akta-u-primeni.php</w:t>
        </w:r>
      </w:hyperlink>
    </w:p>
  </w:footnote>
  <w:footnote w:id="6">
    <w:p w14:paraId="27E40E0C" w14:textId="77B2455E" w:rsidR="006E1D1B" w:rsidRPr="00901A94" w:rsidRDefault="006E1D1B" w:rsidP="00901A94">
      <w:pPr>
        <w:pStyle w:val="FootnoteText"/>
        <w:rPr>
          <w:sz w:val="16"/>
          <w:szCs w:val="16"/>
          <w:lang w:val="en-US"/>
        </w:rPr>
      </w:pPr>
      <w:r w:rsidRPr="00901A94">
        <w:rPr>
          <w:rStyle w:val="FootnoteReference"/>
          <w:sz w:val="16"/>
          <w:szCs w:val="16"/>
        </w:rPr>
        <w:footnoteRef/>
      </w:r>
      <w:r w:rsidRPr="00901A94">
        <w:rPr>
          <w:sz w:val="16"/>
          <w:szCs w:val="16"/>
        </w:rPr>
        <w:t xml:space="preserve"> </w:t>
      </w:r>
      <w:hyperlink r:id="rId5" w:history="1">
        <w:r w:rsidRPr="00901A94">
          <w:rPr>
            <w:rStyle w:val="Hyperlink"/>
            <w:sz w:val="16"/>
            <w:szCs w:val="16"/>
            <w:lang w:val="en-GB"/>
          </w:rPr>
          <w:t>http://www.gs.gov.rs/english/strategije-vs.html</w:t>
        </w:r>
      </w:hyperlink>
    </w:p>
  </w:footnote>
  <w:footnote w:id="7">
    <w:p w14:paraId="31D81E11" w14:textId="6350165B" w:rsidR="006E1D1B" w:rsidRPr="00901A94" w:rsidRDefault="006E1D1B" w:rsidP="00901A94">
      <w:pPr>
        <w:pStyle w:val="FootnoteText"/>
        <w:rPr>
          <w:sz w:val="16"/>
          <w:szCs w:val="16"/>
          <w:lang w:val="sr-Cyrl-RS"/>
        </w:rPr>
      </w:pPr>
      <w:r w:rsidRPr="00901A94">
        <w:rPr>
          <w:rStyle w:val="FootnoteReference"/>
          <w:sz w:val="16"/>
          <w:szCs w:val="16"/>
        </w:rPr>
        <w:footnoteRef/>
      </w:r>
      <w:r w:rsidRPr="00901A94">
        <w:rPr>
          <w:sz w:val="16"/>
          <w:szCs w:val="16"/>
        </w:rPr>
        <w:t xml:space="preserve"> </w:t>
      </w:r>
      <w:hyperlink r:id="rId6" w:history="1">
        <w:r w:rsidRPr="00901A94">
          <w:rPr>
            <w:rStyle w:val="Hyperlink"/>
            <w:sz w:val="16"/>
            <w:szCs w:val="16"/>
            <w:lang w:val="en-GB"/>
          </w:rPr>
          <w:t>https://www.ite.gov.rs/</w:t>
        </w:r>
      </w:hyperlink>
    </w:p>
  </w:footnote>
  <w:footnote w:id="8">
    <w:p w14:paraId="1FA32C67" w14:textId="3A0A84E8" w:rsidR="006E1D1B" w:rsidRPr="00454593" w:rsidRDefault="006E1D1B" w:rsidP="00901A94">
      <w:pPr>
        <w:pStyle w:val="FootnoteText"/>
        <w:rPr>
          <w:sz w:val="16"/>
          <w:szCs w:val="16"/>
          <w:lang w:val="sr-Cyrl-RS"/>
        </w:rPr>
      </w:pPr>
      <w:r w:rsidRPr="00901A94">
        <w:rPr>
          <w:rStyle w:val="FootnoteReference"/>
          <w:sz w:val="16"/>
          <w:szCs w:val="16"/>
        </w:rPr>
        <w:footnoteRef/>
      </w:r>
      <w:r w:rsidRPr="00901A94">
        <w:rPr>
          <w:sz w:val="16"/>
          <w:szCs w:val="16"/>
        </w:rPr>
        <w:t xml:space="preserve"> </w:t>
      </w:r>
      <w:hyperlink r:id="rId7" w:history="1">
        <w:r w:rsidRPr="00454593">
          <w:rPr>
            <w:rStyle w:val="Hyperlink"/>
            <w:sz w:val="16"/>
            <w:szCs w:val="16"/>
            <w:lang w:val="en-GB"/>
          </w:rPr>
          <w:t>http://www.pravno-informacioni-sistem.rs/SlGlasnikPortal/eli/rep/sgrs/skupstina/zakon/2018/27/4/reg</w:t>
        </w:r>
      </w:hyperlink>
    </w:p>
  </w:footnote>
  <w:footnote w:id="9">
    <w:p w14:paraId="719DBD7A" w14:textId="26E67A3A" w:rsidR="006E1D1B" w:rsidRPr="00901A94" w:rsidRDefault="006E1D1B" w:rsidP="00A60BBB">
      <w:pPr>
        <w:pStyle w:val="FootnoteText"/>
        <w:rPr>
          <w:sz w:val="16"/>
          <w:szCs w:val="16"/>
          <w:lang w:val="sr-Cyrl-RS"/>
        </w:rPr>
      </w:pPr>
      <w:r w:rsidRPr="00454593">
        <w:rPr>
          <w:rStyle w:val="FootnoteReference"/>
          <w:sz w:val="16"/>
          <w:szCs w:val="16"/>
        </w:rPr>
        <w:footnoteRef/>
      </w:r>
      <w:r w:rsidRPr="00454593">
        <w:rPr>
          <w:sz w:val="16"/>
          <w:szCs w:val="16"/>
        </w:rPr>
        <w:t xml:space="preserve"> </w:t>
      </w:r>
      <w:r w:rsidR="003B0C47" w:rsidRPr="00FE6542">
        <w:rPr>
          <w:sz w:val="16"/>
          <w:szCs w:val="16"/>
        </w:rPr>
        <w:t>1) Decree on Detailed Conditions for Design of Public Institution’s Websites,</w:t>
      </w:r>
      <w:r w:rsidR="003B0C47" w:rsidRPr="00FE6542">
        <w:rPr>
          <w:sz w:val="16"/>
          <w:szCs w:val="16"/>
          <w:lang w:val="en-GB"/>
        </w:rPr>
        <w:t xml:space="preserve"> </w:t>
      </w:r>
      <w:r w:rsidR="003B0C47" w:rsidRPr="00FE6542">
        <w:rPr>
          <w:sz w:val="16"/>
          <w:szCs w:val="16"/>
        </w:rPr>
        <w:t>2)</w:t>
      </w:r>
      <w:r w:rsidR="003B0C47" w:rsidRPr="00FE6542">
        <w:rPr>
          <w:sz w:val="16"/>
          <w:szCs w:val="16"/>
          <w:lang w:val="en-GB"/>
        </w:rPr>
        <w:t xml:space="preserve"> </w:t>
      </w:r>
      <w:r w:rsidR="003B0C47" w:rsidRPr="00FE6542">
        <w:rPr>
          <w:sz w:val="16"/>
          <w:szCs w:val="16"/>
        </w:rPr>
        <w:t>Decree on Keeping Meta-Registry, Approval, Suspension and Cancellation of Access to the Central Government’s Server and e-Government Portal Functioning,</w:t>
      </w:r>
      <w:r w:rsidR="003B0C47" w:rsidRPr="00FE6542">
        <w:rPr>
          <w:sz w:val="16"/>
          <w:szCs w:val="16"/>
          <w:lang w:val="en-GB"/>
        </w:rPr>
        <w:t xml:space="preserve"> </w:t>
      </w:r>
      <w:r w:rsidR="003B0C47" w:rsidRPr="00FE6542">
        <w:rPr>
          <w:sz w:val="16"/>
          <w:szCs w:val="16"/>
        </w:rPr>
        <w:t>3)</w:t>
      </w:r>
      <w:r w:rsidR="003B0C47" w:rsidRPr="00FE6542">
        <w:rPr>
          <w:sz w:val="16"/>
          <w:szCs w:val="16"/>
          <w:lang w:val="en-GB"/>
        </w:rPr>
        <w:t xml:space="preserve"> </w:t>
      </w:r>
      <w:r w:rsidR="003B0C47" w:rsidRPr="00FE6542">
        <w:rPr>
          <w:sz w:val="16"/>
          <w:szCs w:val="16"/>
        </w:rPr>
        <w:t>Decree on Organisational and Technical Standards for Maintenance of the Unified Information-Communication e-Government Portal and Connection of Public Entities to the Network,</w:t>
      </w:r>
      <w:r w:rsidR="003B0C47" w:rsidRPr="00FE6542">
        <w:rPr>
          <w:sz w:val="16"/>
          <w:szCs w:val="16"/>
          <w:lang w:val="en-GB"/>
        </w:rPr>
        <w:t xml:space="preserve"> </w:t>
      </w:r>
      <w:r w:rsidR="003B0C47" w:rsidRPr="00FE6542">
        <w:rPr>
          <w:sz w:val="16"/>
          <w:szCs w:val="16"/>
        </w:rPr>
        <w:t>4)</w:t>
      </w:r>
      <w:r w:rsidR="003B0C47" w:rsidRPr="00FE6542">
        <w:rPr>
          <w:sz w:val="16"/>
          <w:szCs w:val="16"/>
          <w:lang w:val="en-GB"/>
        </w:rPr>
        <w:t xml:space="preserve"> </w:t>
      </w:r>
      <w:r w:rsidR="003B0C47" w:rsidRPr="00FE6542">
        <w:rPr>
          <w:sz w:val="16"/>
          <w:szCs w:val="16"/>
        </w:rPr>
        <w:t>Decree on Open Government Data Portal Functioning, 5)</w:t>
      </w:r>
      <w:r w:rsidR="003B0C47" w:rsidRPr="00FE6542">
        <w:t xml:space="preserve"> </w:t>
      </w:r>
      <w:r w:rsidR="003B0C47" w:rsidRPr="00FE6542">
        <w:rPr>
          <w:sz w:val="16"/>
          <w:szCs w:val="16"/>
        </w:rPr>
        <w:t xml:space="preserve">Decree on </w:t>
      </w:r>
      <w:r w:rsidR="003B0C47" w:rsidRPr="00FE6542">
        <w:rPr>
          <w:sz w:val="16"/>
          <w:szCs w:val="16"/>
          <w:lang w:val="en-GB"/>
        </w:rPr>
        <w:t>Detailed</w:t>
      </w:r>
      <w:r w:rsidR="003B0C47" w:rsidRPr="00FE6542">
        <w:rPr>
          <w:sz w:val="16"/>
          <w:szCs w:val="16"/>
        </w:rPr>
        <w:t xml:space="preserve"> Conditions for the Establishment of Electronic </w:t>
      </w:r>
      <w:r w:rsidR="003B0C47" w:rsidRPr="00FE6542">
        <w:rPr>
          <w:sz w:val="16"/>
          <w:szCs w:val="16"/>
          <w:lang w:val="en-GB"/>
        </w:rPr>
        <w:t>Government</w:t>
      </w:r>
      <w:r w:rsidR="003B0C47" w:rsidRPr="00454593">
        <w:t>.</w:t>
      </w:r>
      <w:r w:rsidR="003B0C47">
        <w:t xml:space="preserve"> </w:t>
      </w:r>
      <w:hyperlink r:id="rId8" w:history="1">
        <w:r w:rsidRPr="00901A94">
          <w:rPr>
            <w:rStyle w:val="Hyperlink"/>
            <w:sz w:val="16"/>
            <w:szCs w:val="16"/>
            <w:lang w:val="en-GB"/>
          </w:rPr>
          <w:t>https://www.ite.gov.rs/tekst/130/zakon-o-elektronskoj-upravi-i-podzakonska-akta.php</w:t>
        </w:r>
      </w:hyperlink>
    </w:p>
  </w:footnote>
  <w:footnote w:id="10">
    <w:p w14:paraId="74081CE4" w14:textId="31021909" w:rsidR="006E1D1B" w:rsidRPr="00F02BEA" w:rsidRDefault="006E1D1B">
      <w:pPr>
        <w:pStyle w:val="FootnoteText"/>
        <w:rPr>
          <w:sz w:val="16"/>
          <w:szCs w:val="16"/>
          <w:lang w:val="en-US"/>
        </w:rPr>
      </w:pPr>
      <w:r w:rsidRPr="00F02BEA">
        <w:rPr>
          <w:rStyle w:val="FootnoteReference"/>
          <w:sz w:val="16"/>
          <w:szCs w:val="16"/>
        </w:rPr>
        <w:footnoteRef/>
      </w:r>
      <w:r w:rsidRPr="00F02BEA">
        <w:rPr>
          <w:sz w:val="16"/>
          <w:szCs w:val="16"/>
        </w:rPr>
        <w:t xml:space="preserve"> </w:t>
      </w:r>
      <w:hyperlink r:id="rId9" w:history="1">
        <w:r w:rsidRPr="00F02BEA">
          <w:rPr>
            <w:rStyle w:val="Hyperlink"/>
            <w:sz w:val="16"/>
            <w:szCs w:val="16"/>
            <w:lang w:val="en-GB"/>
          </w:rPr>
          <w:t>https://www.ite.gov.rs</w:t>
        </w:r>
      </w:hyperlink>
      <w:r w:rsidRPr="00F02BEA">
        <w:rPr>
          <w:rStyle w:val="Hyperlink"/>
          <w:sz w:val="16"/>
          <w:szCs w:val="16"/>
          <w:lang w:val="en-GB"/>
        </w:rPr>
        <w:t xml:space="preserve">; </w:t>
      </w:r>
      <w:hyperlink r:id="rId10" w:history="1">
        <w:r w:rsidRPr="00F02BEA">
          <w:rPr>
            <w:rStyle w:val="Hyperlink"/>
            <w:sz w:val="16"/>
            <w:szCs w:val="16"/>
            <w:lang w:val="en-GB"/>
          </w:rPr>
          <w:t>http://socijalnoukljucivanje.gov.rs/rs/pocinje-rad-na-izradi-programa-razvoja-elektronske-uprave-2019-2021/</w:t>
        </w:r>
      </w:hyperlink>
      <w:r w:rsidRPr="00F02BEA">
        <w:rPr>
          <w:rStyle w:val="Hyperlink"/>
          <w:sz w:val="16"/>
          <w:szCs w:val="16"/>
          <w:lang w:val="en-GB"/>
        </w:rPr>
        <w:t>;</w:t>
      </w:r>
    </w:p>
  </w:footnote>
  <w:footnote w:id="11">
    <w:p w14:paraId="699A30E6" w14:textId="4FA7831A" w:rsidR="006E1D1B" w:rsidRPr="00F02BEA" w:rsidRDefault="006E1D1B" w:rsidP="00EE1191">
      <w:pPr>
        <w:pStyle w:val="FootnoteText"/>
        <w:rPr>
          <w:sz w:val="16"/>
          <w:szCs w:val="16"/>
          <w:lang w:val="en-US"/>
        </w:rPr>
      </w:pPr>
      <w:r w:rsidRPr="00F02BEA">
        <w:rPr>
          <w:rStyle w:val="FootnoteReference"/>
          <w:sz w:val="16"/>
          <w:szCs w:val="16"/>
        </w:rPr>
        <w:footnoteRef/>
      </w:r>
      <w:r w:rsidRPr="00F02BEA">
        <w:rPr>
          <w:sz w:val="16"/>
          <w:szCs w:val="16"/>
        </w:rPr>
        <w:t xml:space="preserve"> </w:t>
      </w:r>
      <w:r w:rsidRPr="00F02BEA">
        <w:rPr>
          <w:rStyle w:val="Hyperlink"/>
          <w:sz w:val="16"/>
          <w:szCs w:val="16"/>
          <w:lang w:val="en-GB"/>
        </w:rPr>
        <w:t>OECD (2017), OECD Skills Outlook 2017: Skills and Global Value Chains, OECD Publishing, Paris; http://dx.doi.org/10.1787/9789264273351-en</w:t>
      </w:r>
    </w:p>
  </w:footnote>
  <w:footnote w:id="12">
    <w:p w14:paraId="4DCA2761" w14:textId="49D9E8E6" w:rsidR="006E1D1B" w:rsidRPr="00027028" w:rsidRDefault="006E1D1B">
      <w:pPr>
        <w:pStyle w:val="FootnoteText"/>
        <w:rPr>
          <w:lang w:val="sr-Latn-RS"/>
        </w:rPr>
      </w:pPr>
      <w:r w:rsidRPr="00F02BEA">
        <w:rPr>
          <w:rStyle w:val="FootnoteReference"/>
          <w:sz w:val="16"/>
          <w:szCs w:val="16"/>
        </w:rPr>
        <w:footnoteRef/>
      </w:r>
      <w:r w:rsidRPr="00F02BEA">
        <w:rPr>
          <w:sz w:val="16"/>
          <w:szCs w:val="16"/>
        </w:rPr>
        <w:t xml:space="preserve"> </w:t>
      </w:r>
      <w:hyperlink r:id="rId11" w:history="1">
        <w:r w:rsidR="00027028" w:rsidRPr="00027028">
          <w:rPr>
            <w:rStyle w:val="Hyperlink"/>
            <w:sz w:val="16"/>
            <w:szCs w:val="16"/>
          </w:rPr>
          <w:t>https://swisspro.org.rs/uploads/files/148-676-sp_rezime_procena_statusa_euprave_u_jls_final.pdf</w:t>
        </w:r>
      </w:hyperlink>
      <w:r w:rsidR="00027028">
        <w:rPr>
          <w:lang w:val="sr-Latn-RS"/>
        </w:rPr>
        <w:t xml:space="preserve"> </w:t>
      </w:r>
    </w:p>
  </w:footnote>
  <w:footnote w:id="13">
    <w:p w14:paraId="7BBB6D3A" w14:textId="0871B713" w:rsidR="006E1D1B" w:rsidRPr="00F02BEA" w:rsidRDefault="006E1D1B">
      <w:pPr>
        <w:pStyle w:val="FootnoteText"/>
        <w:rPr>
          <w:sz w:val="16"/>
          <w:szCs w:val="16"/>
          <w:lang w:val="en-GB"/>
        </w:rPr>
      </w:pPr>
      <w:r w:rsidRPr="00F02BEA">
        <w:rPr>
          <w:rStyle w:val="FootnoteReference"/>
          <w:sz w:val="16"/>
          <w:szCs w:val="16"/>
        </w:rPr>
        <w:footnoteRef/>
      </w:r>
      <w:r w:rsidRPr="00F02BEA">
        <w:rPr>
          <w:sz w:val="16"/>
          <w:szCs w:val="16"/>
        </w:rPr>
        <w:t xml:space="preserve"> </w:t>
      </w:r>
      <w:hyperlink r:id="rId12" w:history="1">
        <w:r w:rsidRPr="00F02BEA">
          <w:rPr>
            <w:rStyle w:val="Hyperlink"/>
            <w:sz w:val="16"/>
            <w:szCs w:val="16"/>
          </w:rPr>
          <w:t>https://swisspro.org.rs/en/biblioteka/programski-dokument</w:t>
        </w:r>
      </w:hyperlink>
      <w:r w:rsidRPr="00F02BEA">
        <w:rPr>
          <w:sz w:val="16"/>
          <w:szCs w:val="16"/>
          <w:lang w:val="en-GB"/>
        </w:rPr>
        <w:t xml:space="preserve"> </w:t>
      </w:r>
    </w:p>
  </w:footnote>
  <w:footnote w:id="14">
    <w:p w14:paraId="0DAE4906" w14:textId="14AB2047" w:rsidR="006E1D1B" w:rsidRPr="002A2B4D" w:rsidRDefault="006E1D1B">
      <w:pPr>
        <w:pStyle w:val="FootnoteText"/>
        <w:rPr>
          <w:sz w:val="16"/>
          <w:szCs w:val="16"/>
          <w:lang w:val="en-GB"/>
        </w:rPr>
      </w:pPr>
      <w:r w:rsidRPr="002A2B4D">
        <w:rPr>
          <w:rStyle w:val="FootnoteReference"/>
          <w:sz w:val="16"/>
          <w:szCs w:val="16"/>
        </w:rPr>
        <w:footnoteRef/>
      </w:r>
      <w:r w:rsidRPr="002A2B4D">
        <w:rPr>
          <w:sz w:val="16"/>
          <w:szCs w:val="16"/>
        </w:rPr>
        <w:t xml:space="preserve"> </w:t>
      </w:r>
      <w:r w:rsidRPr="002A2B4D">
        <w:rPr>
          <w:sz w:val="16"/>
          <w:szCs w:val="16"/>
          <w:lang w:val="en-GB"/>
        </w:rPr>
        <w:t xml:space="preserve">For more information please visit: </w:t>
      </w:r>
      <w:hyperlink r:id="rId13" w:history="1">
        <w:r w:rsidRPr="002A2B4D">
          <w:rPr>
            <w:rStyle w:val="Hyperlink"/>
            <w:sz w:val="16"/>
            <w:szCs w:val="16"/>
            <w:lang w:val="en-GB"/>
          </w:rPr>
          <w:t>http://rsjp.gov.rs/jls-baza/</w:t>
        </w:r>
      </w:hyperlink>
      <w:r w:rsidRPr="002A2B4D">
        <w:rPr>
          <w:sz w:val="16"/>
          <w:szCs w:val="16"/>
          <w:lang w:val="en-GB"/>
        </w:rPr>
        <w:t xml:space="preserve"> </w:t>
      </w:r>
    </w:p>
  </w:footnote>
  <w:footnote w:id="15">
    <w:p w14:paraId="7F9FCAE8" w14:textId="52888449" w:rsidR="006E1D1B" w:rsidRPr="009E432D" w:rsidRDefault="006E1D1B">
      <w:pPr>
        <w:pStyle w:val="FootnoteText"/>
        <w:rPr>
          <w:sz w:val="16"/>
          <w:szCs w:val="16"/>
          <w:lang w:val="sr-Latn-RS"/>
        </w:rPr>
      </w:pPr>
      <w:r w:rsidRPr="002A2B4D">
        <w:rPr>
          <w:rStyle w:val="FootnoteReference"/>
          <w:sz w:val="16"/>
          <w:szCs w:val="16"/>
        </w:rPr>
        <w:footnoteRef/>
      </w:r>
      <w:r w:rsidRPr="002A2B4D">
        <w:rPr>
          <w:sz w:val="16"/>
          <w:szCs w:val="16"/>
        </w:rPr>
        <w:t xml:space="preserve"> </w:t>
      </w:r>
      <w:r w:rsidRPr="002A2B4D">
        <w:rPr>
          <w:sz w:val="16"/>
          <w:szCs w:val="16"/>
        </w:rPr>
        <w:t xml:space="preserve">Particularly high-value datasets such as geo-spatial, meteorological or statistical data owned by local </w:t>
      </w:r>
      <w:r w:rsidRPr="002A2B4D">
        <w:rPr>
          <w:sz w:val="16"/>
          <w:szCs w:val="16"/>
          <w:lang w:val="en-GB"/>
        </w:rPr>
        <w:t>self-</w:t>
      </w:r>
      <w:r w:rsidRPr="002A2B4D">
        <w:rPr>
          <w:sz w:val="16"/>
          <w:szCs w:val="16"/>
        </w:rPr>
        <w:t>governments, as well as its organizations and companies, which would be provided free of charge and published on the</w:t>
      </w:r>
      <w:r w:rsidRPr="002A2B4D">
        <w:rPr>
          <w:sz w:val="16"/>
          <w:szCs w:val="16"/>
          <w:lang w:val="en-GB"/>
        </w:rPr>
        <w:t xml:space="preserve"> LSG</w:t>
      </w:r>
      <w:r w:rsidRPr="002A2B4D">
        <w:rPr>
          <w:sz w:val="16"/>
          <w:szCs w:val="16"/>
        </w:rPr>
        <w:t xml:space="preserve"> website and on the national open data portal (launched in October 2017): </w:t>
      </w:r>
      <w:hyperlink r:id="rId14" w:history="1">
        <w:r w:rsidR="009E432D" w:rsidRPr="00A5508C">
          <w:rPr>
            <w:rStyle w:val="Hyperlink"/>
            <w:sz w:val="16"/>
            <w:szCs w:val="16"/>
          </w:rPr>
          <w:t>https://data.gov.rs/en/</w:t>
        </w:r>
      </w:hyperlink>
      <w:r w:rsidR="009E432D">
        <w:rPr>
          <w:sz w:val="16"/>
          <w:szCs w:val="16"/>
          <w:lang w:val="sr-Latn-RS"/>
        </w:rPr>
        <w:t xml:space="preserve"> </w:t>
      </w:r>
    </w:p>
  </w:footnote>
  <w:footnote w:id="16">
    <w:p w14:paraId="2A295F11" w14:textId="1067DF31" w:rsidR="006E1D1B" w:rsidRPr="004223CB" w:rsidRDefault="006E1D1B">
      <w:pPr>
        <w:pStyle w:val="FootnoteText"/>
        <w:rPr>
          <w:lang w:val="en-US"/>
        </w:rPr>
      </w:pPr>
      <w:r>
        <w:rPr>
          <w:rStyle w:val="FootnoteReference"/>
        </w:rPr>
        <w:footnoteRef/>
      </w:r>
      <w:r>
        <w:t xml:space="preserve"> </w:t>
      </w:r>
      <w:proofErr w:type="spellStart"/>
      <w:r w:rsidRPr="004223CB">
        <w:rPr>
          <w:sz w:val="16"/>
          <w:lang w:val="en-US"/>
        </w:rPr>
        <w:t>Bujanovac</w:t>
      </w:r>
      <w:proofErr w:type="spellEnd"/>
      <w:r w:rsidRPr="004223CB">
        <w:rPr>
          <w:sz w:val="16"/>
          <w:lang w:val="en-US"/>
        </w:rPr>
        <w:t xml:space="preserve">, </w:t>
      </w:r>
      <w:proofErr w:type="spellStart"/>
      <w:r w:rsidRPr="004223CB">
        <w:rPr>
          <w:sz w:val="16"/>
          <w:lang w:val="en-US"/>
        </w:rPr>
        <w:t>Presevo</w:t>
      </w:r>
      <w:proofErr w:type="spellEnd"/>
      <w:r w:rsidRPr="004223CB">
        <w:rPr>
          <w:sz w:val="16"/>
          <w:lang w:val="en-US"/>
        </w:rPr>
        <w:t xml:space="preserve">, </w:t>
      </w:r>
      <w:proofErr w:type="spellStart"/>
      <w:r w:rsidRPr="004223CB">
        <w:rPr>
          <w:sz w:val="16"/>
          <w:lang w:val="en-US"/>
        </w:rPr>
        <w:t>Medvedja</w:t>
      </w:r>
      <w:proofErr w:type="spellEnd"/>
      <w:r w:rsidRPr="004223CB">
        <w:rPr>
          <w:sz w:val="16"/>
          <w:lang w:val="en-US"/>
        </w:rPr>
        <w:t xml:space="preserve">, </w:t>
      </w:r>
      <w:proofErr w:type="spellStart"/>
      <w:r w:rsidRPr="004223CB">
        <w:rPr>
          <w:sz w:val="16"/>
          <w:lang w:val="en-US"/>
        </w:rPr>
        <w:t>Bosilegrad</w:t>
      </w:r>
      <w:proofErr w:type="spellEnd"/>
      <w:r w:rsidRPr="004223CB">
        <w:rPr>
          <w:sz w:val="16"/>
          <w:lang w:val="en-US"/>
        </w:rPr>
        <w:t xml:space="preserve">, </w:t>
      </w:r>
      <w:proofErr w:type="spellStart"/>
      <w:r w:rsidRPr="004223CB">
        <w:rPr>
          <w:sz w:val="16"/>
          <w:lang w:val="en-US"/>
        </w:rPr>
        <w:t>Dimitrovgrad</w:t>
      </w:r>
      <w:proofErr w:type="spellEnd"/>
      <w:r w:rsidRPr="004223CB">
        <w:rPr>
          <w:sz w:val="16"/>
          <w:lang w:val="en-US"/>
        </w:rPr>
        <w:t xml:space="preserve">, </w:t>
      </w:r>
      <w:proofErr w:type="spellStart"/>
      <w:r w:rsidRPr="004223CB">
        <w:rPr>
          <w:sz w:val="16"/>
          <w:lang w:val="en-US"/>
        </w:rPr>
        <w:t>Prijepolje</w:t>
      </w:r>
      <w:proofErr w:type="spellEnd"/>
      <w:r w:rsidRPr="004223CB">
        <w:rPr>
          <w:sz w:val="16"/>
          <w:lang w:val="en-US"/>
        </w:rPr>
        <w:t xml:space="preserve">, </w:t>
      </w:r>
      <w:proofErr w:type="spellStart"/>
      <w:r w:rsidRPr="004223CB">
        <w:rPr>
          <w:sz w:val="16"/>
          <w:lang w:val="en-US"/>
        </w:rPr>
        <w:t>Sjenica</w:t>
      </w:r>
      <w:proofErr w:type="spellEnd"/>
      <w:r w:rsidRPr="004223CB">
        <w:rPr>
          <w:sz w:val="16"/>
          <w:lang w:val="en-US"/>
        </w:rPr>
        <w:t xml:space="preserve">, </w:t>
      </w:r>
      <w:proofErr w:type="spellStart"/>
      <w:r w:rsidRPr="004223CB">
        <w:rPr>
          <w:sz w:val="16"/>
          <w:lang w:val="en-US"/>
        </w:rPr>
        <w:t>Tutin</w:t>
      </w:r>
      <w:proofErr w:type="spellEnd"/>
      <w:r w:rsidRPr="004223CB">
        <w:rPr>
          <w:sz w:val="16"/>
          <w:lang w:val="en-US"/>
        </w:rPr>
        <w:t xml:space="preserve"> and Novi </w:t>
      </w:r>
      <w:proofErr w:type="spellStart"/>
      <w:r w:rsidRPr="004223CB">
        <w:rPr>
          <w:sz w:val="16"/>
          <w:lang w:val="en-US"/>
        </w:rPr>
        <w:t>Pazar</w:t>
      </w:r>
      <w:proofErr w:type="spellEnd"/>
    </w:p>
  </w:footnote>
  <w:footnote w:id="17">
    <w:p w14:paraId="57E7C1C1" w14:textId="7EE1E254" w:rsidR="006523E4" w:rsidRPr="006523E4" w:rsidRDefault="006523E4" w:rsidP="00845FAA">
      <w:pPr>
        <w:pStyle w:val="FootnoteText"/>
        <w:jc w:val="both"/>
        <w:rPr>
          <w:sz w:val="16"/>
          <w:szCs w:val="16"/>
          <w:lang w:val="sr-Latn-RS"/>
        </w:rPr>
      </w:pPr>
      <w:r w:rsidRPr="006523E4">
        <w:rPr>
          <w:rStyle w:val="FootnoteReference"/>
          <w:sz w:val="16"/>
          <w:szCs w:val="16"/>
        </w:rPr>
        <w:footnoteRef/>
      </w:r>
      <w:r w:rsidRPr="006523E4">
        <w:rPr>
          <w:sz w:val="16"/>
          <w:szCs w:val="16"/>
        </w:rPr>
        <w:t xml:space="preserve"> </w:t>
      </w:r>
      <w:proofErr w:type="spellStart"/>
      <w:r w:rsidRPr="006523E4">
        <w:rPr>
          <w:sz w:val="16"/>
          <w:szCs w:val="16"/>
        </w:rPr>
        <w:t>Aleksandrovac</w:t>
      </w:r>
      <w:proofErr w:type="spellEnd"/>
      <w:r w:rsidRPr="006523E4">
        <w:rPr>
          <w:sz w:val="16"/>
          <w:szCs w:val="16"/>
        </w:rPr>
        <w:t xml:space="preserve">, </w:t>
      </w:r>
      <w:proofErr w:type="spellStart"/>
      <w:r w:rsidRPr="006523E4">
        <w:rPr>
          <w:sz w:val="16"/>
          <w:szCs w:val="16"/>
        </w:rPr>
        <w:t>Aleksinac</w:t>
      </w:r>
      <w:proofErr w:type="spellEnd"/>
      <w:r w:rsidRPr="006523E4">
        <w:rPr>
          <w:sz w:val="16"/>
          <w:szCs w:val="16"/>
        </w:rPr>
        <w:t xml:space="preserve">, </w:t>
      </w:r>
      <w:proofErr w:type="spellStart"/>
      <w:r w:rsidRPr="006523E4">
        <w:rPr>
          <w:sz w:val="16"/>
          <w:szCs w:val="16"/>
        </w:rPr>
        <w:t>Aranđelovac</w:t>
      </w:r>
      <w:proofErr w:type="spellEnd"/>
      <w:r w:rsidRPr="006523E4">
        <w:rPr>
          <w:sz w:val="16"/>
          <w:szCs w:val="16"/>
        </w:rPr>
        <w:t xml:space="preserve">, </w:t>
      </w:r>
      <w:proofErr w:type="spellStart"/>
      <w:r w:rsidRPr="006523E4">
        <w:rPr>
          <w:sz w:val="16"/>
          <w:szCs w:val="16"/>
        </w:rPr>
        <w:t>Arilјe</w:t>
      </w:r>
      <w:proofErr w:type="spellEnd"/>
      <w:r w:rsidRPr="006523E4">
        <w:rPr>
          <w:sz w:val="16"/>
          <w:szCs w:val="16"/>
        </w:rPr>
        <w:t xml:space="preserve">, </w:t>
      </w:r>
      <w:proofErr w:type="spellStart"/>
      <w:r w:rsidRPr="006523E4">
        <w:rPr>
          <w:sz w:val="16"/>
          <w:szCs w:val="16"/>
        </w:rPr>
        <w:t>Babušnica</w:t>
      </w:r>
      <w:proofErr w:type="spellEnd"/>
      <w:r w:rsidRPr="006523E4">
        <w:rPr>
          <w:sz w:val="16"/>
          <w:szCs w:val="16"/>
        </w:rPr>
        <w:t xml:space="preserve">, </w:t>
      </w:r>
      <w:proofErr w:type="spellStart"/>
      <w:r w:rsidRPr="006523E4">
        <w:rPr>
          <w:sz w:val="16"/>
          <w:szCs w:val="16"/>
        </w:rPr>
        <w:t>Bajina</w:t>
      </w:r>
      <w:proofErr w:type="spellEnd"/>
      <w:r w:rsidRPr="006523E4">
        <w:rPr>
          <w:sz w:val="16"/>
          <w:szCs w:val="16"/>
        </w:rPr>
        <w:t xml:space="preserve"> </w:t>
      </w:r>
      <w:proofErr w:type="spellStart"/>
      <w:r w:rsidRPr="006523E4">
        <w:rPr>
          <w:sz w:val="16"/>
          <w:szCs w:val="16"/>
        </w:rPr>
        <w:t>Bašta</w:t>
      </w:r>
      <w:proofErr w:type="spellEnd"/>
      <w:r w:rsidRPr="006523E4">
        <w:rPr>
          <w:sz w:val="16"/>
          <w:szCs w:val="16"/>
        </w:rPr>
        <w:t xml:space="preserve">, </w:t>
      </w:r>
      <w:proofErr w:type="spellStart"/>
      <w:r w:rsidRPr="006523E4">
        <w:rPr>
          <w:sz w:val="16"/>
          <w:szCs w:val="16"/>
        </w:rPr>
        <w:t>Batočina</w:t>
      </w:r>
      <w:proofErr w:type="spellEnd"/>
      <w:r w:rsidRPr="006523E4">
        <w:rPr>
          <w:sz w:val="16"/>
          <w:szCs w:val="16"/>
        </w:rPr>
        <w:t xml:space="preserve">, </w:t>
      </w:r>
      <w:proofErr w:type="spellStart"/>
      <w:r w:rsidRPr="006523E4">
        <w:rPr>
          <w:sz w:val="16"/>
          <w:szCs w:val="16"/>
        </w:rPr>
        <w:t>Bela</w:t>
      </w:r>
      <w:proofErr w:type="spellEnd"/>
      <w:r w:rsidRPr="006523E4">
        <w:rPr>
          <w:sz w:val="16"/>
          <w:szCs w:val="16"/>
        </w:rPr>
        <w:t xml:space="preserve"> </w:t>
      </w:r>
      <w:proofErr w:type="spellStart"/>
      <w:r w:rsidRPr="006523E4">
        <w:rPr>
          <w:sz w:val="16"/>
          <w:szCs w:val="16"/>
        </w:rPr>
        <w:t>Palanka</w:t>
      </w:r>
      <w:proofErr w:type="spellEnd"/>
      <w:r w:rsidRPr="006523E4">
        <w:rPr>
          <w:sz w:val="16"/>
          <w:szCs w:val="16"/>
        </w:rPr>
        <w:t xml:space="preserve">, </w:t>
      </w:r>
      <w:proofErr w:type="spellStart"/>
      <w:r w:rsidRPr="006523E4">
        <w:rPr>
          <w:sz w:val="16"/>
          <w:szCs w:val="16"/>
        </w:rPr>
        <w:t>Blace</w:t>
      </w:r>
      <w:proofErr w:type="spellEnd"/>
      <w:r w:rsidRPr="006523E4">
        <w:rPr>
          <w:sz w:val="16"/>
          <w:szCs w:val="16"/>
        </w:rPr>
        <w:t xml:space="preserve">, </w:t>
      </w:r>
      <w:proofErr w:type="spellStart"/>
      <w:r w:rsidRPr="006523E4">
        <w:rPr>
          <w:sz w:val="16"/>
          <w:szCs w:val="16"/>
        </w:rPr>
        <w:t>Bogatić</w:t>
      </w:r>
      <w:proofErr w:type="spellEnd"/>
      <w:r w:rsidRPr="006523E4">
        <w:rPr>
          <w:sz w:val="16"/>
          <w:szCs w:val="16"/>
        </w:rPr>
        <w:t xml:space="preserve">, </w:t>
      </w:r>
      <w:proofErr w:type="spellStart"/>
      <w:r w:rsidRPr="006523E4">
        <w:rPr>
          <w:sz w:val="16"/>
          <w:szCs w:val="16"/>
        </w:rPr>
        <w:t>Bojnik</w:t>
      </w:r>
      <w:proofErr w:type="spellEnd"/>
      <w:r w:rsidRPr="006523E4">
        <w:rPr>
          <w:sz w:val="16"/>
          <w:szCs w:val="16"/>
        </w:rPr>
        <w:t xml:space="preserve">, </w:t>
      </w:r>
      <w:proofErr w:type="spellStart"/>
      <w:r w:rsidRPr="006523E4">
        <w:rPr>
          <w:sz w:val="16"/>
          <w:szCs w:val="16"/>
        </w:rPr>
        <w:t>Bolјevac</w:t>
      </w:r>
      <w:proofErr w:type="spellEnd"/>
      <w:r w:rsidRPr="006523E4">
        <w:rPr>
          <w:sz w:val="16"/>
          <w:szCs w:val="16"/>
        </w:rPr>
        <w:t xml:space="preserve">, </w:t>
      </w:r>
      <w:proofErr w:type="spellStart"/>
      <w:r w:rsidRPr="006523E4">
        <w:rPr>
          <w:sz w:val="16"/>
          <w:szCs w:val="16"/>
        </w:rPr>
        <w:t>Bor</w:t>
      </w:r>
      <w:proofErr w:type="spellEnd"/>
      <w:r w:rsidRPr="006523E4">
        <w:rPr>
          <w:sz w:val="16"/>
          <w:szCs w:val="16"/>
        </w:rPr>
        <w:t xml:space="preserve">, </w:t>
      </w:r>
      <w:proofErr w:type="spellStart"/>
      <w:r w:rsidRPr="006523E4">
        <w:rPr>
          <w:sz w:val="16"/>
          <w:szCs w:val="16"/>
        </w:rPr>
        <w:t>Bosilegrad</w:t>
      </w:r>
      <w:proofErr w:type="spellEnd"/>
      <w:r w:rsidRPr="006523E4">
        <w:rPr>
          <w:sz w:val="16"/>
          <w:szCs w:val="16"/>
        </w:rPr>
        <w:t xml:space="preserve">, </w:t>
      </w:r>
      <w:proofErr w:type="spellStart"/>
      <w:r w:rsidRPr="006523E4">
        <w:rPr>
          <w:sz w:val="16"/>
          <w:szCs w:val="16"/>
        </w:rPr>
        <w:t>Brus</w:t>
      </w:r>
      <w:proofErr w:type="spellEnd"/>
      <w:r w:rsidRPr="006523E4">
        <w:rPr>
          <w:sz w:val="16"/>
          <w:szCs w:val="16"/>
        </w:rPr>
        <w:t xml:space="preserve">, </w:t>
      </w:r>
      <w:proofErr w:type="spellStart"/>
      <w:r w:rsidRPr="006523E4">
        <w:rPr>
          <w:sz w:val="16"/>
          <w:szCs w:val="16"/>
        </w:rPr>
        <w:t>Bujanovac</w:t>
      </w:r>
      <w:proofErr w:type="spellEnd"/>
      <w:r w:rsidRPr="006523E4">
        <w:rPr>
          <w:sz w:val="16"/>
          <w:szCs w:val="16"/>
        </w:rPr>
        <w:t xml:space="preserve">, </w:t>
      </w:r>
      <w:proofErr w:type="spellStart"/>
      <w:r w:rsidRPr="006523E4">
        <w:rPr>
          <w:sz w:val="16"/>
          <w:szCs w:val="16"/>
        </w:rPr>
        <w:t>Crna</w:t>
      </w:r>
      <w:proofErr w:type="spellEnd"/>
      <w:r w:rsidRPr="006523E4">
        <w:rPr>
          <w:sz w:val="16"/>
          <w:szCs w:val="16"/>
        </w:rPr>
        <w:t xml:space="preserve"> </w:t>
      </w:r>
      <w:proofErr w:type="spellStart"/>
      <w:r w:rsidRPr="006523E4">
        <w:rPr>
          <w:sz w:val="16"/>
          <w:szCs w:val="16"/>
        </w:rPr>
        <w:t>Trava</w:t>
      </w:r>
      <w:proofErr w:type="spellEnd"/>
      <w:r w:rsidRPr="006523E4">
        <w:rPr>
          <w:sz w:val="16"/>
          <w:szCs w:val="16"/>
        </w:rPr>
        <w:t xml:space="preserve">, </w:t>
      </w:r>
      <w:proofErr w:type="spellStart"/>
      <w:r w:rsidRPr="006523E4">
        <w:rPr>
          <w:sz w:val="16"/>
          <w:szCs w:val="16"/>
        </w:rPr>
        <w:t>Čačak</w:t>
      </w:r>
      <w:proofErr w:type="spellEnd"/>
      <w:r w:rsidRPr="006523E4">
        <w:rPr>
          <w:sz w:val="16"/>
          <w:szCs w:val="16"/>
        </w:rPr>
        <w:t xml:space="preserve">, </w:t>
      </w:r>
      <w:proofErr w:type="spellStart"/>
      <w:r w:rsidRPr="006523E4">
        <w:rPr>
          <w:sz w:val="16"/>
          <w:szCs w:val="16"/>
        </w:rPr>
        <w:t>Čajetina</w:t>
      </w:r>
      <w:proofErr w:type="spellEnd"/>
      <w:r w:rsidRPr="006523E4">
        <w:rPr>
          <w:sz w:val="16"/>
          <w:szCs w:val="16"/>
        </w:rPr>
        <w:t xml:space="preserve">, </w:t>
      </w:r>
      <w:proofErr w:type="spellStart"/>
      <w:r w:rsidRPr="006523E4">
        <w:rPr>
          <w:sz w:val="16"/>
          <w:szCs w:val="16"/>
        </w:rPr>
        <w:t>Ćićevac</w:t>
      </w:r>
      <w:proofErr w:type="spellEnd"/>
      <w:r w:rsidRPr="006523E4">
        <w:rPr>
          <w:sz w:val="16"/>
          <w:szCs w:val="16"/>
        </w:rPr>
        <w:t xml:space="preserve">, </w:t>
      </w:r>
      <w:proofErr w:type="spellStart"/>
      <w:r w:rsidRPr="006523E4">
        <w:rPr>
          <w:sz w:val="16"/>
          <w:szCs w:val="16"/>
        </w:rPr>
        <w:t>Ćuprija</w:t>
      </w:r>
      <w:proofErr w:type="spellEnd"/>
      <w:r w:rsidRPr="006523E4">
        <w:rPr>
          <w:sz w:val="16"/>
          <w:szCs w:val="16"/>
        </w:rPr>
        <w:t xml:space="preserve">, </w:t>
      </w:r>
      <w:proofErr w:type="spellStart"/>
      <w:r w:rsidRPr="006523E4">
        <w:rPr>
          <w:sz w:val="16"/>
          <w:szCs w:val="16"/>
        </w:rPr>
        <w:t>Despotovac</w:t>
      </w:r>
      <w:proofErr w:type="spellEnd"/>
      <w:r w:rsidRPr="006523E4">
        <w:rPr>
          <w:sz w:val="16"/>
          <w:szCs w:val="16"/>
        </w:rPr>
        <w:t xml:space="preserve">, </w:t>
      </w:r>
      <w:proofErr w:type="spellStart"/>
      <w:r w:rsidRPr="006523E4">
        <w:rPr>
          <w:sz w:val="16"/>
          <w:szCs w:val="16"/>
        </w:rPr>
        <w:t>Dimitrovgrad</w:t>
      </w:r>
      <w:proofErr w:type="spellEnd"/>
      <w:r w:rsidRPr="006523E4">
        <w:rPr>
          <w:sz w:val="16"/>
          <w:szCs w:val="16"/>
        </w:rPr>
        <w:t xml:space="preserve">, </w:t>
      </w:r>
      <w:proofErr w:type="spellStart"/>
      <w:r w:rsidRPr="006523E4">
        <w:rPr>
          <w:sz w:val="16"/>
          <w:szCs w:val="16"/>
        </w:rPr>
        <w:t>Dolјevac</w:t>
      </w:r>
      <w:proofErr w:type="spellEnd"/>
      <w:r w:rsidRPr="006523E4">
        <w:rPr>
          <w:sz w:val="16"/>
          <w:szCs w:val="16"/>
        </w:rPr>
        <w:t xml:space="preserve">, </w:t>
      </w:r>
      <w:proofErr w:type="spellStart"/>
      <w:r w:rsidRPr="006523E4">
        <w:rPr>
          <w:sz w:val="16"/>
          <w:szCs w:val="16"/>
        </w:rPr>
        <w:t>Gadžin</w:t>
      </w:r>
      <w:proofErr w:type="spellEnd"/>
      <w:r w:rsidRPr="006523E4">
        <w:rPr>
          <w:sz w:val="16"/>
          <w:szCs w:val="16"/>
        </w:rPr>
        <w:t xml:space="preserve"> Han, </w:t>
      </w:r>
      <w:proofErr w:type="spellStart"/>
      <w:r w:rsidRPr="006523E4">
        <w:rPr>
          <w:sz w:val="16"/>
          <w:szCs w:val="16"/>
        </w:rPr>
        <w:t>Golubac</w:t>
      </w:r>
      <w:proofErr w:type="spellEnd"/>
      <w:r w:rsidRPr="006523E4">
        <w:rPr>
          <w:sz w:val="16"/>
          <w:szCs w:val="16"/>
        </w:rPr>
        <w:t xml:space="preserve">, </w:t>
      </w:r>
      <w:proofErr w:type="spellStart"/>
      <w:r w:rsidRPr="006523E4">
        <w:rPr>
          <w:sz w:val="16"/>
          <w:szCs w:val="16"/>
        </w:rPr>
        <w:t>Gornji</w:t>
      </w:r>
      <w:proofErr w:type="spellEnd"/>
      <w:r w:rsidRPr="006523E4">
        <w:rPr>
          <w:sz w:val="16"/>
          <w:szCs w:val="16"/>
        </w:rPr>
        <w:t xml:space="preserve"> </w:t>
      </w:r>
      <w:proofErr w:type="spellStart"/>
      <w:r w:rsidRPr="006523E4">
        <w:rPr>
          <w:sz w:val="16"/>
          <w:szCs w:val="16"/>
        </w:rPr>
        <w:t>Milanovac</w:t>
      </w:r>
      <w:proofErr w:type="spellEnd"/>
      <w:r w:rsidRPr="006523E4">
        <w:rPr>
          <w:sz w:val="16"/>
          <w:szCs w:val="16"/>
        </w:rPr>
        <w:t xml:space="preserve">, </w:t>
      </w:r>
      <w:proofErr w:type="spellStart"/>
      <w:r w:rsidRPr="006523E4">
        <w:rPr>
          <w:sz w:val="16"/>
          <w:szCs w:val="16"/>
        </w:rPr>
        <w:t>Ivanjica</w:t>
      </w:r>
      <w:proofErr w:type="spellEnd"/>
      <w:r w:rsidRPr="006523E4">
        <w:rPr>
          <w:sz w:val="16"/>
          <w:szCs w:val="16"/>
        </w:rPr>
        <w:t xml:space="preserve">, </w:t>
      </w:r>
      <w:proofErr w:type="spellStart"/>
      <w:r w:rsidRPr="006523E4">
        <w:rPr>
          <w:sz w:val="16"/>
          <w:szCs w:val="16"/>
        </w:rPr>
        <w:t>Jagodina</w:t>
      </w:r>
      <w:proofErr w:type="spellEnd"/>
      <w:r w:rsidRPr="006523E4">
        <w:rPr>
          <w:sz w:val="16"/>
          <w:szCs w:val="16"/>
        </w:rPr>
        <w:t xml:space="preserve">, </w:t>
      </w:r>
      <w:proofErr w:type="spellStart"/>
      <w:r w:rsidRPr="006523E4">
        <w:rPr>
          <w:sz w:val="16"/>
          <w:szCs w:val="16"/>
        </w:rPr>
        <w:t>Kladovo</w:t>
      </w:r>
      <w:proofErr w:type="spellEnd"/>
      <w:r w:rsidRPr="006523E4">
        <w:rPr>
          <w:sz w:val="16"/>
          <w:szCs w:val="16"/>
        </w:rPr>
        <w:t xml:space="preserve">, </w:t>
      </w:r>
      <w:proofErr w:type="spellStart"/>
      <w:r w:rsidRPr="006523E4">
        <w:rPr>
          <w:sz w:val="16"/>
          <w:szCs w:val="16"/>
        </w:rPr>
        <w:t>Knić</w:t>
      </w:r>
      <w:proofErr w:type="spellEnd"/>
      <w:r w:rsidRPr="006523E4">
        <w:rPr>
          <w:sz w:val="16"/>
          <w:szCs w:val="16"/>
        </w:rPr>
        <w:t xml:space="preserve">, </w:t>
      </w:r>
      <w:proofErr w:type="spellStart"/>
      <w:r w:rsidRPr="006523E4">
        <w:rPr>
          <w:sz w:val="16"/>
          <w:szCs w:val="16"/>
        </w:rPr>
        <w:t>Knjaževac</w:t>
      </w:r>
      <w:proofErr w:type="spellEnd"/>
      <w:r w:rsidRPr="006523E4">
        <w:rPr>
          <w:sz w:val="16"/>
          <w:szCs w:val="16"/>
        </w:rPr>
        <w:t xml:space="preserve">, </w:t>
      </w:r>
      <w:proofErr w:type="spellStart"/>
      <w:r w:rsidRPr="006523E4">
        <w:rPr>
          <w:sz w:val="16"/>
          <w:szCs w:val="16"/>
        </w:rPr>
        <w:t>Kocelјeva</w:t>
      </w:r>
      <w:proofErr w:type="spellEnd"/>
      <w:r w:rsidRPr="006523E4">
        <w:rPr>
          <w:sz w:val="16"/>
          <w:szCs w:val="16"/>
        </w:rPr>
        <w:t xml:space="preserve">, </w:t>
      </w:r>
      <w:proofErr w:type="spellStart"/>
      <w:r w:rsidRPr="006523E4">
        <w:rPr>
          <w:sz w:val="16"/>
          <w:szCs w:val="16"/>
        </w:rPr>
        <w:t>Kosjerić</w:t>
      </w:r>
      <w:proofErr w:type="spellEnd"/>
      <w:r w:rsidRPr="006523E4">
        <w:rPr>
          <w:sz w:val="16"/>
          <w:szCs w:val="16"/>
        </w:rPr>
        <w:t xml:space="preserve">, </w:t>
      </w:r>
      <w:proofErr w:type="spellStart"/>
      <w:r w:rsidRPr="006523E4">
        <w:rPr>
          <w:sz w:val="16"/>
          <w:szCs w:val="16"/>
        </w:rPr>
        <w:t>Kragujevac</w:t>
      </w:r>
      <w:proofErr w:type="spellEnd"/>
      <w:r w:rsidRPr="006523E4">
        <w:rPr>
          <w:sz w:val="16"/>
          <w:szCs w:val="16"/>
        </w:rPr>
        <w:t xml:space="preserve">, </w:t>
      </w:r>
      <w:proofErr w:type="spellStart"/>
      <w:r w:rsidRPr="006523E4">
        <w:rPr>
          <w:sz w:val="16"/>
          <w:szCs w:val="16"/>
        </w:rPr>
        <w:t>Kralјevo</w:t>
      </w:r>
      <w:proofErr w:type="spellEnd"/>
      <w:r w:rsidRPr="006523E4">
        <w:rPr>
          <w:sz w:val="16"/>
          <w:szCs w:val="16"/>
        </w:rPr>
        <w:t xml:space="preserve">, </w:t>
      </w:r>
      <w:proofErr w:type="spellStart"/>
      <w:r w:rsidRPr="006523E4">
        <w:rPr>
          <w:sz w:val="16"/>
          <w:szCs w:val="16"/>
        </w:rPr>
        <w:t>Krupanj</w:t>
      </w:r>
      <w:proofErr w:type="spellEnd"/>
      <w:r w:rsidRPr="006523E4">
        <w:rPr>
          <w:sz w:val="16"/>
          <w:szCs w:val="16"/>
        </w:rPr>
        <w:t xml:space="preserve">, </w:t>
      </w:r>
      <w:proofErr w:type="spellStart"/>
      <w:r w:rsidRPr="006523E4">
        <w:rPr>
          <w:sz w:val="16"/>
          <w:szCs w:val="16"/>
        </w:rPr>
        <w:t>Kruševac</w:t>
      </w:r>
      <w:proofErr w:type="spellEnd"/>
      <w:r w:rsidRPr="006523E4">
        <w:rPr>
          <w:sz w:val="16"/>
          <w:szCs w:val="16"/>
        </w:rPr>
        <w:t xml:space="preserve">, </w:t>
      </w:r>
      <w:proofErr w:type="spellStart"/>
      <w:r w:rsidRPr="006523E4">
        <w:rPr>
          <w:sz w:val="16"/>
          <w:szCs w:val="16"/>
        </w:rPr>
        <w:t>Kučevo</w:t>
      </w:r>
      <w:proofErr w:type="spellEnd"/>
      <w:r w:rsidRPr="006523E4">
        <w:rPr>
          <w:sz w:val="16"/>
          <w:szCs w:val="16"/>
        </w:rPr>
        <w:t xml:space="preserve">, </w:t>
      </w:r>
      <w:proofErr w:type="spellStart"/>
      <w:r w:rsidRPr="006523E4">
        <w:rPr>
          <w:sz w:val="16"/>
          <w:szCs w:val="16"/>
        </w:rPr>
        <w:t>Kuršumlija</w:t>
      </w:r>
      <w:proofErr w:type="spellEnd"/>
      <w:r w:rsidRPr="006523E4">
        <w:rPr>
          <w:sz w:val="16"/>
          <w:szCs w:val="16"/>
        </w:rPr>
        <w:t xml:space="preserve">, </w:t>
      </w:r>
      <w:proofErr w:type="spellStart"/>
      <w:r w:rsidRPr="006523E4">
        <w:rPr>
          <w:sz w:val="16"/>
          <w:szCs w:val="16"/>
        </w:rPr>
        <w:t>Lajkovac</w:t>
      </w:r>
      <w:proofErr w:type="spellEnd"/>
      <w:r w:rsidRPr="006523E4">
        <w:rPr>
          <w:sz w:val="16"/>
          <w:szCs w:val="16"/>
        </w:rPr>
        <w:t xml:space="preserve">, </w:t>
      </w:r>
      <w:proofErr w:type="spellStart"/>
      <w:r w:rsidRPr="006523E4">
        <w:rPr>
          <w:sz w:val="16"/>
          <w:szCs w:val="16"/>
        </w:rPr>
        <w:t>Lapovo</w:t>
      </w:r>
      <w:proofErr w:type="spellEnd"/>
      <w:r w:rsidRPr="006523E4">
        <w:rPr>
          <w:sz w:val="16"/>
          <w:szCs w:val="16"/>
        </w:rPr>
        <w:t xml:space="preserve">, </w:t>
      </w:r>
      <w:proofErr w:type="spellStart"/>
      <w:r w:rsidRPr="006523E4">
        <w:rPr>
          <w:sz w:val="16"/>
          <w:szCs w:val="16"/>
        </w:rPr>
        <w:t>Lebane</w:t>
      </w:r>
      <w:proofErr w:type="spellEnd"/>
      <w:r w:rsidRPr="006523E4">
        <w:rPr>
          <w:sz w:val="16"/>
          <w:szCs w:val="16"/>
        </w:rPr>
        <w:t xml:space="preserve">, </w:t>
      </w:r>
      <w:proofErr w:type="spellStart"/>
      <w:r w:rsidRPr="006523E4">
        <w:rPr>
          <w:sz w:val="16"/>
          <w:szCs w:val="16"/>
        </w:rPr>
        <w:t>Leskovac</w:t>
      </w:r>
      <w:proofErr w:type="spellEnd"/>
      <w:r w:rsidRPr="006523E4">
        <w:rPr>
          <w:sz w:val="16"/>
          <w:szCs w:val="16"/>
        </w:rPr>
        <w:t xml:space="preserve">, </w:t>
      </w:r>
      <w:proofErr w:type="spellStart"/>
      <w:r w:rsidRPr="006523E4">
        <w:rPr>
          <w:sz w:val="16"/>
          <w:szCs w:val="16"/>
        </w:rPr>
        <w:t>Loznica</w:t>
      </w:r>
      <w:proofErr w:type="spellEnd"/>
      <w:r w:rsidRPr="006523E4">
        <w:rPr>
          <w:sz w:val="16"/>
          <w:szCs w:val="16"/>
        </w:rPr>
        <w:t xml:space="preserve">, </w:t>
      </w:r>
      <w:proofErr w:type="spellStart"/>
      <w:r w:rsidRPr="006523E4">
        <w:rPr>
          <w:sz w:val="16"/>
          <w:szCs w:val="16"/>
        </w:rPr>
        <w:t>Lučani</w:t>
      </w:r>
      <w:proofErr w:type="spellEnd"/>
      <w:r w:rsidRPr="006523E4">
        <w:rPr>
          <w:sz w:val="16"/>
          <w:szCs w:val="16"/>
        </w:rPr>
        <w:t xml:space="preserve">, </w:t>
      </w:r>
      <w:proofErr w:type="spellStart"/>
      <w:r w:rsidRPr="006523E4">
        <w:rPr>
          <w:sz w:val="16"/>
          <w:szCs w:val="16"/>
        </w:rPr>
        <w:t>Ljig</w:t>
      </w:r>
      <w:proofErr w:type="spellEnd"/>
      <w:r w:rsidRPr="006523E4">
        <w:rPr>
          <w:sz w:val="16"/>
          <w:szCs w:val="16"/>
        </w:rPr>
        <w:t xml:space="preserve">, </w:t>
      </w:r>
      <w:proofErr w:type="spellStart"/>
      <w:r w:rsidRPr="006523E4">
        <w:rPr>
          <w:sz w:val="16"/>
          <w:szCs w:val="16"/>
        </w:rPr>
        <w:t>Ljubovija</w:t>
      </w:r>
      <w:proofErr w:type="spellEnd"/>
      <w:r w:rsidRPr="006523E4">
        <w:rPr>
          <w:sz w:val="16"/>
          <w:szCs w:val="16"/>
        </w:rPr>
        <w:t xml:space="preserve">, </w:t>
      </w:r>
      <w:proofErr w:type="spellStart"/>
      <w:r w:rsidRPr="006523E4">
        <w:rPr>
          <w:sz w:val="16"/>
          <w:szCs w:val="16"/>
        </w:rPr>
        <w:t>Majdanpek</w:t>
      </w:r>
      <w:proofErr w:type="spellEnd"/>
      <w:r w:rsidRPr="006523E4">
        <w:rPr>
          <w:sz w:val="16"/>
          <w:szCs w:val="16"/>
        </w:rPr>
        <w:t xml:space="preserve">, Mali </w:t>
      </w:r>
      <w:proofErr w:type="spellStart"/>
      <w:r w:rsidRPr="006523E4">
        <w:rPr>
          <w:sz w:val="16"/>
          <w:szCs w:val="16"/>
        </w:rPr>
        <w:t>Zvornik</w:t>
      </w:r>
      <w:proofErr w:type="spellEnd"/>
      <w:r w:rsidRPr="006523E4">
        <w:rPr>
          <w:sz w:val="16"/>
          <w:szCs w:val="16"/>
        </w:rPr>
        <w:t xml:space="preserve">, </w:t>
      </w:r>
      <w:proofErr w:type="spellStart"/>
      <w:r w:rsidRPr="006523E4">
        <w:rPr>
          <w:sz w:val="16"/>
          <w:szCs w:val="16"/>
        </w:rPr>
        <w:t>Malo</w:t>
      </w:r>
      <w:proofErr w:type="spellEnd"/>
      <w:r w:rsidRPr="006523E4">
        <w:rPr>
          <w:sz w:val="16"/>
          <w:szCs w:val="16"/>
        </w:rPr>
        <w:t xml:space="preserve"> </w:t>
      </w:r>
      <w:proofErr w:type="spellStart"/>
      <w:r w:rsidRPr="006523E4">
        <w:rPr>
          <w:sz w:val="16"/>
          <w:szCs w:val="16"/>
        </w:rPr>
        <w:t>Crniće</w:t>
      </w:r>
      <w:proofErr w:type="spellEnd"/>
      <w:r w:rsidRPr="006523E4">
        <w:rPr>
          <w:sz w:val="16"/>
          <w:szCs w:val="16"/>
        </w:rPr>
        <w:t xml:space="preserve">, </w:t>
      </w:r>
      <w:proofErr w:type="spellStart"/>
      <w:r w:rsidRPr="006523E4">
        <w:rPr>
          <w:sz w:val="16"/>
          <w:szCs w:val="16"/>
        </w:rPr>
        <w:t>Medveđa</w:t>
      </w:r>
      <w:proofErr w:type="spellEnd"/>
      <w:r w:rsidRPr="006523E4">
        <w:rPr>
          <w:sz w:val="16"/>
          <w:szCs w:val="16"/>
        </w:rPr>
        <w:t xml:space="preserve">, </w:t>
      </w:r>
      <w:proofErr w:type="spellStart"/>
      <w:r w:rsidRPr="006523E4">
        <w:rPr>
          <w:sz w:val="16"/>
          <w:szCs w:val="16"/>
        </w:rPr>
        <w:t>Merošina</w:t>
      </w:r>
      <w:proofErr w:type="spellEnd"/>
      <w:r w:rsidRPr="006523E4">
        <w:rPr>
          <w:sz w:val="16"/>
          <w:szCs w:val="16"/>
        </w:rPr>
        <w:t xml:space="preserve">, </w:t>
      </w:r>
      <w:proofErr w:type="spellStart"/>
      <w:r w:rsidRPr="006523E4">
        <w:rPr>
          <w:sz w:val="16"/>
          <w:szCs w:val="16"/>
        </w:rPr>
        <w:t>Mionica</w:t>
      </w:r>
      <w:proofErr w:type="spellEnd"/>
      <w:r w:rsidRPr="006523E4">
        <w:rPr>
          <w:sz w:val="16"/>
          <w:szCs w:val="16"/>
        </w:rPr>
        <w:t xml:space="preserve">, </w:t>
      </w:r>
      <w:proofErr w:type="spellStart"/>
      <w:r w:rsidRPr="006523E4">
        <w:rPr>
          <w:sz w:val="16"/>
          <w:szCs w:val="16"/>
        </w:rPr>
        <w:t>Negotin</w:t>
      </w:r>
      <w:proofErr w:type="spellEnd"/>
      <w:r w:rsidRPr="006523E4">
        <w:rPr>
          <w:sz w:val="16"/>
          <w:szCs w:val="16"/>
        </w:rPr>
        <w:t xml:space="preserve">, </w:t>
      </w:r>
      <w:proofErr w:type="spellStart"/>
      <w:r w:rsidRPr="006523E4">
        <w:rPr>
          <w:sz w:val="16"/>
          <w:szCs w:val="16"/>
        </w:rPr>
        <w:t>Niš</w:t>
      </w:r>
      <w:proofErr w:type="spellEnd"/>
      <w:r w:rsidRPr="006523E4">
        <w:rPr>
          <w:sz w:val="16"/>
          <w:szCs w:val="16"/>
        </w:rPr>
        <w:t xml:space="preserve">, Nova </w:t>
      </w:r>
      <w:proofErr w:type="spellStart"/>
      <w:r w:rsidRPr="006523E4">
        <w:rPr>
          <w:sz w:val="16"/>
          <w:szCs w:val="16"/>
        </w:rPr>
        <w:t>Varoš</w:t>
      </w:r>
      <w:proofErr w:type="spellEnd"/>
      <w:r w:rsidRPr="006523E4">
        <w:rPr>
          <w:sz w:val="16"/>
          <w:szCs w:val="16"/>
        </w:rPr>
        <w:t xml:space="preserve">, Novi </w:t>
      </w:r>
      <w:proofErr w:type="spellStart"/>
      <w:r w:rsidRPr="006523E4">
        <w:rPr>
          <w:sz w:val="16"/>
          <w:szCs w:val="16"/>
        </w:rPr>
        <w:t>Pazar</w:t>
      </w:r>
      <w:proofErr w:type="spellEnd"/>
      <w:r w:rsidRPr="006523E4">
        <w:rPr>
          <w:sz w:val="16"/>
          <w:szCs w:val="16"/>
        </w:rPr>
        <w:t xml:space="preserve">, </w:t>
      </w:r>
      <w:proofErr w:type="spellStart"/>
      <w:r w:rsidRPr="006523E4">
        <w:rPr>
          <w:sz w:val="16"/>
          <w:szCs w:val="16"/>
        </w:rPr>
        <w:t>Osečina</w:t>
      </w:r>
      <w:proofErr w:type="spellEnd"/>
      <w:r w:rsidRPr="006523E4">
        <w:rPr>
          <w:sz w:val="16"/>
          <w:szCs w:val="16"/>
        </w:rPr>
        <w:t xml:space="preserve">, </w:t>
      </w:r>
      <w:proofErr w:type="spellStart"/>
      <w:r w:rsidRPr="006523E4">
        <w:rPr>
          <w:sz w:val="16"/>
          <w:szCs w:val="16"/>
        </w:rPr>
        <w:t>Paraćin</w:t>
      </w:r>
      <w:proofErr w:type="spellEnd"/>
      <w:r w:rsidRPr="006523E4">
        <w:rPr>
          <w:sz w:val="16"/>
          <w:szCs w:val="16"/>
        </w:rPr>
        <w:t xml:space="preserve">, </w:t>
      </w:r>
      <w:proofErr w:type="spellStart"/>
      <w:r w:rsidRPr="006523E4">
        <w:rPr>
          <w:sz w:val="16"/>
          <w:szCs w:val="16"/>
        </w:rPr>
        <w:t>Petrovac</w:t>
      </w:r>
      <w:proofErr w:type="spellEnd"/>
      <w:r w:rsidRPr="006523E4">
        <w:rPr>
          <w:sz w:val="16"/>
          <w:szCs w:val="16"/>
        </w:rPr>
        <w:t xml:space="preserve"> </w:t>
      </w:r>
      <w:proofErr w:type="spellStart"/>
      <w:r w:rsidRPr="006523E4">
        <w:rPr>
          <w:sz w:val="16"/>
          <w:szCs w:val="16"/>
        </w:rPr>
        <w:t>na</w:t>
      </w:r>
      <w:proofErr w:type="spellEnd"/>
      <w:r w:rsidRPr="006523E4">
        <w:rPr>
          <w:sz w:val="16"/>
          <w:szCs w:val="16"/>
        </w:rPr>
        <w:t xml:space="preserve"> </w:t>
      </w:r>
      <w:proofErr w:type="spellStart"/>
      <w:r w:rsidRPr="006523E4">
        <w:rPr>
          <w:sz w:val="16"/>
          <w:szCs w:val="16"/>
        </w:rPr>
        <w:t>Mlavi</w:t>
      </w:r>
      <w:proofErr w:type="spellEnd"/>
      <w:r w:rsidRPr="006523E4">
        <w:rPr>
          <w:sz w:val="16"/>
          <w:szCs w:val="16"/>
        </w:rPr>
        <w:t xml:space="preserve">, </w:t>
      </w:r>
      <w:proofErr w:type="spellStart"/>
      <w:r w:rsidRPr="006523E4">
        <w:rPr>
          <w:sz w:val="16"/>
          <w:szCs w:val="16"/>
        </w:rPr>
        <w:t>Pirot</w:t>
      </w:r>
      <w:proofErr w:type="spellEnd"/>
      <w:r w:rsidRPr="006523E4">
        <w:rPr>
          <w:sz w:val="16"/>
          <w:szCs w:val="16"/>
        </w:rPr>
        <w:t xml:space="preserve">, </w:t>
      </w:r>
      <w:proofErr w:type="spellStart"/>
      <w:r w:rsidRPr="006523E4">
        <w:rPr>
          <w:sz w:val="16"/>
          <w:szCs w:val="16"/>
        </w:rPr>
        <w:t>Požarevac</w:t>
      </w:r>
      <w:proofErr w:type="spellEnd"/>
      <w:r w:rsidRPr="006523E4">
        <w:rPr>
          <w:sz w:val="16"/>
          <w:szCs w:val="16"/>
        </w:rPr>
        <w:t xml:space="preserve">, </w:t>
      </w:r>
      <w:proofErr w:type="spellStart"/>
      <w:r w:rsidRPr="006523E4">
        <w:rPr>
          <w:sz w:val="16"/>
          <w:szCs w:val="16"/>
        </w:rPr>
        <w:t>Požega</w:t>
      </w:r>
      <w:proofErr w:type="spellEnd"/>
      <w:r w:rsidRPr="006523E4">
        <w:rPr>
          <w:sz w:val="16"/>
          <w:szCs w:val="16"/>
        </w:rPr>
        <w:t xml:space="preserve">, </w:t>
      </w:r>
      <w:proofErr w:type="spellStart"/>
      <w:r w:rsidRPr="006523E4">
        <w:rPr>
          <w:sz w:val="16"/>
          <w:szCs w:val="16"/>
        </w:rPr>
        <w:t>Preševo</w:t>
      </w:r>
      <w:proofErr w:type="spellEnd"/>
      <w:r w:rsidRPr="006523E4">
        <w:rPr>
          <w:sz w:val="16"/>
          <w:szCs w:val="16"/>
        </w:rPr>
        <w:t xml:space="preserve">, </w:t>
      </w:r>
      <w:proofErr w:type="spellStart"/>
      <w:r w:rsidRPr="006523E4">
        <w:rPr>
          <w:sz w:val="16"/>
          <w:szCs w:val="16"/>
        </w:rPr>
        <w:t>Priboj</w:t>
      </w:r>
      <w:proofErr w:type="spellEnd"/>
      <w:r w:rsidRPr="006523E4">
        <w:rPr>
          <w:sz w:val="16"/>
          <w:szCs w:val="16"/>
        </w:rPr>
        <w:t xml:space="preserve">, </w:t>
      </w:r>
      <w:proofErr w:type="spellStart"/>
      <w:r w:rsidRPr="006523E4">
        <w:rPr>
          <w:sz w:val="16"/>
          <w:szCs w:val="16"/>
        </w:rPr>
        <w:t>Prijepolјe</w:t>
      </w:r>
      <w:proofErr w:type="spellEnd"/>
      <w:r w:rsidRPr="006523E4">
        <w:rPr>
          <w:sz w:val="16"/>
          <w:szCs w:val="16"/>
        </w:rPr>
        <w:t xml:space="preserve">, </w:t>
      </w:r>
      <w:proofErr w:type="spellStart"/>
      <w:r w:rsidRPr="006523E4">
        <w:rPr>
          <w:sz w:val="16"/>
          <w:szCs w:val="16"/>
        </w:rPr>
        <w:t>Prokuplјe</w:t>
      </w:r>
      <w:proofErr w:type="spellEnd"/>
      <w:r w:rsidRPr="006523E4">
        <w:rPr>
          <w:sz w:val="16"/>
          <w:szCs w:val="16"/>
        </w:rPr>
        <w:t xml:space="preserve">, </w:t>
      </w:r>
      <w:proofErr w:type="spellStart"/>
      <w:r w:rsidRPr="006523E4">
        <w:rPr>
          <w:sz w:val="16"/>
          <w:szCs w:val="16"/>
        </w:rPr>
        <w:t>Rača</w:t>
      </w:r>
      <w:proofErr w:type="spellEnd"/>
      <w:r w:rsidRPr="006523E4">
        <w:rPr>
          <w:sz w:val="16"/>
          <w:szCs w:val="16"/>
        </w:rPr>
        <w:t xml:space="preserve">, </w:t>
      </w:r>
      <w:proofErr w:type="spellStart"/>
      <w:r w:rsidRPr="006523E4">
        <w:rPr>
          <w:sz w:val="16"/>
          <w:szCs w:val="16"/>
        </w:rPr>
        <w:t>Raška</w:t>
      </w:r>
      <w:proofErr w:type="spellEnd"/>
      <w:r w:rsidRPr="006523E4">
        <w:rPr>
          <w:sz w:val="16"/>
          <w:szCs w:val="16"/>
        </w:rPr>
        <w:t xml:space="preserve">, </w:t>
      </w:r>
      <w:proofErr w:type="spellStart"/>
      <w:r w:rsidRPr="006523E4">
        <w:rPr>
          <w:sz w:val="16"/>
          <w:szCs w:val="16"/>
        </w:rPr>
        <w:t>Ražanj</w:t>
      </w:r>
      <w:proofErr w:type="spellEnd"/>
      <w:r w:rsidRPr="006523E4">
        <w:rPr>
          <w:sz w:val="16"/>
          <w:szCs w:val="16"/>
        </w:rPr>
        <w:t xml:space="preserve">, </w:t>
      </w:r>
      <w:proofErr w:type="spellStart"/>
      <w:r w:rsidRPr="006523E4">
        <w:rPr>
          <w:sz w:val="16"/>
          <w:szCs w:val="16"/>
        </w:rPr>
        <w:t>Rekovac</w:t>
      </w:r>
      <w:proofErr w:type="spellEnd"/>
      <w:r w:rsidRPr="006523E4">
        <w:rPr>
          <w:sz w:val="16"/>
          <w:szCs w:val="16"/>
        </w:rPr>
        <w:t xml:space="preserve">, </w:t>
      </w:r>
      <w:proofErr w:type="spellStart"/>
      <w:r w:rsidRPr="006523E4">
        <w:rPr>
          <w:sz w:val="16"/>
          <w:szCs w:val="16"/>
        </w:rPr>
        <w:t>Sjenica</w:t>
      </w:r>
      <w:proofErr w:type="spellEnd"/>
      <w:r w:rsidRPr="006523E4">
        <w:rPr>
          <w:sz w:val="16"/>
          <w:szCs w:val="16"/>
        </w:rPr>
        <w:t xml:space="preserve">, </w:t>
      </w:r>
      <w:proofErr w:type="spellStart"/>
      <w:r w:rsidRPr="006523E4">
        <w:rPr>
          <w:sz w:val="16"/>
          <w:szCs w:val="16"/>
        </w:rPr>
        <w:t>Smederevo</w:t>
      </w:r>
      <w:proofErr w:type="spellEnd"/>
      <w:r w:rsidRPr="006523E4">
        <w:rPr>
          <w:sz w:val="16"/>
          <w:szCs w:val="16"/>
        </w:rPr>
        <w:t xml:space="preserve">, </w:t>
      </w:r>
      <w:proofErr w:type="spellStart"/>
      <w:r w:rsidRPr="006523E4">
        <w:rPr>
          <w:sz w:val="16"/>
          <w:szCs w:val="16"/>
        </w:rPr>
        <w:t>Smederevska</w:t>
      </w:r>
      <w:proofErr w:type="spellEnd"/>
      <w:r w:rsidRPr="006523E4">
        <w:rPr>
          <w:sz w:val="16"/>
          <w:szCs w:val="16"/>
        </w:rPr>
        <w:t xml:space="preserve"> </w:t>
      </w:r>
      <w:proofErr w:type="spellStart"/>
      <w:r w:rsidRPr="006523E4">
        <w:rPr>
          <w:sz w:val="16"/>
          <w:szCs w:val="16"/>
        </w:rPr>
        <w:t>Palanka</w:t>
      </w:r>
      <w:proofErr w:type="spellEnd"/>
      <w:r w:rsidRPr="006523E4">
        <w:rPr>
          <w:sz w:val="16"/>
          <w:szCs w:val="16"/>
        </w:rPr>
        <w:t xml:space="preserve">, </w:t>
      </w:r>
      <w:proofErr w:type="spellStart"/>
      <w:r w:rsidRPr="006523E4">
        <w:rPr>
          <w:sz w:val="16"/>
          <w:szCs w:val="16"/>
        </w:rPr>
        <w:t>Sokobanja</w:t>
      </w:r>
      <w:proofErr w:type="spellEnd"/>
      <w:r w:rsidRPr="006523E4">
        <w:rPr>
          <w:sz w:val="16"/>
          <w:szCs w:val="16"/>
        </w:rPr>
        <w:t xml:space="preserve">, </w:t>
      </w:r>
      <w:proofErr w:type="spellStart"/>
      <w:r w:rsidRPr="006523E4">
        <w:rPr>
          <w:sz w:val="16"/>
          <w:szCs w:val="16"/>
        </w:rPr>
        <w:t>Surdulica</w:t>
      </w:r>
      <w:proofErr w:type="spellEnd"/>
      <w:r w:rsidRPr="006523E4">
        <w:rPr>
          <w:sz w:val="16"/>
          <w:szCs w:val="16"/>
        </w:rPr>
        <w:t xml:space="preserve">, </w:t>
      </w:r>
      <w:proofErr w:type="spellStart"/>
      <w:r w:rsidRPr="006523E4">
        <w:rPr>
          <w:sz w:val="16"/>
          <w:szCs w:val="16"/>
        </w:rPr>
        <w:t>Svilajnac</w:t>
      </w:r>
      <w:proofErr w:type="spellEnd"/>
      <w:r w:rsidRPr="006523E4">
        <w:rPr>
          <w:sz w:val="16"/>
          <w:szCs w:val="16"/>
        </w:rPr>
        <w:t xml:space="preserve">, </w:t>
      </w:r>
      <w:proofErr w:type="spellStart"/>
      <w:r w:rsidRPr="006523E4">
        <w:rPr>
          <w:sz w:val="16"/>
          <w:szCs w:val="16"/>
        </w:rPr>
        <w:t>Svrlјig</w:t>
      </w:r>
      <w:proofErr w:type="spellEnd"/>
      <w:r w:rsidRPr="006523E4">
        <w:rPr>
          <w:sz w:val="16"/>
          <w:szCs w:val="16"/>
        </w:rPr>
        <w:t xml:space="preserve">, </w:t>
      </w:r>
      <w:proofErr w:type="spellStart"/>
      <w:r w:rsidRPr="006523E4">
        <w:rPr>
          <w:sz w:val="16"/>
          <w:szCs w:val="16"/>
        </w:rPr>
        <w:t>Šabac</w:t>
      </w:r>
      <w:proofErr w:type="spellEnd"/>
      <w:r w:rsidRPr="006523E4">
        <w:rPr>
          <w:sz w:val="16"/>
          <w:szCs w:val="16"/>
        </w:rPr>
        <w:t xml:space="preserve">, </w:t>
      </w:r>
      <w:proofErr w:type="spellStart"/>
      <w:r w:rsidRPr="006523E4">
        <w:rPr>
          <w:sz w:val="16"/>
          <w:szCs w:val="16"/>
        </w:rPr>
        <w:t>Topola</w:t>
      </w:r>
      <w:proofErr w:type="spellEnd"/>
      <w:r w:rsidRPr="006523E4">
        <w:rPr>
          <w:sz w:val="16"/>
          <w:szCs w:val="16"/>
        </w:rPr>
        <w:t xml:space="preserve">, </w:t>
      </w:r>
      <w:proofErr w:type="spellStart"/>
      <w:r w:rsidRPr="006523E4">
        <w:rPr>
          <w:sz w:val="16"/>
          <w:szCs w:val="16"/>
        </w:rPr>
        <w:t>Trstenik</w:t>
      </w:r>
      <w:proofErr w:type="spellEnd"/>
      <w:r w:rsidRPr="006523E4">
        <w:rPr>
          <w:sz w:val="16"/>
          <w:szCs w:val="16"/>
        </w:rPr>
        <w:t xml:space="preserve">, </w:t>
      </w:r>
      <w:proofErr w:type="spellStart"/>
      <w:r w:rsidRPr="006523E4">
        <w:rPr>
          <w:sz w:val="16"/>
          <w:szCs w:val="16"/>
        </w:rPr>
        <w:t>Tutin</w:t>
      </w:r>
      <w:proofErr w:type="spellEnd"/>
      <w:r w:rsidRPr="006523E4">
        <w:rPr>
          <w:sz w:val="16"/>
          <w:szCs w:val="16"/>
        </w:rPr>
        <w:t xml:space="preserve">, </w:t>
      </w:r>
      <w:proofErr w:type="spellStart"/>
      <w:r w:rsidRPr="006523E4">
        <w:rPr>
          <w:sz w:val="16"/>
          <w:szCs w:val="16"/>
        </w:rPr>
        <w:t>Ub</w:t>
      </w:r>
      <w:proofErr w:type="spellEnd"/>
      <w:r w:rsidRPr="006523E4">
        <w:rPr>
          <w:sz w:val="16"/>
          <w:szCs w:val="16"/>
        </w:rPr>
        <w:t xml:space="preserve">, </w:t>
      </w:r>
      <w:proofErr w:type="spellStart"/>
      <w:r w:rsidRPr="006523E4">
        <w:rPr>
          <w:sz w:val="16"/>
          <w:szCs w:val="16"/>
        </w:rPr>
        <w:t>Užice</w:t>
      </w:r>
      <w:proofErr w:type="spellEnd"/>
      <w:r w:rsidRPr="006523E4">
        <w:rPr>
          <w:sz w:val="16"/>
          <w:szCs w:val="16"/>
        </w:rPr>
        <w:t xml:space="preserve">, </w:t>
      </w:r>
      <w:proofErr w:type="spellStart"/>
      <w:r w:rsidRPr="006523E4">
        <w:rPr>
          <w:sz w:val="16"/>
          <w:szCs w:val="16"/>
        </w:rPr>
        <w:t>Valјevo</w:t>
      </w:r>
      <w:proofErr w:type="spellEnd"/>
      <w:r w:rsidRPr="006523E4">
        <w:rPr>
          <w:sz w:val="16"/>
          <w:szCs w:val="16"/>
        </w:rPr>
        <w:t xml:space="preserve">, </w:t>
      </w:r>
      <w:proofErr w:type="spellStart"/>
      <w:r w:rsidRPr="006523E4">
        <w:rPr>
          <w:sz w:val="16"/>
          <w:szCs w:val="16"/>
        </w:rPr>
        <w:t>Varvarin</w:t>
      </w:r>
      <w:proofErr w:type="spellEnd"/>
      <w:r w:rsidRPr="006523E4">
        <w:rPr>
          <w:sz w:val="16"/>
          <w:szCs w:val="16"/>
        </w:rPr>
        <w:t xml:space="preserve">, </w:t>
      </w:r>
      <w:proofErr w:type="spellStart"/>
      <w:r w:rsidRPr="006523E4">
        <w:rPr>
          <w:sz w:val="16"/>
          <w:szCs w:val="16"/>
        </w:rPr>
        <w:t>Velika</w:t>
      </w:r>
      <w:proofErr w:type="spellEnd"/>
      <w:r w:rsidRPr="006523E4">
        <w:rPr>
          <w:sz w:val="16"/>
          <w:szCs w:val="16"/>
        </w:rPr>
        <w:t xml:space="preserve"> Plana, </w:t>
      </w:r>
      <w:proofErr w:type="spellStart"/>
      <w:r w:rsidRPr="006523E4">
        <w:rPr>
          <w:sz w:val="16"/>
          <w:szCs w:val="16"/>
        </w:rPr>
        <w:t>Veliko</w:t>
      </w:r>
      <w:proofErr w:type="spellEnd"/>
      <w:r w:rsidRPr="006523E4">
        <w:rPr>
          <w:sz w:val="16"/>
          <w:szCs w:val="16"/>
        </w:rPr>
        <w:t xml:space="preserve"> </w:t>
      </w:r>
      <w:proofErr w:type="spellStart"/>
      <w:r w:rsidRPr="006523E4">
        <w:rPr>
          <w:sz w:val="16"/>
          <w:szCs w:val="16"/>
        </w:rPr>
        <w:t>Gradište</w:t>
      </w:r>
      <w:proofErr w:type="spellEnd"/>
      <w:r w:rsidRPr="006523E4">
        <w:rPr>
          <w:sz w:val="16"/>
          <w:szCs w:val="16"/>
        </w:rPr>
        <w:t xml:space="preserve">, </w:t>
      </w:r>
      <w:proofErr w:type="spellStart"/>
      <w:r w:rsidRPr="006523E4">
        <w:rPr>
          <w:sz w:val="16"/>
          <w:szCs w:val="16"/>
        </w:rPr>
        <w:t>Vladimirci</w:t>
      </w:r>
      <w:proofErr w:type="spellEnd"/>
      <w:r w:rsidRPr="006523E4">
        <w:rPr>
          <w:sz w:val="16"/>
          <w:szCs w:val="16"/>
        </w:rPr>
        <w:t xml:space="preserve">, </w:t>
      </w:r>
      <w:proofErr w:type="spellStart"/>
      <w:r w:rsidRPr="006523E4">
        <w:rPr>
          <w:sz w:val="16"/>
          <w:szCs w:val="16"/>
        </w:rPr>
        <w:t>Vlasotince</w:t>
      </w:r>
      <w:proofErr w:type="spellEnd"/>
      <w:r w:rsidRPr="006523E4">
        <w:rPr>
          <w:sz w:val="16"/>
          <w:szCs w:val="16"/>
        </w:rPr>
        <w:t xml:space="preserve">, </w:t>
      </w:r>
      <w:proofErr w:type="spellStart"/>
      <w:r w:rsidRPr="006523E4">
        <w:rPr>
          <w:sz w:val="16"/>
          <w:szCs w:val="16"/>
        </w:rPr>
        <w:t>Vrnjačka</w:t>
      </w:r>
      <w:proofErr w:type="spellEnd"/>
      <w:r w:rsidRPr="006523E4">
        <w:rPr>
          <w:sz w:val="16"/>
          <w:szCs w:val="16"/>
        </w:rPr>
        <w:t xml:space="preserve"> Banja, </w:t>
      </w:r>
      <w:proofErr w:type="spellStart"/>
      <w:r w:rsidRPr="006523E4">
        <w:rPr>
          <w:sz w:val="16"/>
          <w:szCs w:val="16"/>
        </w:rPr>
        <w:t>Zaječar</w:t>
      </w:r>
      <w:proofErr w:type="spellEnd"/>
      <w:r w:rsidRPr="006523E4">
        <w:rPr>
          <w:sz w:val="16"/>
          <w:szCs w:val="16"/>
        </w:rPr>
        <w:t xml:space="preserve">, </w:t>
      </w:r>
      <w:proofErr w:type="spellStart"/>
      <w:r w:rsidRPr="006523E4">
        <w:rPr>
          <w:sz w:val="16"/>
          <w:szCs w:val="16"/>
        </w:rPr>
        <w:t>Žabari</w:t>
      </w:r>
      <w:proofErr w:type="spellEnd"/>
      <w:r w:rsidRPr="006523E4">
        <w:rPr>
          <w:sz w:val="16"/>
          <w:szCs w:val="16"/>
        </w:rPr>
        <w:t xml:space="preserve">, </w:t>
      </w:r>
      <w:proofErr w:type="spellStart"/>
      <w:r w:rsidRPr="006523E4">
        <w:rPr>
          <w:sz w:val="16"/>
          <w:szCs w:val="16"/>
        </w:rPr>
        <w:t>Žagubica</w:t>
      </w:r>
      <w:proofErr w:type="spellEnd"/>
      <w:r w:rsidRPr="006523E4">
        <w:rPr>
          <w:sz w:val="16"/>
          <w:szCs w:val="16"/>
        </w:rPr>
        <w:t xml:space="preserve">, </w:t>
      </w:r>
      <w:proofErr w:type="spellStart"/>
      <w:r w:rsidRPr="006523E4">
        <w:rPr>
          <w:sz w:val="16"/>
          <w:szCs w:val="16"/>
        </w:rPr>
        <w:t>Žitorađa</w:t>
      </w:r>
      <w:proofErr w:type="spellEnd"/>
      <w:r w:rsidRPr="006523E4">
        <w:rPr>
          <w:sz w:val="16"/>
          <w:szCs w:val="16"/>
        </w:rPr>
        <w:t>.</w:t>
      </w:r>
    </w:p>
  </w:footnote>
  <w:footnote w:id="18">
    <w:p w14:paraId="409449BB" w14:textId="3101AE2C" w:rsidR="006E1D1B" w:rsidRPr="0075053C" w:rsidRDefault="006E1D1B" w:rsidP="0075053C">
      <w:pPr>
        <w:pStyle w:val="FootnoteText"/>
        <w:jc w:val="both"/>
        <w:rPr>
          <w:sz w:val="16"/>
          <w:szCs w:val="16"/>
          <w:lang w:val="en-GB"/>
        </w:rPr>
      </w:pPr>
      <w:r w:rsidRPr="0075053C">
        <w:rPr>
          <w:rStyle w:val="FootnoteReference"/>
          <w:sz w:val="16"/>
          <w:szCs w:val="16"/>
        </w:rPr>
        <w:footnoteRef/>
      </w:r>
      <w:r w:rsidRPr="0075053C">
        <w:rPr>
          <w:sz w:val="16"/>
          <w:szCs w:val="16"/>
        </w:rPr>
        <w:t xml:space="preserve"> </w:t>
      </w:r>
      <w:r w:rsidRPr="0075053C">
        <w:rPr>
          <w:sz w:val="16"/>
          <w:szCs w:val="16"/>
          <w:lang w:val="en-GB"/>
        </w:rPr>
        <w:t xml:space="preserve">The development phase of the eService is assessed using the five phases of the development of electronic communications: 1) without </w:t>
      </w:r>
      <w:proofErr w:type="spellStart"/>
      <w:r w:rsidRPr="0075053C">
        <w:rPr>
          <w:sz w:val="16"/>
          <w:szCs w:val="16"/>
          <w:lang w:val="en-GB"/>
        </w:rPr>
        <w:t>eServices</w:t>
      </w:r>
      <w:proofErr w:type="spellEnd"/>
      <w:r w:rsidRPr="0075053C">
        <w:rPr>
          <w:sz w:val="16"/>
          <w:szCs w:val="16"/>
          <w:lang w:val="en-GB"/>
        </w:rPr>
        <w:t>, 2) only information (text, instructions) in electronic form, 3) one-way communication, 4) two-way communication, and 5) eService fully delivered</w:t>
      </w:r>
      <w:r w:rsidR="00EA3827">
        <w:rPr>
          <w:sz w:val="16"/>
          <w:szCs w:val="16"/>
          <w:lang w:val="en-GB"/>
        </w:rPr>
        <w:t>.</w:t>
      </w:r>
    </w:p>
  </w:footnote>
  <w:footnote w:id="19">
    <w:p w14:paraId="7120FEF8" w14:textId="2883AABF" w:rsidR="006E1D1B" w:rsidRPr="0075053C" w:rsidRDefault="006E1D1B" w:rsidP="0075053C">
      <w:pPr>
        <w:shd w:val="clear" w:color="auto" w:fill="FFFFFF"/>
        <w:spacing w:after="0" w:line="240" w:lineRule="auto"/>
        <w:jc w:val="both"/>
        <w:textAlignment w:val="top"/>
        <w:rPr>
          <w:sz w:val="16"/>
          <w:szCs w:val="16"/>
          <w:lang w:eastAsia="x-none"/>
        </w:rPr>
      </w:pPr>
      <w:r w:rsidRPr="0075053C">
        <w:rPr>
          <w:rStyle w:val="FootnoteReference"/>
          <w:sz w:val="16"/>
          <w:szCs w:val="16"/>
        </w:rPr>
        <w:footnoteRef/>
      </w:r>
      <w:r w:rsidRPr="0075053C">
        <w:rPr>
          <w:sz w:val="16"/>
          <w:szCs w:val="16"/>
        </w:rPr>
        <w:t xml:space="preserve"> </w:t>
      </w:r>
      <w:r w:rsidRPr="0075053C">
        <w:rPr>
          <w:sz w:val="16"/>
          <w:szCs w:val="16"/>
          <w:lang w:eastAsia="x-none"/>
        </w:rPr>
        <w:t xml:space="preserve">The level of sophistication of the proposed service is assessed in accordance with the following categorization: 1) without </w:t>
      </w:r>
      <w:proofErr w:type="spellStart"/>
      <w:r w:rsidRPr="0075053C">
        <w:rPr>
          <w:sz w:val="16"/>
          <w:szCs w:val="16"/>
          <w:lang w:eastAsia="x-none"/>
        </w:rPr>
        <w:t>eServices</w:t>
      </w:r>
      <w:proofErr w:type="spellEnd"/>
      <w:r w:rsidRPr="0075053C">
        <w:rPr>
          <w:sz w:val="16"/>
          <w:szCs w:val="16"/>
          <w:lang w:eastAsia="x-none"/>
        </w:rPr>
        <w:t>, 2) information only about the service, 3) information with a template that can be downloaded in PDF or Word format, with the possibility of submitting a form, paying and downloading a document to the Centre 4) information with the electronic application form, with the possibility to attach proof of payment in PDF and download the document to the Citizens' Assistance Centre (at the counter), 5) information with the electronic application form, with the possibility to attach proof of payment to PDF or pay online, and the document is received at the home address of the service user, 6) information with the electronic application form, with the possibility of payment via the Internet and receipt of the document electronically at the user's e-mail address</w:t>
      </w:r>
      <w:r w:rsidR="00EA3827">
        <w:rPr>
          <w:sz w:val="16"/>
          <w:szCs w:val="16"/>
          <w:lang w:eastAsia="x-none"/>
        </w:rPr>
        <w:t>.</w:t>
      </w:r>
    </w:p>
    <w:p w14:paraId="3ED920CC" w14:textId="70D687B4" w:rsidR="006E1D1B" w:rsidRPr="00C81630" w:rsidRDefault="006E1D1B">
      <w:pPr>
        <w:pStyle w:val="FootnoteText"/>
        <w:rPr>
          <w:lang w:val="en-US"/>
        </w:rPr>
      </w:pPr>
    </w:p>
  </w:footnote>
  <w:footnote w:id="20">
    <w:p w14:paraId="1781B1E7" w14:textId="7A413A46" w:rsidR="006E1D1B" w:rsidRPr="004B3FF0" w:rsidRDefault="006E1D1B">
      <w:pPr>
        <w:pStyle w:val="FootnoteText"/>
        <w:rPr>
          <w:lang w:val="en-US"/>
        </w:rPr>
      </w:pPr>
      <w:r>
        <w:rPr>
          <w:rStyle w:val="FootnoteReference"/>
        </w:rPr>
        <w:footnoteRef/>
      </w:r>
      <w:r>
        <w:t xml:space="preserve"> </w:t>
      </w:r>
      <w:r w:rsidRPr="00EC5734">
        <w:rPr>
          <w:sz w:val="16"/>
          <w:szCs w:val="16"/>
          <w:lang w:val="en-GB"/>
        </w:rPr>
        <w:t>The Applicant may choose to submit all the required documents in English only, if it</w:t>
      </w:r>
      <w:r>
        <w:rPr>
          <w:sz w:val="16"/>
          <w:szCs w:val="16"/>
          <w:lang w:val="en-GB"/>
        </w:rPr>
        <w:t>’</w:t>
      </w:r>
      <w:r w:rsidRPr="00EC5734">
        <w:rPr>
          <w:sz w:val="16"/>
          <w:szCs w:val="16"/>
          <w:lang w:val="en-GB"/>
        </w:rPr>
        <w:t>s feasible at this stage of the process</w:t>
      </w:r>
      <w:r w:rsidR="00EA3827">
        <w:rPr>
          <w:sz w:val="16"/>
          <w:szCs w:val="16"/>
          <w:lang w:val="en-GB"/>
        </w:rPr>
        <w:t>.</w:t>
      </w:r>
    </w:p>
  </w:footnote>
  <w:footnote w:id="21">
    <w:p w14:paraId="72D84427" w14:textId="26F87DBE" w:rsidR="006E1D1B" w:rsidRPr="009946C1" w:rsidRDefault="006E1D1B" w:rsidP="002A17D1">
      <w:pPr>
        <w:pStyle w:val="FootnoteText"/>
        <w:rPr>
          <w:sz w:val="16"/>
          <w:szCs w:val="16"/>
          <w:lang w:val="en-GB"/>
        </w:rPr>
      </w:pPr>
      <w:r w:rsidRPr="009946C1">
        <w:rPr>
          <w:rStyle w:val="FootnoteReference"/>
          <w:sz w:val="16"/>
          <w:szCs w:val="16"/>
        </w:rPr>
        <w:footnoteRef/>
      </w:r>
      <w:r w:rsidRPr="009946C1">
        <w:rPr>
          <w:sz w:val="16"/>
          <w:szCs w:val="16"/>
        </w:rPr>
        <w:t xml:space="preserve"> </w:t>
      </w:r>
      <w:r w:rsidRPr="009946C1">
        <w:rPr>
          <w:sz w:val="16"/>
          <w:szCs w:val="16"/>
          <w:lang w:val="en-GB"/>
        </w:rPr>
        <w:t xml:space="preserve">Section </w:t>
      </w:r>
      <w:r w:rsidR="0053266B">
        <w:rPr>
          <w:sz w:val="16"/>
          <w:szCs w:val="16"/>
          <w:lang w:val="en-GB"/>
        </w:rPr>
        <w:t>9</w:t>
      </w:r>
      <w:r w:rsidRPr="009946C1">
        <w:rPr>
          <w:sz w:val="16"/>
          <w:szCs w:val="16"/>
          <w:lang w:val="en-GB"/>
        </w:rPr>
        <w:t>.1 of the Call for Proposals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13C95" w14:textId="78EAB6E1" w:rsidR="006E1D1B" w:rsidRDefault="006E1D1B" w:rsidP="007E6E6B">
    <w:pPr>
      <w:spacing w:after="0" w:line="240" w:lineRule="auto"/>
      <w:rPr>
        <w:noProof/>
        <w:lang w:eastAsia="en-GB"/>
      </w:rPr>
    </w:pPr>
    <w:r w:rsidRPr="00901A94">
      <w:rPr>
        <w:bCs/>
        <w:i/>
        <w:color w:val="A6A6A6" w:themeColor="background1" w:themeShade="A6"/>
        <w:sz w:val="20"/>
        <w:szCs w:val="28"/>
      </w:rPr>
      <w:t>Support LSGs in Enhancing Overall Capacities for Improving e-Government</w:t>
    </w:r>
    <w:r>
      <w:rPr>
        <w:bCs/>
        <w:i/>
        <w:color w:val="A6A6A6" w:themeColor="background1" w:themeShade="A6"/>
        <w:sz w:val="20"/>
        <w:szCs w:val="28"/>
      </w:rPr>
      <w:tab/>
    </w:r>
    <w:r>
      <w:rPr>
        <w:bCs/>
        <w:i/>
        <w:color w:val="A6A6A6" w:themeColor="background1" w:themeShade="A6"/>
        <w:sz w:val="20"/>
        <w:szCs w:val="28"/>
      </w:rPr>
      <w:tab/>
    </w:r>
    <w:r w:rsidRPr="00DF2282">
      <w:rPr>
        <w:rFonts w:cs="Calibri"/>
        <w:i/>
        <w:sz w:val="16"/>
      </w:rPr>
      <w:tab/>
    </w:r>
    <w:r>
      <w:rPr>
        <w:rFonts w:cs="Calibri"/>
        <w:i/>
      </w:rPr>
      <w:tab/>
    </w:r>
    <w:r w:rsidRPr="00272130">
      <w:rPr>
        <w:rFonts w:cs="Calibri"/>
        <w:spacing w:val="-2"/>
      </w:rPr>
      <w:t>page</w:t>
    </w:r>
    <w:r w:rsidRPr="00272130">
      <w:rPr>
        <w:rFonts w:cs="Calibri"/>
      </w:rPr>
      <w:t xml:space="preserve"> | </w:t>
    </w:r>
    <w:r w:rsidRPr="00272130">
      <w:rPr>
        <w:rFonts w:cs="Calibri"/>
      </w:rPr>
      <w:fldChar w:fldCharType="begin"/>
    </w:r>
    <w:r w:rsidRPr="00272130">
      <w:rPr>
        <w:rFonts w:cs="Calibri"/>
      </w:rPr>
      <w:instrText xml:space="preserve"> PAGE   \* MERGEFORMAT </w:instrText>
    </w:r>
    <w:r w:rsidRPr="00272130">
      <w:rPr>
        <w:rFonts w:cs="Calibri"/>
      </w:rPr>
      <w:fldChar w:fldCharType="separate"/>
    </w:r>
    <w:r w:rsidR="0059719C">
      <w:rPr>
        <w:rFonts w:cs="Calibri"/>
        <w:noProof/>
      </w:rPr>
      <w:t>14</w:t>
    </w:r>
    <w:r w:rsidRPr="00272130">
      <w:rPr>
        <w:rFonts w:cs="Calibri"/>
      </w:rPr>
      <w:fldChar w:fldCharType="end"/>
    </w:r>
  </w:p>
  <w:p w14:paraId="75AE074D" w14:textId="77777777" w:rsidR="006E1D1B" w:rsidRDefault="006E1D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78922" w14:textId="27BB0607" w:rsidR="006E1D1B" w:rsidRDefault="006E1D1B">
    <w:pPr>
      <w:pStyle w:val="Header"/>
    </w:pPr>
    <w:r>
      <w:rPr>
        <w:noProof/>
        <w:lang w:val="en-GB" w:eastAsia="en-GB"/>
      </w:rPr>
      <w:drawing>
        <wp:anchor distT="0" distB="0" distL="114300" distR="114300" simplePos="0" relativeHeight="251657728" behindDoc="0" locked="0" layoutInCell="1" allowOverlap="1" wp14:anchorId="48A904F2" wp14:editId="668F6FA5">
          <wp:simplePos x="0" y="0"/>
          <wp:positionH relativeFrom="column">
            <wp:posOffset>-695960</wp:posOffset>
          </wp:positionH>
          <wp:positionV relativeFrom="paragraph">
            <wp:posOffset>-449580</wp:posOffset>
          </wp:positionV>
          <wp:extent cx="7560310" cy="1199515"/>
          <wp:effectExtent l="0" t="0" r="0" b="635"/>
          <wp:wrapNone/>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99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AE4173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461BC0"/>
    <w:multiLevelType w:val="hybridMultilevel"/>
    <w:tmpl w:val="00EA6552"/>
    <w:lvl w:ilvl="0" w:tplc="04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nsid w:val="032B3446"/>
    <w:multiLevelType w:val="hybridMultilevel"/>
    <w:tmpl w:val="339E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FC5513"/>
    <w:multiLevelType w:val="multilevel"/>
    <w:tmpl w:val="19FC4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8E1003"/>
    <w:multiLevelType w:val="hybridMultilevel"/>
    <w:tmpl w:val="4FAC02AA"/>
    <w:lvl w:ilvl="0" w:tplc="264EFF4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AF07E5"/>
    <w:multiLevelType w:val="hybridMultilevel"/>
    <w:tmpl w:val="203AC312"/>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F0643A"/>
    <w:multiLevelType w:val="hybridMultilevel"/>
    <w:tmpl w:val="97D0AB60"/>
    <w:lvl w:ilvl="0" w:tplc="04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nsid w:val="16183F9C"/>
    <w:multiLevelType w:val="hybridMultilevel"/>
    <w:tmpl w:val="16A87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F83B0E"/>
    <w:multiLevelType w:val="multilevel"/>
    <w:tmpl w:val="9E3025A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E212A4"/>
    <w:multiLevelType w:val="hybridMultilevel"/>
    <w:tmpl w:val="354AAA2A"/>
    <w:lvl w:ilvl="0" w:tplc="04090017">
      <w:start w:val="1"/>
      <w:numFmt w:val="lowerLetter"/>
      <w:lvlText w:val="%1)"/>
      <w:lvlJc w:val="left"/>
      <w:pPr>
        <w:ind w:left="2520" w:hanging="360"/>
      </w:p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2CE467C7"/>
    <w:multiLevelType w:val="hybridMultilevel"/>
    <w:tmpl w:val="85E062BE"/>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5C2455"/>
    <w:multiLevelType w:val="hybridMultilevel"/>
    <w:tmpl w:val="F73435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6002BE"/>
    <w:multiLevelType w:val="multilevel"/>
    <w:tmpl w:val="D214D9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B2A711C"/>
    <w:multiLevelType w:val="hybridMultilevel"/>
    <w:tmpl w:val="EF729176"/>
    <w:lvl w:ilvl="0" w:tplc="B48614B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404BE7"/>
    <w:multiLevelType w:val="multilevel"/>
    <w:tmpl w:val="2DF6C3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1A2B09"/>
    <w:multiLevelType w:val="hybridMultilevel"/>
    <w:tmpl w:val="6028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3F3648"/>
    <w:multiLevelType w:val="hybridMultilevel"/>
    <w:tmpl w:val="883CE62E"/>
    <w:lvl w:ilvl="0" w:tplc="0409001B">
      <w:start w:val="1"/>
      <w:numFmt w:val="lowerRoman"/>
      <w:lvlText w:val="%1."/>
      <w:lvlJc w:val="righ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7">
    <w:nsid w:val="44967381"/>
    <w:multiLevelType w:val="hybridMultilevel"/>
    <w:tmpl w:val="943ADB0E"/>
    <w:lvl w:ilvl="0" w:tplc="2D3000A0">
      <w:start w:val="1"/>
      <w:numFmt w:val="decimal"/>
      <w:lvlText w:val="%1."/>
      <w:lvlJc w:val="left"/>
      <w:pPr>
        <w:ind w:left="720" w:hanging="360"/>
      </w:pPr>
      <w:rPr>
        <w:rFonts w:hint="default"/>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0B5CFB"/>
    <w:multiLevelType w:val="hybridMultilevel"/>
    <w:tmpl w:val="A7BA1A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C4B1553"/>
    <w:multiLevelType w:val="hybridMultilevel"/>
    <w:tmpl w:val="935220A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nsid w:val="4DE05CD7"/>
    <w:multiLevelType w:val="hybridMultilevel"/>
    <w:tmpl w:val="DF5E9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325583"/>
    <w:multiLevelType w:val="hybridMultilevel"/>
    <w:tmpl w:val="4A840080"/>
    <w:lvl w:ilvl="0" w:tplc="497C90A4">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nsid w:val="510D395C"/>
    <w:multiLevelType w:val="hybridMultilevel"/>
    <w:tmpl w:val="856035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42D099F"/>
    <w:multiLevelType w:val="singleLevel"/>
    <w:tmpl w:val="3EBAE196"/>
    <w:lvl w:ilvl="0">
      <w:start w:val="1"/>
      <w:numFmt w:val="bullet"/>
      <w:pStyle w:val="Bullet1"/>
      <w:lvlText w:val="●"/>
      <w:lvlJc w:val="left"/>
      <w:pPr>
        <w:tabs>
          <w:tab w:val="num" w:pos="2020"/>
        </w:tabs>
        <w:ind w:left="2020" w:hanging="850"/>
      </w:pPr>
      <w:rPr>
        <w:rFonts w:ascii="Arial" w:hAnsi="Arial" w:hint="default"/>
        <w:sz w:val="22"/>
        <w:szCs w:val="22"/>
      </w:rPr>
    </w:lvl>
  </w:abstractNum>
  <w:abstractNum w:abstractNumId="24">
    <w:nsid w:val="58337134"/>
    <w:multiLevelType w:val="hybridMultilevel"/>
    <w:tmpl w:val="446C425C"/>
    <w:lvl w:ilvl="0" w:tplc="04090017">
      <w:start w:val="1"/>
      <w:numFmt w:val="lowerLetter"/>
      <w:lvlText w:val="%1)"/>
      <w:lvlJc w:val="left"/>
      <w:pPr>
        <w:ind w:left="766" w:hanging="360"/>
      </w:pPr>
    </w:lvl>
    <w:lvl w:ilvl="1" w:tplc="04090019">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5">
    <w:nsid w:val="595433DD"/>
    <w:multiLevelType w:val="hybridMultilevel"/>
    <w:tmpl w:val="B48A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A5F365A"/>
    <w:multiLevelType w:val="hybridMultilevel"/>
    <w:tmpl w:val="9542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00550F"/>
    <w:multiLevelType w:val="hybridMultilevel"/>
    <w:tmpl w:val="CA8AC1DE"/>
    <w:lvl w:ilvl="0" w:tplc="44AE3A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EA820DC"/>
    <w:multiLevelType w:val="hybridMultilevel"/>
    <w:tmpl w:val="3974610A"/>
    <w:lvl w:ilvl="0" w:tplc="483A6FFC">
      <w:numFmt w:val="bullet"/>
      <w:lvlText w:val="-"/>
      <w:lvlJc w:val="left"/>
      <w:pPr>
        <w:ind w:left="2520" w:hanging="360"/>
      </w:pPr>
      <w:rPr>
        <w:rFonts w:ascii="Calibri" w:eastAsia="Times"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9">
    <w:nsid w:val="5EFF165B"/>
    <w:multiLevelType w:val="hybridMultilevel"/>
    <w:tmpl w:val="A6D02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9A6301"/>
    <w:multiLevelType w:val="hybridMultilevel"/>
    <w:tmpl w:val="CE9246A6"/>
    <w:name w:val="WW8Num32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4601456"/>
    <w:multiLevelType w:val="hybridMultilevel"/>
    <w:tmpl w:val="A450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8E55B52"/>
    <w:multiLevelType w:val="hybridMultilevel"/>
    <w:tmpl w:val="1AEAFDF0"/>
    <w:lvl w:ilvl="0" w:tplc="732E121A">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2230513"/>
    <w:multiLevelType w:val="hybridMultilevel"/>
    <w:tmpl w:val="374AA290"/>
    <w:lvl w:ilvl="0" w:tplc="44AE3A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70C4E40"/>
    <w:multiLevelType w:val="hybridMultilevel"/>
    <w:tmpl w:val="831E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F11BCC"/>
    <w:multiLevelType w:val="hybridMultilevel"/>
    <w:tmpl w:val="093A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832738A"/>
    <w:multiLevelType w:val="hybridMultilevel"/>
    <w:tmpl w:val="6AFE1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C285922"/>
    <w:multiLevelType w:val="hybridMultilevel"/>
    <w:tmpl w:val="5A2A6388"/>
    <w:lvl w:ilvl="0" w:tplc="08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7DD81A47"/>
    <w:multiLevelType w:val="hybridMultilevel"/>
    <w:tmpl w:val="9DCE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3"/>
  </w:num>
  <w:num w:numId="4">
    <w:abstractNumId w:val="2"/>
  </w:num>
  <w:num w:numId="5">
    <w:abstractNumId w:val="14"/>
  </w:num>
  <w:num w:numId="6">
    <w:abstractNumId w:val="15"/>
  </w:num>
  <w:num w:numId="7">
    <w:abstractNumId w:val="27"/>
  </w:num>
  <w:num w:numId="8">
    <w:abstractNumId w:val="34"/>
  </w:num>
  <w:num w:numId="9">
    <w:abstractNumId w:val="31"/>
  </w:num>
  <w:num w:numId="10">
    <w:abstractNumId w:val="26"/>
  </w:num>
  <w:num w:numId="11">
    <w:abstractNumId w:val="8"/>
  </w:num>
  <w:num w:numId="12">
    <w:abstractNumId w:val="12"/>
  </w:num>
  <w:num w:numId="13">
    <w:abstractNumId w:val="9"/>
  </w:num>
  <w:num w:numId="14">
    <w:abstractNumId w:val="37"/>
  </w:num>
  <w:num w:numId="15">
    <w:abstractNumId w:val="32"/>
  </w:num>
  <w:num w:numId="16">
    <w:abstractNumId w:val="20"/>
  </w:num>
  <w:num w:numId="17">
    <w:abstractNumId w:val="19"/>
  </w:num>
  <w:num w:numId="18">
    <w:abstractNumId w:val="6"/>
  </w:num>
  <w:num w:numId="19">
    <w:abstractNumId w:val="28"/>
  </w:num>
  <w:num w:numId="20">
    <w:abstractNumId w:val="21"/>
  </w:num>
  <w:num w:numId="21">
    <w:abstractNumId w:val="3"/>
  </w:num>
  <w:num w:numId="22">
    <w:abstractNumId w:val="7"/>
  </w:num>
  <w:num w:numId="23">
    <w:abstractNumId w:val="35"/>
  </w:num>
  <w:num w:numId="24">
    <w:abstractNumId w:val="18"/>
  </w:num>
  <w:num w:numId="25">
    <w:abstractNumId w:val="36"/>
  </w:num>
  <w:num w:numId="26">
    <w:abstractNumId w:val="4"/>
  </w:num>
  <w:num w:numId="27">
    <w:abstractNumId w:val="38"/>
  </w:num>
  <w:num w:numId="28">
    <w:abstractNumId w:val="1"/>
  </w:num>
  <w:num w:numId="29">
    <w:abstractNumId w:val="33"/>
  </w:num>
  <w:num w:numId="30">
    <w:abstractNumId w:val="10"/>
  </w:num>
  <w:num w:numId="31">
    <w:abstractNumId w:val="5"/>
  </w:num>
  <w:num w:numId="32">
    <w:abstractNumId w:val="24"/>
  </w:num>
  <w:num w:numId="33">
    <w:abstractNumId w:val="16"/>
  </w:num>
  <w:num w:numId="34">
    <w:abstractNumId w:val="29"/>
  </w:num>
  <w:num w:numId="35">
    <w:abstractNumId w:val="13"/>
  </w:num>
  <w:num w:numId="36">
    <w:abstractNumId w:val="11"/>
  </w:num>
  <w:num w:numId="37">
    <w:abstractNumId w:val="22"/>
  </w:num>
  <w:num w:numId="38">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36"/>
    <w:rsid w:val="0000064B"/>
    <w:rsid w:val="000020B1"/>
    <w:rsid w:val="00002E5C"/>
    <w:rsid w:val="000052E4"/>
    <w:rsid w:val="0000659F"/>
    <w:rsid w:val="00006F49"/>
    <w:rsid w:val="00007018"/>
    <w:rsid w:val="00007700"/>
    <w:rsid w:val="00011098"/>
    <w:rsid w:val="0001114D"/>
    <w:rsid w:val="000116FA"/>
    <w:rsid w:val="00012068"/>
    <w:rsid w:val="00012798"/>
    <w:rsid w:val="00016E05"/>
    <w:rsid w:val="00020D48"/>
    <w:rsid w:val="00021D3C"/>
    <w:rsid w:val="0002292C"/>
    <w:rsid w:val="0002295A"/>
    <w:rsid w:val="000243E1"/>
    <w:rsid w:val="00026946"/>
    <w:rsid w:val="00027028"/>
    <w:rsid w:val="00027DA9"/>
    <w:rsid w:val="000309DE"/>
    <w:rsid w:val="00031BE0"/>
    <w:rsid w:val="00033C69"/>
    <w:rsid w:val="00034886"/>
    <w:rsid w:val="00035913"/>
    <w:rsid w:val="00035B3B"/>
    <w:rsid w:val="00040686"/>
    <w:rsid w:val="0004207E"/>
    <w:rsid w:val="0004334E"/>
    <w:rsid w:val="00044196"/>
    <w:rsid w:val="0004573B"/>
    <w:rsid w:val="00046738"/>
    <w:rsid w:val="00046B00"/>
    <w:rsid w:val="0004763D"/>
    <w:rsid w:val="00053850"/>
    <w:rsid w:val="0005402D"/>
    <w:rsid w:val="00056698"/>
    <w:rsid w:val="00060226"/>
    <w:rsid w:val="00060546"/>
    <w:rsid w:val="000624F0"/>
    <w:rsid w:val="00063986"/>
    <w:rsid w:val="00066F1B"/>
    <w:rsid w:val="00071342"/>
    <w:rsid w:val="00071C28"/>
    <w:rsid w:val="00073BCF"/>
    <w:rsid w:val="00073CED"/>
    <w:rsid w:val="00075770"/>
    <w:rsid w:val="00076042"/>
    <w:rsid w:val="00077353"/>
    <w:rsid w:val="00080B0D"/>
    <w:rsid w:val="00081DF7"/>
    <w:rsid w:val="0008513F"/>
    <w:rsid w:val="0008530C"/>
    <w:rsid w:val="000862EA"/>
    <w:rsid w:val="00086699"/>
    <w:rsid w:val="00086D16"/>
    <w:rsid w:val="00086D59"/>
    <w:rsid w:val="000874E7"/>
    <w:rsid w:val="00090FC2"/>
    <w:rsid w:val="0009151D"/>
    <w:rsid w:val="00091C3D"/>
    <w:rsid w:val="00093DE1"/>
    <w:rsid w:val="00093FDA"/>
    <w:rsid w:val="0009725A"/>
    <w:rsid w:val="00097503"/>
    <w:rsid w:val="000A0A02"/>
    <w:rsid w:val="000A2D66"/>
    <w:rsid w:val="000A3F0D"/>
    <w:rsid w:val="000A6134"/>
    <w:rsid w:val="000A6F46"/>
    <w:rsid w:val="000A7512"/>
    <w:rsid w:val="000B057E"/>
    <w:rsid w:val="000B6A06"/>
    <w:rsid w:val="000B76C3"/>
    <w:rsid w:val="000C0520"/>
    <w:rsid w:val="000C207B"/>
    <w:rsid w:val="000C2DEE"/>
    <w:rsid w:val="000C2E90"/>
    <w:rsid w:val="000C5831"/>
    <w:rsid w:val="000C66A3"/>
    <w:rsid w:val="000C68E7"/>
    <w:rsid w:val="000C6B23"/>
    <w:rsid w:val="000C794B"/>
    <w:rsid w:val="000D01EB"/>
    <w:rsid w:val="000D31C1"/>
    <w:rsid w:val="000D4958"/>
    <w:rsid w:val="000D6A96"/>
    <w:rsid w:val="000E02A7"/>
    <w:rsid w:val="000E114F"/>
    <w:rsid w:val="000E1AC0"/>
    <w:rsid w:val="000E376B"/>
    <w:rsid w:val="000E3FAD"/>
    <w:rsid w:val="000E4486"/>
    <w:rsid w:val="000E55F9"/>
    <w:rsid w:val="000E5E0C"/>
    <w:rsid w:val="000F001A"/>
    <w:rsid w:val="000F0487"/>
    <w:rsid w:val="000F06BF"/>
    <w:rsid w:val="000F20B6"/>
    <w:rsid w:val="000F3765"/>
    <w:rsid w:val="000F3DCB"/>
    <w:rsid w:val="000F4D63"/>
    <w:rsid w:val="000F631E"/>
    <w:rsid w:val="000F6C6E"/>
    <w:rsid w:val="000F75FF"/>
    <w:rsid w:val="001026BF"/>
    <w:rsid w:val="0010358C"/>
    <w:rsid w:val="00104EC3"/>
    <w:rsid w:val="0010719A"/>
    <w:rsid w:val="00110ED2"/>
    <w:rsid w:val="00114955"/>
    <w:rsid w:val="00115643"/>
    <w:rsid w:val="0011606E"/>
    <w:rsid w:val="0012000D"/>
    <w:rsid w:val="00120F8A"/>
    <w:rsid w:val="00121719"/>
    <w:rsid w:val="00122A18"/>
    <w:rsid w:val="00124B60"/>
    <w:rsid w:val="001258C0"/>
    <w:rsid w:val="00127CF3"/>
    <w:rsid w:val="00131B9D"/>
    <w:rsid w:val="0013248F"/>
    <w:rsid w:val="00133C5E"/>
    <w:rsid w:val="00133E5D"/>
    <w:rsid w:val="00134480"/>
    <w:rsid w:val="0013552D"/>
    <w:rsid w:val="00135805"/>
    <w:rsid w:val="001369AE"/>
    <w:rsid w:val="00137322"/>
    <w:rsid w:val="00140E41"/>
    <w:rsid w:val="00142366"/>
    <w:rsid w:val="001424AD"/>
    <w:rsid w:val="00144A6D"/>
    <w:rsid w:val="00144E80"/>
    <w:rsid w:val="001453F8"/>
    <w:rsid w:val="00145437"/>
    <w:rsid w:val="00146114"/>
    <w:rsid w:val="0014756B"/>
    <w:rsid w:val="00150D53"/>
    <w:rsid w:val="001516F7"/>
    <w:rsid w:val="0015179E"/>
    <w:rsid w:val="001519E6"/>
    <w:rsid w:val="00152956"/>
    <w:rsid w:val="00154E1D"/>
    <w:rsid w:val="00156718"/>
    <w:rsid w:val="00161E05"/>
    <w:rsid w:val="00162C20"/>
    <w:rsid w:val="001630FE"/>
    <w:rsid w:val="00165B2B"/>
    <w:rsid w:val="00166364"/>
    <w:rsid w:val="00166D37"/>
    <w:rsid w:val="00167291"/>
    <w:rsid w:val="00167562"/>
    <w:rsid w:val="001735F5"/>
    <w:rsid w:val="0017389B"/>
    <w:rsid w:val="00174889"/>
    <w:rsid w:val="00174D4D"/>
    <w:rsid w:val="00175D12"/>
    <w:rsid w:val="001811BC"/>
    <w:rsid w:val="00182A8A"/>
    <w:rsid w:val="00182EAF"/>
    <w:rsid w:val="0018306D"/>
    <w:rsid w:val="00185C35"/>
    <w:rsid w:val="001900CE"/>
    <w:rsid w:val="001906DE"/>
    <w:rsid w:val="0019070A"/>
    <w:rsid w:val="00191781"/>
    <w:rsid w:val="00191AB0"/>
    <w:rsid w:val="00192B6E"/>
    <w:rsid w:val="00193CF3"/>
    <w:rsid w:val="00194384"/>
    <w:rsid w:val="00195035"/>
    <w:rsid w:val="0019725B"/>
    <w:rsid w:val="00197A8A"/>
    <w:rsid w:val="001A3641"/>
    <w:rsid w:val="001A46EB"/>
    <w:rsid w:val="001A4BDC"/>
    <w:rsid w:val="001A4CA2"/>
    <w:rsid w:val="001A5638"/>
    <w:rsid w:val="001A5C76"/>
    <w:rsid w:val="001A689E"/>
    <w:rsid w:val="001A737D"/>
    <w:rsid w:val="001A7F2C"/>
    <w:rsid w:val="001B045D"/>
    <w:rsid w:val="001B1B96"/>
    <w:rsid w:val="001B2E0B"/>
    <w:rsid w:val="001B597E"/>
    <w:rsid w:val="001B5BC7"/>
    <w:rsid w:val="001B67BC"/>
    <w:rsid w:val="001B76E1"/>
    <w:rsid w:val="001B7D37"/>
    <w:rsid w:val="001C686F"/>
    <w:rsid w:val="001C70BD"/>
    <w:rsid w:val="001C7660"/>
    <w:rsid w:val="001C7877"/>
    <w:rsid w:val="001D00D8"/>
    <w:rsid w:val="001D034A"/>
    <w:rsid w:val="001D0440"/>
    <w:rsid w:val="001D0804"/>
    <w:rsid w:val="001D2070"/>
    <w:rsid w:val="001D432A"/>
    <w:rsid w:val="001D4908"/>
    <w:rsid w:val="001D6790"/>
    <w:rsid w:val="001D700B"/>
    <w:rsid w:val="001D7787"/>
    <w:rsid w:val="001D7F60"/>
    <w:rsid w:val="001E051A"/>
    <w:rsid w:val="001E0B75"/>
    <w:rsid w:val="001E1C5F"/>
    <w:rsid w:val="001E3AB1"/>
    <w:rsid w:val="001E47CF"/>
    <w:rsid w:val="001E4C86"/>
    <w:rsid w:val="001E693A"/>
    <w:rsid w:val="001E7A79"/>
    <w:rsid w:val="001F0692"/>
    <w:rsid w:val="001F0DB1"/>
    <w:rsid w:val="001F165C"/>
    <w:rsid w:val="001F16C6"/>
    <w:rsid w:val="001F2164"/>
    <w:rsid w:val="001F33BF"/>
    <w:rsid w:val="001F6B5A"/>
    <w:rsid w:val="001F6C1A"/>
    <w:rsid w:val="001F7536"/>
    <w:rsid w:val="001F765B"/>
    <w:rsid w:val="001F77A8"/>
    <w:rsid w:val="00200BCF"/>
    <w:rsid w:val="00202842"/>
    <w:rsid w:val="00203245"/>
    <w:rsid w:val="00203F72"/>
    <w:rsid w:val="00204774"/>
    <w:rsid w:val="00206EDD"/>
    <w:rsid w:val="0020785A"/>
    <w:rsid w:val="00207DA3"/>
    <w:rsid w:val="00211220"/>
    <w:rsid w:val="00211F81"/>
    <w:rsid w:val="0021494F"/>
    <w:rsid w:val="00215C79"/>
    <w:rsid w:val="0022047A"/>
    <w:rsid w:val="0022056C"/>
    <w:rsid w:val="00221467"/>
    <w:rsid w:val="002216FD"/>
    <w:rsid w:val="002225B2"/>
    <w:rsid w:val="0022272F"/>
    <w:rsid w:val="00222990"/>
    <w:rsid w:val="00222CF3"/>
    <w:rsid w:val="00222E62"/>
    <w:rsid w:val="00223541"/>
    <w:rsid w:val="00225C59"/>
    <w:rsid w:val="0022601C"/>
    <w:rsid w:val="002278C4"/>
    <w:rsid w:val="00232021"/>
    <w:rsid w:val="00232F0D"/>
    <w:rsid w:val="002335AA"/>
    <w:rsid w:val="00234F3A"/>
    <w:rsid w:val="00235988"/>
    <w:rsid w:val="002372D8"/>
    <w:rsid w:val="0023754E"/>
    <w:rsid w:val="00242605"/>
    <w:rsid w:val="002444C1"/>
    <w:rsid w:val="00245681"/>
    <w:rsid w:val="00245994"/>
    <w:rsid w:val="00246576"/>
    <w:rsid w:val="002503B5"/>
    <w:rsid w:val="00250C3F"/>
    <w:rsid w:val="00250D10"/>
    <w:rsid w:val="002520EF"/>
    <w:rsid w:val="002521B4"/>
    <w:rsid w:val="002539B7"/>
    <w:rsid w:val="00254828"/>
    <w:rsid w:val="00255E39"/>
    <w:rsid w:val="00255F07"/>
    <w:rsid w:val="002607C7"/>
    <w:rsid w:val="00261C3D"/>
    <w:rsid w:val="00263849"/>
    <w:rsid w:val="0027010F"/>
    <w:rsid w:val="00271EE5"/>
    <w:rsid w:val="00272130"/>
    <w:rsid w:val="002728D9"/>
    <w:rsid w:val="00281A21"/>
    <w:rsid w:val="002853BB"/>
    <w:rsid w:val="002872CF"/>
    <w:rsid w:val="00287B25"/>
    <w:rsid w:val="00290454"/>
    <w:rsid w:val="002906F8"/>
    <w:rsid w:val="00290D3A"/>
    <w:rsid w:val="00291F61"/>
    <w:rsid w:val="00291FBC"/>
    <w:rsid w:val="00292ADD"/>
    <w:rsid w:val="00292AF9"/>
    <w:rsid w:val="00292F08"/>
    <w:rsid w:val="00295D63"/>
    <w:rsid w:val="002A17D1"/>
    <w:rsid w:val="002A18FD"/>
    <w:rsid w:val="002A208A"/>
    <w:rsid w:val="002A2241"/>
    <w:rsid w:val="002A2B4D"/>
    <w:rsid w:val="002A3AE6"/>
    <w:rsid w:val="002A5ABD"/>
    <w:rsid w:val="002A5E53"/>
    <w:rsid w:val="002A6827"/>
    <w:rsid w:val="002A68BF"/>
    <w:rsid w:val="002B11BF"/>
    <w:rsid w:val="002B1B20"/>
    <w:rsid w:val="002B58EA"/>
    <w:rsid w:val="002B61A9"/>
    <w:rsid w:val="002C16CB"/>
    <w:rsid w:val="002C2EC9"/>
    <w:rsid w:val="002C44D3"/>
    <w:rsid w:val="002C519C"/>
    <w:rsid w:val="002C6267"/>
    <w:rsid w:val="002C7C45"/>
    <w:rsid w:val="002D1EE9"/>
    <w:rsid w:val="002D20A3"/>
    <w:rsid w:val="002D2D8D"/>
    <w:rsid w:val="002D33A9"/>
    <w:rsid w:val="002D33C4"/>
    <w:rsid w:val="002D4B8A"/>
    <w:rsid w:val="002D5867"/>
    <w:rsid w:val="002D6255"/>
    <w:rsid w:val="002E0206"/>
    <w:rsid w:val="002E0BA2"/>
    <w:rsid w:val="002E19BE"/>
    <w:rsid w:val="002E5938"/>
    <w:rsid w:val="002E6997"/>
    <w:rsid w:val="002F00E6"/>
    <w:rsid w:val="002F2059"/>
    <w:rsid w:val="002F25E9"/>
    <w:rsid w:val="002F29DD"/>
    <w:rsid w:val="002F35F0"/>
    <w:rsid w:val="002F3CD7"/>
    <w:rsid w:val="002F49A7"/>
    <w:rsid w:val="002F4C48"/>
    <w:rsid w:val="002F53FF"/>
    <w:rsid w:val="002F6118"/>
    <w:rsid w:val="002F6DE2"/>
    <w:rsid w:val="00301674"/>
    <w:rsid w:val="0030364E"/>
    <w:rsid w:val="00303C6A"/>
    <w:rsid w:val="00304925"/>
    <w:rsid w:val="00305C1C"/>
    <w:rsid w:val="00305C97"/>
    <w:rsid w:val="00305F0B"/>
    <w:rsid w:val="0030609E"/>
    <w:rsid w:val="00306FD6"/>
    <w:rsid w:val="003078C4"/>
    <w:rsid w:val="00314338"/>
    <w:rsid w:val="0031434D"/>
    <w:rsid w:val="0031640C"/>
    <w:rsid w:val="00317658"/>
    <w:rsid w:val="00317806"/>
    <w:rsid w:val="00317B84"/>
    <w:rsid w:val="00321D84"/>
    <w:rsid w:val="00322DFA"/>
    <w:rsid w:val="003249C8"/>
    <w:rsid w:val="00326E7E"/>
    <w:rsid w:val="00327659"/>
    <w:rsid w:val="00327E38"/>
    <w:rsid w:val="003304BC"/>
    <w:rsid w:val="003310F4"/>
    <w:rsid w:val="00331FFE"/>
    <w:rsid w:val="0033310F"/>
    <w:rsid w:val="0033431D"/>
    <w:rsid w:val="00335539"/>
    <w:rsid w:val="00337390"/>
    <w:rsid w:val="00337583"/>
    <w:rsid w:val="00340E03"/>
    <w:rsid w:val="003411F5"/>
    <w:rsid w:val="00341EBB"/>
    <w:rsid w:val="003421A2"/>
    <w:rsid w:val="00342624"/>
    <w:rsid w:val="0034305D"/>
    <w:rsid w:val="00343C69"/>
    <w:rsid w:val="00344914"/>
    <w:rsid w:val="003463AD"/>
    <w:rsid w:val="00346C32"/>
    <w:rsid w:val="00347B6C"/>
    <w:rsid w:val="0035272C"/>
    <w:rsid w:val="003527BA"/>
    <w:rsid w:val="00354C84"/>
    <w:rsid w:val="00355A5F"/>
    <w:rsid w:val="00357DA9"/>
    <w:rsid w:val="003602C2"/>
    <w:rsid w:val="00360E9D"/>
    <w:rsid w:val="00362074"/>
    <w:rsid w:val="0036217C"/>
    <w:rsid w:val="00363F52"/>
    <w:rsid w:val="003645AF"/>
    <w:rsid w:val="00364708"/>
    <w:rsid w:val="003653B9"/>
    <w:rsid w:val="003665F8"/>
    <w:rsid w:val="00366EBC"/>
    <w:rsid w:val="00371169"/>
    <w:rsid w:val="00371BE5"/>
    <w:rsid w:val="00371CF6"/>
    <w:rsid w:val="0037369D"/>
    <w:rsid w:val="003755AB"/>
    <w:rsid w:val="003755AF"/>
    <w:rsid w:val="00375E93"/>
    <w:rsid w:val="00376DFC"/>
    <w:rsid w:val="003773AE"/>
    <w:rsid w:val="00382187"/>
    <w:rsid w:val="00383DBE"/>
    <w:rsid w:val="0038415F"/>
    <w:rsid w:val="003861CD"/>
    <w:rsid w:val="0038726D"/>
    <w:rsid w:val="00391F72"/>
    <w:rsid w:val="00392D16"/>
    <w:rsid w:val="0039713E"/>
    <w:rsid w:val="003976E4"/>
    <w:rsid w:val="003A32AD"/>
    <w:rsid w:val="003A46BE"/>
    <w:rsid w:val="003A4F32"/>
    <w:rsid w:val="003A5321"/>
    <w:rsid w:val="003A5FB2"/>
    <w:rsid w:val="003A7C93"/>
    <w:rsid w:val="003B0C47"/>
    <w:rsid w:val="003B0CC4"/>
    <w:rsid w:val="003B16E2"/>
    <w:rsid w:val="003B1DD7"/>
    <w:rsid w:val="003B2C4F"/>
    <w:rsid w:val="003B50BA"/>
    <w:rsid w:val="003B7264"/>
    <w:rsid w:val="003B7840"/>
    <w:rsid w:val="003C008D"/>
    <w:rsid w:val="003C3169"/>
    <w:rsid w:val="003C377C"/>
    <w:rsid w:val="003C3FAA"/>
    <w:rsid w:val="003C5677"/>
    <w:rsid w:val="003C56AC"/>
    <w:rsid w:val="003C60AE"/>
    <w:rsid w:val="003D2268"/>
    <w:rsid w:val="003D2693"/>
    <w:rsid w:val="003D2E9C"/>
    <w:rsid w:val="003D2F6C"/>
    <w:rsid w:val="003D5904"/>
    <w:rsid w:val="003D695C"/>
    <w:rsid w:val="003E0D2F"/>
    <w:rsid w:val="003E29CB"/>
    <w:rsid w:val="003E6844"/>
    <w:rsid w:val="003E6BBE"/>
    <w:rsid w:val="003E762D"/>
    <w:rsid w:val="003E7D4D"/>
    <w:rsid w:val="003F0E6B"/>
    <w:rsid w:val="003F2CF4"/>
    <w:rsid w:val="003F347B"/>
    <w:rsid w:val="003F399A"/>
    <w:rsid w:val="003F3CE0"/>
    <w:rsid w:val="003F3E0F"/>
    <w:rsid w:val="003F4350"/>
    <w:rsid w:val="003F4562"/>
    <w:rsid w:val="003F48A3"/>
    <w:rsid w:val="003F577F"/>
    <w:rsid w:val="00400FE2"/>
    <w:rsid w:val="0040142D"/>
    <w:rsid w:val="004031D0"/>
    <w:rsid w:val="00403817"/>
    <w:rsid w:val="0040536B"/>
    <w:rsid w:val="004054FE"/>
    <w:rsid w:val="00406608"/>
    <w:rsid w:val="0040771D"/>
    <w:rsid w:val="004103B1"/>
    <w:rsid w:val="00410EF7"/>
    <w:rsid w:val="004121D0"/>
    <w:rsid w:val="00412B10"/>
    <w:rsid w:val="0041317D"/>
    <w:rsid w:val="004146B9"/>
    <w:rsid w:val="00416904"/>
    <w:rsid w:val="004218E8"/>
    <w:rsid w:val="00421E32"/>
    <w:rsid w:val="004223CB"/>
    <w:rsid w:val="0042269F"/>
    <w:rsid w:val="004230C3"/>
    <w:rsid w:val="00424CEC"/>
    <w:rsid w:val="00425FFC"/>
    <w:rsid w:val="004261CD"/>
    <w:rsid w:val="0042642B"/>
    <w:rsid w:val="0042740D"/>
    <w:rsid w:val="00427E80"/>
    <w:rsid w:val="00430585"/>
    <w:rsid w:val="00430E1D"/>
    <w:rsid w:val="00432F90"/>
    <w:rsid w:val="00434DBD"/>
    <w:rsid w:val="00434FFC"/>
    <w:rsid w:val="00435213"/>
    <w:rsid w:val="00435A99"/>
    <w:rsid w:val="004362A3"/>
    <w:rsid w:val="0043756F"/>
    <w:rsid w:val="00437E61"/>
    <w:rsid w:val="00442E81"/>
    <w:rsid w:val="00444E5F"/>
    <w:rsid w:val="004460BE"/>
    <w:rsid w:val="00447A63"/>
    <w:rsid w:val="00447CCE"/>
    <w:rsid w:val="00451BD9"/>
    <w:rsid w:val="00452FFC"/>
    <w:rsid w:val="00453267"/>
    <w:rsid w:val="00454593"/>
    <w:rsid w:val="004551E9"/>
    <w:rsid w:val="004556D8"/>
    <w:rsid w:val="004559E6"/>
    <w:rsid w:val="00456011"/>
    <w:rsid w:val="00457087"/>
    <w:rsid w:val="0045777A"/>
    <w:rsid w:val="004578EE"/>
    <w:rsid w:val="00457A35"/>
    <w:rsid w:val="00460BC3"/>
    <w:rsid w:val="004611B7"/>
    <w:rsid w:val="004618E7"/>
    <w:rsid w:val="004638D7"/>
    <w:rsid w:val="0046603A"/>
    <w:rsid w:val="004660A9"/>
    <w:rsid w:val="0046701D"/>
    <w:rsid w:val="00472B3B"/>
    <w:rsid w:val="00474794"/>
    <w:rsid w:val="00477BB6"/>
    <w:rsid w:val="00480001"/>
    <w:rsid w:val="00480383"/>
    <w:rsid w:val="004822B7"/>
    <w:rsid w:val="004852B8"/>
    <w:rsid w:val="0049245B"/>
    <w:rsid w:val="00492C6B"/>
    <w:rsid w:val="00492DBA"/>
    <w:rsid w:val="004937E5"/>
    <w:rsid w:val="0049545C"/>
    <w:rsid w:val="004A114C"/>
    <w:rsid w:val="004A5ECC"/>
    <w:rsid w:val="004A5ED9"/>
    <w:rsid w:val="004A6538"/>
    <w:rsid w:val="004A6DAE"/>
    <w:rsid w:val="004A7106"/>
    <w:rsid w:val="004A7E56"/>
    <w:rsid w:val="004B0C7F"/>
    <w:rsid w:val="004B0CAA"/>
    <w:rsid w:val="004B3FF0"/>
    <w:rsid w:val="004B472E"/>
    <w:rsid w:val="004B47CF"/>
    <w:rsid w:val="004B6B96"/>
    <w:rsid w:val="004B728A"/>
    <w:rsid w:val="004B785E"/>
    <w:rsid w:val="004B7D18"/>
    <w:rsid w:val="004C4A77"/>
    <w:rsid w:val="004C4DED"/>
    <w:rsid w:val="004C5B96"/>
    <w:rsid w:val="004D2F82"/>
    <w:rsid w:val="004D3208"/>
    <w:rsid w:val="004D60F9"/>
    <w:rsid w:val="004E09CD"/>
    <w:rsid w:val="004E105F"/>
    <w:rsid w:val="004E33F0"/>
    <w:rsid w:val="004E3E48"/>
    <w:rsid w:val="004E4270"/>
    <w:rsid w:val="004E5138"/>
    <w:rsid w:val="004E5313"/>
    <w:rsid w:val="004F0354"/>
    <w:rsid w:val="004F0386"/>
    <w:rsid w:val="004F12D2"/>
    <w:rsid w:val="004F1436"/>
    <w:rsid w:val="004F1628"/>
    <w:rsid w:val="004F166C"/>
    <w:rsid w:val="004F5157"/>
    <w:rsid w:val="004F53C8"/>
    <w:rsid w:val="00501C0E"/>
    <w:rsid w:val="00502657"/>
    <w:rsid w:val="005035DB"/>
    <w:rsid w:val="00505215"/>
    <w:rsid w:val="00506790"/>
    <w:rsid w:val="00506DF5"/>
    <w:rsid w:val="0051211E"/>
    <w:rsid w:val="005126C4"/>
    <w:rsid w:val="00512732"/>
    <w:rsid w:val="00517BFF"/>
    <w:rsid w:val="00517DD0"/>
    <w:rsid w:val="0052102E"/>
    <w:rsid w:val="00523CC4"/>
    <w:rsid w:val="00523F27"/>
    <w:rsid w:val="00525999"/>
    <w:rsid w:val="00530A16"/>
    <w:rsid w:val="00530C66"/>
    <w:rsid w:val="005322C6"/>
    <w:rsid w:val="0053266B"/>
    <w:rsid w:val="0053385A"/>
    <w:rsid w:val="00536F29"/>
    <w:rsid w:val="00537462"/>
    <w:rsid w:val="00540798"/>
    <w:rsid w:val="00543FCD"/>
    <w:rsid w:val="0054632F"/>
    <w:rsid w:val="005465A5"/>
    <w:rsid w:val="00550F5D"/>
    <w:rsid w:val="00551600"/>
    <w:rsid w:val="00551D4B"/>
    <w:rsid w:val="0055254D"/>
    <w:rsid w:val="005537F0"/>
    <w:rsid w:val="005575BF"/>
    <w:rsid w:val="0056226A"/>
    <w:rsid w:val="00562D96"/>
    <w:rsid w:val="005632E0"/>
    <w:rsid w:val="0056375F"/>
    <w:rsid w:val="0056492E"/>
    <w:rsid w:val="00564C2C"/>
    <w:rsid w:val="00564D99"/>
    <w:rsid w:val="00566CC1"/>
    <w:rsid w:val="00570D14"/>
    <w:rsid w:val="005727F1"/>
    <w:rsid w:val="00572F7F"/>
    <w:rsid w:val="00572FEA"/>
    <w:rsid w:val="00574E79"/>
    <w:rsid w:val="005805C9"/>
    <w:rsid w:val="00580954"/>
    <w:rsid w:val="00581158"/>
    <w:rsid w:val="005817AD"/>
    <w:rsid w:val="00582264"/>
    <w:rsid w:val="00583E45"/>
    <w:rsid w:val="00586F7C"/>
    <w:rsid w:val="005932E7"/>
    <w:rsid w:val="005944DA"/>
    <w:rsid w:val="005956E0"/>
    <w:rsid w:val="0059719C"/>
    <w:rsid w:val="005A1476"/>
    <w:rsid w:val="005A1CFD"/>
    <w:rsid w:val="005A6B40"/>
    <w:rsid w:val="005A730B"/>
    <w:rsid w:val="005B01A3"/>
    <w:rsid w:val="005B18AD"/>
    <w:rsid w:val="005B2D54"/>
    <w:rsid w:val="005B3FFE"/>
    <w:rsid w:val="005B44CC"/>
    <w:rsid w:val="005B47E1"/>
    <w:rsid w:val="005B7701"/>
    <w:rsid w:val="005C0240"/>
    <w:rsid w:val="005C117F"/>
    <w:rsid w:val="005C22CF"/>
    <w:rsid w:val="005C2CD2"/>
    <w:rsid w:val="005C2ED1"/>
    <w:rsid w:val="005C43D1"/>
    <w:rsid w:val="005C4BB5"/>
    <w:rsid w:val="005C4E5E"/>
    <w:rsid w:val="005C57C8"/>
    <w:rsid w:val="005C62A6"/>
    <w:rsid w:val="005C6BF5"/>
    <w:rsid w:val="005C7023"/>
    <w:rsid w:val="005C7650"/>
    <w:rsid w:val="005D14EB"/>
    <w:rsid w:val="005D4292"/>
    <w:rsid w:val="005D4306"/>
    <w:rsid w:val="005D5674"/>
    <w:rsid w:val="005D5695"/>
    <w:rsid w:val="005D669E"/>
    <w:rsid w:val="005E2D2F"/>
    <w:rsid w:val="005E3E41"/>
    <w:rsid w:val="005E3E5E"/>
    <w:rsid w:val="005E566F"/>
    <w:rsid w:val="005F641D"/>
    <w:rsid w:val="005F7610"/>
    <w:rsid w:val="0060128F"/>
    <w:rsid w:val="0060141E"/>
    <w:rsid w:val="00604FEA"/>
    <w:rsid w:val="00605D81"/>
    <w:rsid w:val="006071A2"/>
    <w:rsid w:val="0061397B"/>
    <w:rsid w:val="006140C1"/>
    <w:rsid w:val="00614B67"/>
    <w:rsid w:val="00620806"/>
    <w:rsid w:val="006211C8"/>
    <w:rsid w:val="00621D7A"/>
    <w:rsid w:val="006233EF"/>
    <w:rsid w:val="00625A4D"/>
    <w:rsid w:val="00630023"/>
    <w:rsid w:val="0063005C"/>
    <w:rsid w:val="00630703"/>
    <w:rsid w:val="006318DB"/>
    <w:rsid w:val="00631985"/>
    <w:rsid w:val="00632AA2"/>
    <w:rsid w:val="00634C86"/>
    <w:rsid w:val="0063552F"/>
    <w:rsid w:val="00636A6F"/>
    <w:rsid w:val="006371F6"/>
    <w:rsid w:val="0063799A"/>
    <w:rsid w:val="00642E14"/>
    <w:rsid w:val="006445BE"/>
    <w:rsid w:val="00644C41"/>
    <w:rsid w:val="0064525E"/>
    <w:rsid w:val="00645A31"/>
    <w:rsid w:val="0065128B"/>
    <w:rsid w:val="0065211F"/>
    <w:rsid w:val="00652360"/>
    <w:rsid w:val="006523E4"/>
    <w:rsid w:val="006535ED"/>
    <w:rsid w:val="00653A87"/>
    <w:rsid w:val="00653F6F"/>
    <w:rsid w:val="00655D4C"/>
    <w:rsid w:val="00655DB5"/>
    <w:rsid w:val="00657559"/>
    <w:rsid w:val="0065763C"/>
    <w:rsid w:val="00660324"/>
    <w:rsid w:val="006612B9"/>
    <w:rsid w:val="00662B54"/>
    <w:rsid w:val="006634C8"/>
    <w:rsid w:val="00663A13"/>
    <w:rsid w:val="006658D9"/>
    <w:rsid w:val="00667620"/>
    <w:rsid w:val="00667CC3"/>
    <w:rsid w:val="0067189F"/>
    <w:rsid w:val="00671A34"/>
    <w:rsid w:val="006723CC"/>
    <w:rsid w:val="006731E1"/>
    <w:rsid w:val="00673AD5"/>
    <w:rsid w:val="00674149"/>
    <w:rsid w:val="00674A0B"/>
    <w:rsid w:val="00674E62"/>
    <w:rsid w:val="00675FC1"/>
    <w:rsid w:val="0067770B"/>
    <w:rsid w:val="006800BA"/>
    <w:rsid w:val="006801D1"/>
    <w:rsid w:val="00681A86"/>
    <w:rsid w:val="006825D0"/>
    <w:rsid w:val="00683650"/>
    <w:rsid w:val="00683E9D"/>
    <w:rsid w:val="00684541"/>
    <w:rsid w:val="00684A8F"/>
    <w:rsid w:val="00691428"/>
    <w:rsid w:val="00692CE3"/>
    <w:rsid w:val="006961FD"/>
    <w:rsid w:val="006A06D8"/>
    <w:rsid w:val="006A1CF3"/>
    <w:rsid w:val="006A3119"/>
    <w:rsid w:val="006A36AD"/>
    <w:rsid w:val="006A3DFF"/>
    <w:rsid w:val="006A43E5"/>
    <w:rsid w:val="006A5253"/>
    <w:rsid w:val="006A769C"/>
    <w:rsid w:val="006B21B0"/>
    <w:rsid w:val="006B3565"/>
    <w:rsid w:val="006B3E59"/>
    <w:rsid w:val="006B4680"/>
    <w:rsid w:val="006B48B9"/>
    <w:rsid w:val="006B4D28"/>
    <w:rsid w:val="006B4F6C"/>
    <w:rsid w:val="006B5563"/>
    <w:rsid w:val="006B5B89"/>
    <w:rsid w:val="006C1AB4"/>
    <w:rsid w:val="006C2882"/>
    <w:rsid w:val="006C2B62"/>
    <w:rsid w:val="006D1ABA"/>
    <w:rsid w:val="006D34BC"/>
    <w:rsid w:val="006D641F"/>
    <w:rsid w:val="006D6BD5"/>
    <w:rsid w:val="006D6F96"/>
    <w:rsid w:val="006D78E2"/>
    <w:rsid w:val="006D7D56"/>
    <w:rsid w:val="006E06FD"/>
    <w:rsid w:val="006E1D1B"/>
    <w:rsid w:val="006E4816"/>
    <w:rsid w:val="006E6CE4"/>
    <w:rsid w:val="006E7A45"/>
    <w:rsid w:val="006F1DAF"/>
    <w:rsid w:val="006F26C9"/>
    <w:rsid w:val="006F2E25"/>
    <w:rsid w:val="006F317F"/>
    <w:rsid w:val="006F34B2"/>
    <w:rsid w:val="006F4DEE"/>
    <w:rsid w:val="006F6CC3"/>
    <w:rsid w:val="00702FB1"/>
    <w:rsid w:val="00703B8B"/>
    <w:rsid w:val="00710355"/>
    <w:rsid w:val="00710756"/>
    <w:rsid w:val="007108AE"/>
    <w:rsid w:val="0071231D"/>
    <w:rsid w:val="00714116"/>
    <w:rsid w:val="0071421F"/>
    <w:rsid w:val="00716991"/>
    <w:rsid w:val="00717274"/>
    <w:rsid w:val="0072286E"/>
    <w:rsid w:val="00722BF2"/>
    <w:rsid w:val="0072326F"/>
    <w:rsid w:val="00723675"/>
    <w:rsid w:val="007236A2"/>
    <w:rsid w:val="00723EC5"/>
    <w:rsid w:val="00725B04"/>
    <w:rsid w:val="007263A4"/>
    <w:rsid w:val="00731227"/>
    <w:rsid w:val="00731C03"/>
    <w:rsid w:val="00732987"/>
    <w:rsid w:val="007329A9"/>
    <w:rsid w:val="00732EF8"/>
    <w:rsid w:val="0073426B"/>
    <w:rsid w:val="00734F1C"/>
    <w:rsid w:val="00735EB8"/>
    <w:rsid w:val="0073626A"/>
    <w:rsid w:val="00736990"/>
    <w:rsid w:val="00737027"/>
    <w:rsid w:val="00737A96"/>
    <w:rsid w:val="0074052C"/>
    <w:rsid w:val="0074066F"/>
    <w:rsid w:val="0074075C"/>
    <w:rsid w:val="00740EC8"/>
    <w:rsid w:val="0074166D"/>
    <w:rsid w:val="00742C85"/>
    <w:rsid w:val="007432C3"/>
    <w:rsid w:val="00746587"/>
    <w:rsid w:val="007465B2"/>
    <w:rsid w:val="00746DE5"/>
    <w:rsid w:val="00746E25"/>
    <w:rsid w:val="00746E86"/>
    <w:rsid w:val="0075053C"/>
    <w:rsid w:val="007510B8"/>
    <w:rsid w:val="00751861"/>
    <w:rsid w:val="00752F8A"/>
    <w:rsid w:val="00753D95"/>
    <w:rsid w:val="0076027D"/>
    <w:rsid w:val="007605D3"/>
    <w:rsid w:val="007605FB"/>
    <w:rsid w:val="007641A7"/>
    <w:rsid w:val="00765410"/>
    <w:rsid w:val="00765BF7"/>
    <w:rsid w:val="00770D15"/>
    <w:rsid w:val="00772A4A"/>
    <w:rsid w:val="00772D4B"/>
    <w:rsid w:val="0077457A"/>
    <w:rsid w:val="007805E0"/>
    <w:rsid w:val="00780767"/>
    <w:rsid w:val="00782A47"/>
    <w:rsid w:val="007842BE"/>
    <w:rsid w:val="00790170"/>
    <w:rsid w:val="00791115"/>
    <w:rsid w:val="00791F24"/>
    <w:rsid w:val="00793B2E"/>
    <w:rsid w:val="007A18BA"/>
    <w:rsid w:val="007A49B5"/>
    <w:rsid w:val="007A7455"/>
    <w:rsid w:val="007B02F0"/>
    <w:rsid w:val="007B0C67"/>
    <w:rsid w:val="007B14BE"/>
    <w:rsid w:val="007B38C3"/>
    <w:rsid w:val="007B7E2C"/>
    <w:rsid w:val="007C19BB"/>
    <w:rsid w:val="007C3E1F"/>
    <w:rsid w:val="007C4443"/>
    <w:rsid w:val="007C66CF"/>
    <w:rsid w:val="007C683E"/>
    <w:rsid w:val="007D05BE"/>
    <w:rsid w:val="007D1568"/>
    <w:rsid w:val="007D425F"/>
    <w:rsid w:val="007D57B0"/>
    <w:rsid w:val="007D6A77"/>
    <w:rsid w:val="007E323E"/>
    <w:rsid w:val="007E3335"/>
    <w:rsid w:val="007E42E1"/>
    <w:rsid w:val="007E592B"/>
    <w:rsid w:val="007E5C9C"/>
    <w:rsid w:val="007E6E6B"/>
    <w:rsid w:val="007E7760"/>
    <w:rsid w:val="007E7A9A"/>
    <w:rsid w:val="007E7EB3"/>
    <w:rsid w:val="007E7F75"/>
    <w:rsid w:val="007F0897"/>
    <w:rsid w:val="007F1479"/>
    <w:rsid w:val="00800B70"/>
    <w:rsid w:val="008011D0"/>
    <w:rsid w:val="008012F5"/>
    <w:rsid w:val="00802136"/>
    <w:rsid w:val="00804C00"/>
    <w:rsid w:val="00806454"/>
    <w:rsid w:val="0080764E"/>
    <w:rsid w:val="00812C5A"/>
    <w:rsid w:val="00812D15"/>
    <w:rsid w:val="00814F28"/>
    <w:rsid w:val="00816571"/>
    <w:rsid w:val="0081672A"/>
    <w:rsid w:val="00822F6D"/>
    <w:rsid w:val="00825426"/>
    <w:rsid w:val="008257A4"/>
    <w:rsid w:val="00825C7A"/>
    <w:rsid w:val="008262B9"/>
    <w:rsid w:val="00826E70"/>
    <w:rsid w:val="00827192"/>
    <w:rsid w:val="00827AF7"/>
    <w:rsid w:val="00827FA3"/>
    <w:rsid w:val="0083140D"/>
    <w:rsid w:val="00835232"/>
    <w:rsid w:val="00836900"/>
    <w:rsid w:val="00837B1A"/>
    <w:rsid w:val="00840722"/>
    <w:rsid w:val="00841B06"/>
    <w:rsid w:val="00841C2C"/>
    <w:rsid w:val="00843220"/>
    <w:rsid w:val="00843668"/>
    <w:rsid w:val="0084428E"/>
    <w:rsid w:val="00845FAA"/>
    <w:rsid w:val="00847E12"/>
    <w:rsid w:val="00851119"/>
    <w:rsid w:val="008514FA"/>
    <w:rsid w:val="00852946"/>
    <w:rsid w:val="00852EE1"/>
    <w:rsid w:val="008537CD"/>
    <w:rsid w:val="00853BF0"/>
    <w:rsid w:val="00854FC4"/>
    <w:rsid w:val="0085758D"/>
    <w:rsid w:val="00861AC2"/>
    <w:rsid w:val="00863E65"/>
    <w:rsid w:val="00864E52"/>
    <w:rsid w:val="008664CB"/>
    <w:rsid w:val="00867113"/>
    <w:rsid w:val="00870DFC"/>
    <w:rsid w:val="00872FE9"/>
    <w:rsid w:val="00876875"/>
    <w:rsid w:val="00880D32"/>
    <w:rsid w:val="00880FCC"/>
    <w:rsid w:val="0088152D"/>
    <w:rsid w:val="00882A23"/>
    <w:rsid w:val="00882F3B"/>
    <w:rsid w:val="00890E39"/>
    <w:rsid w:val="00891127"/>
    <w:rsid w:val="0089133A"/>
    <w:rsid w:val="00891E77"/>
    <w:rsid w:val="00892CAF"/>
    <w:rsid w:val="00892EDC"/>
    <w:rsid w:val="00893025"/>
    <w:rsid w:val="0089381D"/>
    <w:rsid w:val="00894BC5"/>
    <w:rsid w:val="008962F9"/>
    <w:rsid w:val="00897359"/>
    <w:rsid w:val="008A124E"/>
    <w:rsid w:val="008A27D5"/>
    <w:rsid w:val="008A3478"/>
    <w:rsid w:val="008A400D"/>
    <w:rsid w:val="008A45EA"/>
    <w:rsid w:val="008A653C"/>
    <w:rsid w:val="008B0D4F"/>
    <w:rsid w:val="008B25D5"/>
    <w:rsid w:val="008B2ADE"/>
    <w:rsid w:val="008B2FC5"/>
    <w:rsid w:val="008B3B68"/>
    <w:rsid w:val="008B6D3C"/>
    <w:rsid w:val="008B6F79"/>
    <w:rsid w:val="008B770F"/>
    <w:rsid w:val="008C229D"/>
    <w:rsid w:val="008C3414"/>
    <w:rsid w:val="008C5D55"/>
    <w:rsid w:val="008C65A1"/>
    <w:rsid w:val="008C7237"/>
    <w:rsid w:val="008D21FF"/>
    <w:rsid w:val="008D39AE"/>
    <w:rsid w:val="008D4C37"/>
    <w:rsid w:val="008D4D55"/>
    <w:rsid w:val="008D6523"/>
    <w:rsid w:val="008D6864"/>
    <w:rsid w:val="008D7C9C"/>
    <w:rsid w:val="008E129B"/>
    <w:rsid w:val="008E4D47"/>
    <w:rsid w:val="008E546A"/>
    <w:rsid w:val="008E6F8B"/>
    <w:rsid w:val="008F0305"/>
    <w:rsid w:val="008F0351"/>
    <w:rsid w:val="008F040B"/>
    <w:rsid w:val="008F1543"/>
    <w:rsid w:val="008F2965"/>
    <w:rsid w:val="00900073"/>
    <w:rsid w:val="00900632"/>
    <w:rsid w:val="00901A75"/>
    <w:rsid w:val="00901A94"/>
    <w:rsid w:val="00902F6C"/>
    <w:rsid w:val="00904F0C"/>
    <w:rsid w:val="009077E1"/>
    <w:rsid w:val="009108D2"/>
    <w:rsid w:val="00915B38"/>
    <w:rsid w:val="009167D8"/>
    <w:rsid w:val="00916AB2"/>
    <w:rsid w:val="00916B21"/>
    <w:rsid w:val="009171AC"/>
    <w:rsid w:val="00917CA4"/>
    <w:rsid w:val="009208BD"/>
    <w:rsid w:val="00924181"/>
    <w:rsid w:val="00926193"/>
    <w:rsid w:val="00927CB7"/>
    <w:rsid w:val="00931F89"/>
    <w:rsid w:val="0093328A"/>
    <w:rsid w:val="009339D3"/>
    <w:rsid w:val="00935094"/>
    <w:rsid w:val="009407DC"/>
    <w:rsid w:val="0094093A"/>
    <w:rsid w:val="009410FD"/>
    <w:rsid w:val="00941328"/>
    <w:rsid w:val="0094345A"/>
    <w:rsid w:val="00945120"/>
    <w:rsid w:val="0094567D"/>
    <w:rsid w:val="0094581E"/>
    <w:rsid w:val="0094646E"/>
    <w:rsid w:val="00952FED"/>
    <w:rsid w:val="00954241"/>
    <w:rsid w:val="00955ECE"/>
    <w:rsid w:val="009620C6"/>
    <w:rsid w:val="009629A9"/>
    <w:rsid w:val="00966A23"/>
    <w:rsid w:val="009678E8"/>
    <w:rsid w:val="00970BF3"/>
    <w:rsid w:val="00971CFC"/>
    <w:rsid w:val="00971D15"/>
    <w:rsid w:val="00975362"/>
    <w:rsid w:val="0097633C"/>
    <w:rsid w:val="009778C3"/>
    <w:rsid w:val="009779EC"/>
    <w:rsid w:val="00980B1E"/>
    <w:rsid w:val="009816F0"/>
    <w:rsid w:val="00982E0F"/>
    <w:rsid w:val="00983E89"/>
    <w:rsid w:val="00984E17"/>
    <w:rsid w:val="0098553C"/>
    <w:rsid w:val="0098696F"/>
    <w:rsid w:val="009914E3"/>
    <w:rsid w:val="009932BF"/>
    <w:rsid w:val="00995D8F"/>
    <w:rsid w:val="009A41CE"/>
    <w:rsid w:val="009A4BE0"/>
    <w:rsid w:val="009A60C8"/>
    <w:rsid w:val="009B012D"/>
    <w:rsid w:val="009B0F73"/>
    <w:rsid w:val="009B3524"/>
    <w:rsid w:val="009B4220"/>
    <w:rsid w:val="009B66FD"/>
    <w:rsid w:val="009C06F3"/>
    <w:rsid w:val="009C0726"/>
    <w:rsid w:val="009C148B"/>
    <w:rsid w:val="009C28EA"/>
    <w:rsid w:val="009C5051"/>
    <w:rsid w:val="009C7DB0"/>
    <w:rsid w:val="009D04D1"/>
    <w:rsid w:val="009D10E6"/>
    <w:rsid w:val="009D1A6E"/>
    <w:rsid w:val="009D2A5A"/>
    <w:rsid w:val="009D3273"/>
    <w:rsid w:val="009D4461"/>
    <w:rsid w:val="009D4559"/>
    <w:rsid w:val="009D45D5"/>
    <w:rsid w:val="009D46C9"/>
    <w:rsid w:val="009D4A3F"/>
    <w:rsid w:val="009D7EEA"/>
    <w:rsid w:val="009E05B8"/>
    <w:rsid w:val="009E2079"/>
    <w:rsid w:val="009E209C"/>
    <w:rsid w:val="009E432D"/>
    <w:rsid w:val="009E478D"/>
    <w:rsid w:val="009E6322"/>
    <w:rsid w:val="009F4FC5"/>
    <w:rsid w:val="009F5B1B"/>
    <w:rsid w:val="009F7914"/>
    <w:rsid w:val="009F7FA9"/>
    <w:rsid w:val="00A000E0"/>
    <w:rsid w:val="00A013B5"/>
    <w:rsid w:val="00A056F6"/>
    <w:rsid w:val="00A057A2"/>
    <w:rsid w:val="00A12594"/>
    <w:rsid w:val="00A13779"/>
    <w:rsid w:val="00A1419C"/>
    <w:rsid w:val="00A144EA"/>
    <w:rsid w:val="00A14AF6"/>
    <w:rsid w:val="00A14B51"/>
    <w:rsid w:val="00A1644B"/>
    <w:rsid w:val="00A17132"/>
    <w:rsid w:val="00A17967"/>
    <w:rsid w:val="00A20768"/>
    <w:rsid w:val="00A25816"/>
    <w:rsid w:val="00A258E6"/>
    <w:rsid w:val="00A25B31"/>
    <w:rsid w:val="00A25D56"/>
    <w:rsid w:val="00A25DC8"/>
    <w:rsid w:val="00A26627"/>
    <w:rsid w:val="00A26BA6"/>
    <w:rsid w:val="00A271C9"/>
    <w:rsid w:val="00A279C3"/>
    <w:rsid w:val="00A307AE"/>
    <w:rsid w:val="00A32B81"/>
    <w:rsid w:val="00A34CC9"/>
    <w:rsid w:val="00A375F9"/>
    <w:rsid w:val="00A41830"/>
    <w:rsid w:val="00A43A79"/>
    <w:rsid w:val="00A46449"/>
    <w:rsid w:val="00A468D3"/>
    <w:rsid w:val="00A540F2"/>
    <w:rsid w:val="00A55A19"/>
    <w:rsid w:val="00A56FFE"/>
    <w:rsid w:val="00A60BBB"/>
    <w:rsid w:val="00A63FF0"/>
    <w:rsid w:val="00A64B04"/>
    <w:rsid w:val="00A64CBF"/>
    <w:rsid w:val="00A656F3"/>
    <w:rsid w:val="00A65CAF"/>
    <w:rsid w:val="00A65FF9"/>
    <w:rsid w:val="00A677C4"/>
    <w:rsid w:val="00A7014E"/>
    <w:rsid w:val="00A70299"/>
    <w:rsid w:val="00A70D3A"/>
    <w:rsid w:val="00A72AB5"/>
    <w:rsid w:val="00A763F6"/>
    <w:rsid w:val="00A76643"/>
    <w:rsid w:val="00A77A8F"/>
    <w:rsid w:val="00A817D7"/>
    <w:rsid w:val="00A829C4"/>
    <w:rsid w:val="00A8479A"/>
    <w:rsid w:val="00A84CDD"/>
    <w:rsid w:val="00A84D49"/>
    <w:rsid w:val="00A866C9"/>
    <w:rsid w:val="00A86792"/>
    <w:rsid w:val="00A87099"/>
    <w:rsid w:val="00A877DB"/>
    <w:rsid w:val="00A91D1E"/>
    <w:rsid w:val="00A9274F"/>
    <w:rsid w:val="00A963C1"/>
    <w:rsid w:val="00A97C63"/>
    <w:rsid w:val="00AA0803"/>
    <w:rsid w:val="00AA251F"/>
    <w:rsid w:val="00AA28B3"/>
    <w:rsid w:val="00AA36F9"/>
    <w:rsid w:val="00AA5B94"/>
    <w:rsid w:val="00AA68B4"/>
    <w:rsid w:val="00AA778A"/>
    <w:rsid w:val="00AB5FDA"/>
    <w:rsid w:val="00AB6CA2"/>
    <w:rsid w:val="00AB7D77"/>
    <w:rsid w:val="00AC0600"/>
    <w:rsid w:val="00AC3DDE"/>
    <w:rsid w:val="00AC403F"/>
    <w:rsid w:val="00AC4F68"/>
    <w:rsid w:val="00AC517C"/>
    <w:rsid w:val="00AC6764"/>
    <w:rsid w:val="00AC6A39"/>
    <w:rsid w:val="00AC747C"/>
    <w:rsid w:val="00AC7486"/>
    <w:rsid w:val="00AC7B73"/>
    <w:rsid w:val="00AC7EF1"/>
    <w:rsid w:val="00AD086A"/>
    <w:rsid w:val="00AD76AC"/>
    <w:rsid w:val="00AD78C9"/>
    <w:rsid w:val="00AD79B7"/>
    <w:rsid w:val="00AE12D7"/>
    <w:rsid w:val="00AE27F2"/>
    <w:rsid w:val="00AE6CB9"/>
    <w:rsid w:val="00AF0B59"/>
    <w:rsid w:val="00AF0BDC"/>
    <w:rsid w:val="00AF2630"/>
    <w:rsid w:val="00AF3E48"/>
    <w:rsid w:val="00AF6D94"/>
    <w:rsid w:val="00AF6DC1"/>
    <w:rsid w:val="00B004F2"/>
    <w:rsid w:val="00B0136C"/>
    <w:rsid w:val="00B0292C"/>
    <w:rsid w:val="00B036E2"/>
    <w:rsid w:val="00B03950"/>
    <w:rsid w:val="00B04482"/>
    <w:rsid w:val="00B04982"/>
    <w:rsid w:val="00B05D79"/>
    <w:rsid w:val="00B063C9"/>
    <w:rsid w:val="00B13761"/>
    <w:rsid w:val="00B16817"/>
    <w:rsid w:val="00B16975"/>
    <w:rsid w:val="00B16BEE"/>
    <w:rsid w:val="00B20E53"/>
    <w:rsid w:val="00B227A9"/>
    <w:rsid w:val="00B22E4B"/>
    <w:rsid w:val="00B22E4E"/>
    <w:rsid w:val="00B23D63"/>
    <w:rsid w:val="00B248AA"/>
    <w:rsid w:val="00B24EFD"/>
    <w:rsid w:val="00B270EF"/>
    <w:rsid w:val="00B27BAB"/>
    <w:rsid w:val="00B27D8A"/>
    <w:rsid w:val="00B314A1"/>
    <w:rsid w:val="00B3261C"/>
    <w:rsid w:val="00B33437"/>
    <w:rsid w:val="00B349C4"/>
    <w:rsid w:val="00B35462"/>
    <w:rsid w:val="00B356C5"/>
    <w:rsid w:val="00B35B3E"/>
    <w:rsid w:val="00B371C2"/>
    <w:rsid w:val="00B37566"/>
    <w:rsid w:val="00B4231F"/>
    <w:rsid w:val="00B42360"/>
    <w:rsid w:val="00B434E0"/>
    <w:rsid w:val="00B45967"/>
    <w:rsid w:val="00B4786B"/>
    <w:rsid w:val="00B50BFE"/>
    <w:rsid w:val="00B52762"/>
    <w:rsid w:val="00B52E88"/>
    <w:rsid w:val="00B5308E"/>
    <w:rsid w:val="00B544A1"/>
    <w:rsid w:val="00B604CF"/>
    <w:rsid w:val="00B63452"/>
    <w:rsid w:val="00B64D8D"/>
    <w:rsid w:val="00B6502A"/>
    <w:rsid w:val="00B652D7"/>
    <w:rsid w:val="00B65D0B"/>
    <w:rsid w:val="00B65EE0"/>
    <w:rsid w:val="00B6670B"/>
    <w:rsid w:val="00B66962"/>
    <w:rsid w:val="00B66ABE"/>
    <w:rsid w:val="00B70046"/>
    <w:rsid w:val="00B70DE3"/>
    <w:rsid w:val="00B758E2"/>
    <w:rsid w:val="00B77DCB"/>
    <w:rsid w:val="00B829A6"/>
    <w:rsid w:val="00B8310C"/>
    <w:rsid w:val="00B854C7"/>
    <w:rsid w:val="00B87577"/>
    <w:rsid w:val="00B90388"/>
    <w:rsid w:val="00B91304"/>
    <w:rsid w:val="00B92E59"/>
    <w:rsid w:val="00B93536"/>
    <w:rsid w:val="00B94607"/>
    <w:rsid w:val="00B94C0D"/>
    <w:rsid w:val="00B951C3"/>
    <w:rsid w:val="00B96106"/>
    <w:rsid w:val="00B966FC"/>
    <w:rsid w:val="00B97AC6"/>
    <w:rsid w:val="00B97EF9"/>
    <w:rsid w:val="00BA043B"/>
    <w:rsid w:val="00BA0D06"/>
    <w:rsid w:val="00BA1D13"/>
    <w:rsid w:val="00BA24A7"/>
    <w:rsid w:val="00BA4ABC"/>
    <w:rsid w:val="00BB2306"/>
    <w:rsid w:val="00BB38F9"/>
    <w:rsid w:val="00BB4AD1"/>
    <w:rsid w:val="00BB51AD"/>
    <w:rsid w:val="00BB5593"/>
    <w:rsid w:val="00BC0A34"/>
    <w:rsid w:val="00BC2E23"/>
    <w:rsid w:val="00BC31CF"/>
    <w:rsid w:val="00BC4BA3"/>
    <w:rsid w:val="00BC5A48"/>
    <w:rsid w:val="00BC696C"/>
    <w:rsid w:val="00BC7159"/>
    <w:rsid w:val="00BC731F"/>
    <w:rsid w:val="00BD0799"/>
    <w:rsid w:val="00BD1FC5"/>
    <w:rsid w:val="00BD2921"/>
    <w:rsid w:val="00BD2FA5"/>
    <w:rsid w:val="00BD382B"/>
    <w:rsid w:val="00BD45E8"/>
    <w:rsid w:val="00BD5367"/>
    <w:rsid w:val="00BD6F17"/>
    <w:rsid w:val="00BD773F"/>
    <w:rsid w:val="00BD7D11"/>
    <w:rsid w:val="00BE0833"/>
    <w:rsid w:val="00BE0E8F"/>
    <w:rsid w:val="00BE1836"/>
    <w:rsid w:val="00BE68FC"/>
    <w:rsid w:val="00BE7FF2"/>
    <w:rsid w:val="00BF096C"/>
    <w:rsid w:val="00BF16F9"/>
    <w:rsid w:val="00BF182B"/>
    <w:rsid w:val="00BF4094"/>
    <w:rsid w:val="00BF4119"/>
    <w:rsid w:val="00BF42C1"/>
    <w:rsid w:val="00BF51E9"/>
    <w:rsid w:val="00C00D87"/>
    <w:rsid w:val="00C01262"/>
    <w:rsid w:val="00C01A70"/>
    <w:rsid w:val="00C041D0"/>
    <w:rsid w:val="00C04780"/>
    <w:rsid w:val="00C04949"/>
    <w:rsid w:val="00C051B6"/>
    <w:rsid w:val="00C06A4B"/>
    <w:rsid w:val="00C11BE8"/>
    <w:rsid w:val="00C1376E"/>
    <w:rsid w:val="00C145A0"/>
    <w:rsid w:val="00C17008"/>
    <w:rsid w:val="00C17A25"/>
    <w:rsid w:val="00C20234"/>
    <w:rsid w:val="00C20A18"/>
    <w:rsid w:val="00C21ED4"/>
    <w:rsid w:val="00C22E57"/>
    <w:rsid w:val="00C23433"/>
    <w:rsid w:val="00C23CE2"/>
    <w:rsid w:val="00C27B30"/>
    <w:rsid w:val="00C30448"/>
    <w:rsid w:val="00C3165D"/>
    <w:rsid w:val="00C32783"/>
    <w:rsid w:val="00C35D61"/>
    <w:rsid w:val="00C36484"/>
    <w:rsid w:val="00C367F4"/>
    <w:rsid w:val="00C37168"/>
    <w:rsid w:val="00C375DE"/>
    <w:rsid w:val="00C37748"/>
    <w:rsid w:val="00C37FDA"/>
    <w:rsid w:val="00C408F3"/>
    <w:rsid w:val="00C41149"/>
    <w:rsid w:val="00C41E20"/>
    <w:rsid w:val="00C44C25"/>
    <w:rsid w:val="00C45B00"/>
    <w:rsid w:val="00C46218"/>
    <w:rsid w:val="00C47BBB"/>
    <w:rsid w:val="00C50502"/>
    <w:rsid w:val="00C51AF5"/>
    <w:rsid w:val="00C51B90"/>
    <w:rsid w:val="00C531DE"/>
    <w:rsid w:val="00C55305"/>
    <w:rsid w:val="00C57C2D"/>
    <w:rsid w:val="00C626A4"/>
    <w:rsid w:val="00C63276"/>
    <w:rsid w:val="00C64C0A"/>
    <w:rsid w:val="00C653D6"/>
    <w:rsid w:val="00C67F5B"/>
    <w:rsid w:val="00C70DEE"/>
    <w:rsid w:val="00C7164C"/>
    <w:rsid w:val="00C7223E"/>
    <w:rsid w:val="00C725D3"/>
    <w:rsid w:val="00C735C4"/>
    <w:rsid w:val="00C73812"/>
    <w:rsid w:val="00C740F2"/>
    <w:rsid w:val="00C74492"/>
    <w:rsid w:val="00C81630"/>
    <w:rsid w:val="00C863A6"/>
    <w:rsid w:val="00C86467"/>
    <w:rsid w:val="00C87220"/>
    <w:rsid w:val="00C90731"/>
    <w:rsid w:val="00C907CE"/>
    <w:rsid w:val="00C91F6C"/>
    <w:rsid w:val="00C91FE7"/>
    <w:rsid w:val="00C93C03"/>
    <w:rsid w:val="00C93C3F"/>
    <w:rsid w:val="00C95049"/>
    <w:rsid w:val="00C96B05"/>
    <w:rsid w:val="00C96DB1"/>
    <w:rsid w:val="00C978C5"/>
    <w:rsid w:val="00CA03A4"/>
    <w:rsid w:val="00CA1547"/>
    <w:rsid w:val="00CA2C7A"/>
    <w:rsid w:val="00CA3E60"/>
    <w:rsid w:val="00CA7A5C"/>
    <w:rsid w:val="00CB03EB"/>
    <w:rsid w:val="00CB1DB1"/>
    <w:rsid w:val="00CB3809"/>
    <w:rsid w:val="00CB41F2"/>
    <w:rsid w:val="00CB4708"/>
    <w:rsid w:val="00CB481D"/>
    <w:rsid w:val="00CB5A49"/>
    <w:rsid w:val="00CB5CC5"/>
    <w:rsid w:val="00CB6367"/>
    <w:rsid w:val="00CB64B1"/>
    <w:rsid w:val="00CB788B"/>
    <w:rsid w:val="00CC07E0"/>
    <w:rsid w:val="00CC1C0A"/>
    <w:rsid w:val="00CC3036"/>
    <w:rsid w:val="00CC7D89"/>
    <w:rsid w:val="00CD0A1F"/>
    <w:rsid w:val="00CD597A"/>
    <w:rsid w:val="00CD6C1F"/>
    <w:rsid w:val="00CD7972"/>
    <w:rsid w:val="00CE0475"/>
    <w:rsid w:val="00CE198E"/>
    <w:rsid w:val="00CE2C7A"/>
    <w:rsid w:val="00CE3A58"/>
    <w:rsid w:val="00CE3C71"/>
    <w:rsid w:val="00CE558F"/>
    <w:rsid w:val="00CE5A4D"/>
    <w:rsid w:val="00CE64AC"/>
    <w:rsid w:val="00CE705E"/>
    <w:rsid w:val="00CE726E"/>
    <w:rsid w:val="00CE773C"/>
    <w:rsid w:val="00CF0F11"/>
    <w:rsid w:val="00CF3290"/>
    <w:rsid w:val="00CF3C50"/>
    <w:rsid w:val="00CF3D1F"/>
    <w:rsid w:val="00CF5DE9"/>
    <w:rsid w:val="00CF64CD"/>
    <w:rsid w:val="00CF656F"/>
    <w:rsid w:val="00CF7236"/>
    <w:rsid w:val="00D0467F"/>
    <w:rsid w:val="00D051D8"/>
    <w:rsid w:val="00D060EB"/>
    <w:rsid w:val="00D067C6"/>
    <w:rsid w:val="00D10798"/>
    <w:rsid w:val="00D114B9"/>
    <w:rsid w:val="00D12D6E"/>
    <w:rsid w:val="00D13244"/>
    <w:rsid w:val="00D15348"/>
    <w:rsid w:val="00D172A7"/>
    <w:rsid w:val="00D17917"/>
    <w:rsid w:val="00D2078F"/>
    <w:rsid w:val="00D20B74"/>
    <w:rsid w:val="00D21FA3"/>
    <w:rsid w:val="00D2215F"/>
    <w:rsid w:val="00D22620"/>
    <w:rsid w:val="00D24319"/>
    <w:rsid w:val="00D26339"/>
    <w:rsid w:val="00D311FE"/>
    <w:rsid w:val="00D31B69"/>
    <w:rsid w:val="00D344C7"/>
    <w:rsid w:val="00D35019"/>
    <w:rsid w:val="00D35A97"/>
    <w:rsid w:val="00D35EFE"/>
    <w:rsid w:val="00D35F28"/>
    <w:rsid w:val="00D37856"/>
    <w:rsid w:val="00D37E7F"/>
    <w:rsid w:val="00D41A54"/>
    <w:rsid w:val="00D445B4"/>
    <w:rsid w:val="00D45B19"/>
    <w:rsid w:val="00D46650"/>
    <w:rsid w:val="00D4700D"/>
    <w:rsid w:val="00D47521"/>
    <w:rsid w:val="00D5008B"/>
    <w:rsid w:val="00D50C74"/>
    <w:rsid w:val="00D50E30"/>
    <w:rsid w:val="00D50F16"/>
    <w:rsid w:val="00D51665"/>
    <w:rsid w:val="00D52BA4"/>
    <w:rsid w:val="00D53B80"/>
    <w:rsid w:val="00D6193F"/>
    <w:rsid w:val="00D63105"/>
    <w:rsid w:val="00D64923"/>
    <w:rsid w:val="00D64BCC"/>
    <w:rsid w:val="00D653DF"/>
    <w:rsid w:val="00D6555B"/>
    <w:rsid w:val="00D65AF2"/>
    <w:rsid w:val="00D67A73"/>
    <w:rsid w:val="00D721DD"/>
    <w:rsid w:val="00D74F65"/>
    <w:rsid w:val="00D75C01"/>
    <w:rsid w:val="00D762DB"/>
    <w:rsid w:val="00D76C7D"/>
    <w:rsid w:val="00D811A0"/>
    <w:rsid w:val="00D820CE"/>
    <w:rsid w:val="00D832D2"/>
    <w:rsid w:val="00D83713"/>
    <w:rsid w:val="00D859FA"/>
    <w:rsid w:val="00D86026"/>
    <w:rsid w:val="00D8728A"/>
    <w:rsid w:val="00D872AF"/>
    <w:rsid w:val="00D87E17"/>
    <w:rsid w:val="00D9081E"/>
    <w:rsid w:val="00D9086F"/>
    <w:rsid w:val="00D94C34"/>
    <w:rsid w:val="00D94F0F"/>
    <w:rsid w:val="00DA2704"/>
    <w:rsid w:val="00DA3168"/>
    <w:rsid w:val="00DA3399"/>
    <w:rsid w:val="00DA38A1"/>
    <w:rsid w:val="00DA5031"/>
    <w:rsid w:val="00DA525D"/>
    <w:rsid w:val="00DA70D2"/>
    <w:rsid w:val="00DA740E"/>
    <w:rsid w:val="00DA7A43"/>
    <w:rsid w:val="00DB012F"/>
    <w:rsid w:val="00DB041C"/>
    <w:rsid w:val="00DB11BC"/>
    <w:rsid w:val="00DB293B"/>
    <w:rsid w:val="00DB315C"/>
    <w:rsid w:val="00DB4191"/>
    <w:rsid w:val="00DB6FD5"/>
    <w:rsid w:val="00DB702A"/>
    <w:rsid w:val="00DC17CC"/>
    <w:rsid w:val="00DC3BE3"/>
    <w:rsid w:val="00DC686C"/>
    <w:rsid w:val="00DD0775"/>
    <w:rsid w:val="00DD0BA0"/>
    <w:rsid w:val="00DD22EA"/>
    <w:rsid w:val="00DD39E0"/>
    <w:rsid w:val="00DD49AE"/>
    <w:rsid w:val="00DD5C04"/>
    <w:rsid w:val="00DD60C4"/>
    <w:rsid w:val="00DE0A41"/>
    <w:rsid w:val="00DE4AB2"/>
    <w:rsid w:val="00DE7A2A"/>
    <w:rsid w:val="00DF06A7"/>
    <w:rsid w:val="00DF12DE"/>
    <w:rsid w:val="00DF1B60"/>
    <w:rsid w:val="00DF1DD7"/>
    <w:rsid w:val="00DF2282"/>
    <w:rsid w:val="00DF2E7D"/>
    <w:rsid w:val="00DF6288"/>
    <w:rsid w:val="00E01155"/>
    <w:rsid w:val="00E01BE1"/>
    <w:rsid w:val="00E0244A"/>
    <w:rsid w:val="00E02C1C"/>
    <w:rsid w:val="00E02C4E"/>
    <w:rsid w:val="00E10836"/>
    <w:rsid w:val="00E11B13"/>
    <w:rsid w:val="00E13DE2"/>
    <w:rsid w:val="00E13E31"/>
    <w:rsid w:val="00E15091"/>
    <w:rsid w:val="00E20A19"/>
    <w:rsid w:val="00E2225E"/>
    <w:rsid w:val="00E2491E"/>
    <w:rsid w:val="00E249F6"/>
    <w:rsid w:val="00E25075"/>
    <w:rsid w:val="00E250C3"/>
    <w:rsid w:val="00E25280"/>
    <w:rsid w:val="00E255C8"/>
    <w:rsid w:val="00E25722"/>
    <w:rsid w:val="00E264C2"/>
    <w:rsid w:val="00E27890"/>
    <w:rsid w:val="00E3165D"/>
    <w:rsid w:val="00E3265B"/>
    <w:rsid w:val="00E32874"/>
    <w:rsid w:val="00E34C5A"/>
    <w:rsid w:val="00E364CF"/>
    <w:rsid w:val="00E37169"/>
    <w:rsid w:val="00E413F1"/>
    <w:rsid w:val="00E43279"/>
    <w:rsid w:val="00E43408"/>
    <w:rsid w:val="00E465CF"/>
    <w:rsid w:val="00E46B43"/>
    <w:rsid w:val="00E473C7"/>
    <w:rsid w:val="00E478DF"/>
    <w:rsid w:val="00E505BE"/>
    <w:rsid w:val="00E51B41"/>
    <w:rsid w:val="00E53E88"/>
    <w:rsid w:val="00E54923"/>
    <w:rsid w:val="00E5632D"/>
    <w:rsid w:val="00E60661"/>
    <w:rsid w:val="00E60CB1"/>
    <w:rsid w:val="00E61DC6"/>
    <w:rsid w:val="00E655C2"/>
    <w:rsid w:val="00E67493"/>
    <w:rsid w:val="00E67FE5"/>
    <w:rsid w:val="00E72E30"/>
    <w:rsid w:val="00E73FC5"/>
    <w:rsid w:val="00E74225"/>
    <w:rsid w:val="00E77AAF"/>
    <w:rsid w:val="00E80C63"/>
    <w:rsid w:val="00E811D5"/>
    <w:rsid w:val="00E82781"/>
    <w:rsid w:val="00E84CB1"/>
    <w:rsid w:val="00E85242"/>
    <w:rsid w:val="00E85393"/>
    <w:rsid w:val="00E85E25"/>
    <w:rsid w:val="00E8705F"/>
    <w:rsid w:val="00E87443"/>
    <w:rsid w:val="00E90F60"/>
    <w:rsid w:val="00E91D8D"/>
    <w:rsid w:val="00E92D08"/>
    <w:rsid w:val="00E94758"/>
    <w:rsid w:val="00E96F2A"/>
    <w:rsid w:val="00E9745A"/>
    <w:rsid w:val="00EA0246"/>
    <w:rsid w:val="00EA1EA2"/>
    <w:rsid w:val="00EA3827"/>
    <w:rsid w:val="00EA4586"/>
    <w:rsid w:val="00EA6E79"/>
    <w:rsid w:val="00EA72A9"/>
    <w:rsid w:val="00EA778F"/>
    <w:rsid w:val="00EB0FE5"/>
    <w:rsid w:val="00EB5792"/>
    <w:rsid w:val="00EB730D"/>
    <w:rsid w:val="00EB75EC"/>
    <w:rsid w:val="00EB7608"/>
    <w:rsid w:val="00EB7BCF"/>
    <w:rsid w:val="00EC0D18"/>
    <w:rsid w:val="00EC2073"/>
    <w:rsid w:val="00EC2F57"/>
    <w:rsid w:val="00EC50B9"/>
    <w:rsid w:val="00EC5734"/>
    <w:rsid w:val="00ED074A"/>
    <w:rsid w:val="00ED16C9"/>
    <w:rsid w:val="00ED1F66"/>
    <w:rsid w:val="00ED38C2"/>
    <w:rsid w:val="00ED478B"/>
    <w:rsid w:val="00EE1191"/>
    <w:rsid w:val="00EE237C"/>
    <w:rsid w:val="00EE3ED0"/>
    <w:rsid w:val="00EE5411"/>
    <w:rsid w:val="00EE6B2C"/>
    <w:rsid w:val="00EE71D0"/>
    <w:rsid w:val="00EE746B"/>
    <w:rsid w:val="00EE7571"/>
    <w:rsid w:val="00EF1D3B"/>
    <w:rsid w:val="00EF4312"/>
    <w:rsid w:val="00EF538E"/>
    <w:rsid w:val="00EF53DE"/>
    <w:rsid w:val="00EF614C"/>
    <w:rsid w:val="00EF6A06"/>
    <w:rsid w:val="00F00A45"/>
    <w:rsid w:val="00F01327"/>
    <w:rsid w:val="00F014E2"/>
    <w:rsid w:val="00F01D19"/>
    <w:rsid w:val="00F02BEA"/>
    <w:rsid w:val="00F03012"/>
    <w:rsid w:val="00F0476A"/>
    <w:rsid w:val="00F11565"/>
    <w:rsid w:val="00F14251"/>
    <w:rsid w:val="00F1478C"/>
    <w:rsid w:val="00F17900"/>
    <w:rsid w:val="00F200EA"/>
    <w:rsid w:val="00F23EAA"/>
    <w:rsid w:val="00F30B92"/>
    <w:rsid w:val="00F32ED2"/>
    <w:rsid w:val="00F346F8"/>
    <w:rsid w:val="00F3531C"/>
    <w:rsid w:val="00F35BDA"/>
    <w:rsid w:val="00F35F58"/>
    <w:rsid w:val="00F405B2"/>
    <w:rsid w:val="00F42188"/>
    <w:rsid w:val="00F45396"/>
    <w:rsid w:val="00F46D53"/>
    <w:rsid w:val="00F47276"/>
    <w:rsid w:val="00F47781"/>
    <w:rsid w:val="00F4786F"/>
    <w:rsid w:val="00F53DE0"/>
    <w:rsid w:val="00F56FEE"/>
    <w:rsid w:val="00F61C64"/>
    <w:rsid w:val="00F624D1"/>
    <w:rsid w:val="00F62B6A"/>
    <w:rsid w:val="00F64184"/>
    <w:rsid w:val="00F64B81"/>
    <w:rsid w:val="00F653A2"/>
    <w:rsid w:val="00F6767A"/>
    <w:rsid w:val="00F70173"/>
    <w:rsid w:val="00F7190D"/>
    <w:rsid w:val="00F72970"/>
    <w:rsid w:val="00F73EFB"/>
    <w:rsid w:val="00F7427E"/>
    <w:rsid w:val="00F74928"/>
    <w:rsid w:val="00F80248"/>
    <w:rsid w:val="00F8038C"/>
    <w:rsid w:val="00F805DF"/>
    <w:rsid w:val="00F817E4"/>
    <w:rsid w:val="00F82EC0"/>
    <w:rsid w:val="00F82EC8"/>
    <w:rsid w:val="00F855AC"/>
    <w:rsid w:val="00F85AD3"/>
    <w:rsid w:val="00F87567"/>
    <w:rsid w:val="00F90D94"/>
    <w:rsid w:val="00F9535E"/>
    <w:rsid w:val="00F954E3"/>
    <w:rsid w:val="00F95967"/>
    <w:rsid w:val="00F95DE3"/>
    <w:rsid w:val="00F96B31"/>
    <w:rsid w:val="00F96C5E"/>
    <w:rsid w:val="00F972D0"/>
    <w:rsid w:val="00F97B48"/>
    <w:rsid w:val="00F97EAD"/>
    <w:rsid w:val="00FA0906"/>
    <w:rsid w:val="00FA1B99"/>
    <w:rsid w:val="00FA2514"/>
    <w:rsid w:val="00FA3219"/>
    <w:rsid w:val="00FA4556"/>
    <w:rsid w:val="00FA592D"/>
    <w:rsid w:val="00FA7612"/>
    <w:rsid w:val="00FA77AA"/>
    <w:rsid w:val="00FA7812"/>
    <w:rsid w:val="00FB0035"/>
    <w:rsid w:val="00FB05D5"/>
    <w:rsid w:val="00FB1396"/>
    <w:rsid w:val="00FB395B"/>
    <w:rsid w:val="00FB4024"/>
    <w:rsid w:val="00FB4B07"/>
    <w:rsid w:val="00FC1403"/>
    <w:rsid w:val="00FC19C9"/>
    <w:rsid w:val="00FC4763"/>
    <w:rsid w:val="00FC4A9F"/>
    <w:rsid w:val="00FC75A8"/>
    <w:rsid w:val="00FC7BDC"/>
    <w:rsid w:val="00FD06EF"/>
    <w:rsid w:val="00FD1D34"/>
    <w:rsid w:val="00FD2AA1"/>
    <w:rsid w:val="00FD358A"/>
    <w:rsid w:val="00FD3AD0"/>
    <w:rsid w:val="00FD4A47"/>
    <w:rsid w:val="00FD4CC3"/>
    <w:rsid w:val="00FD6446"/>
    <w:rsid w:val="00FD6B53"/>
    <w:rsid w:val="00FD7813"/>
    <w:rsid w:val="00FE055F"/>
    <w:rsid w:val="00FE14C3"/>
    <w:rsid w:val="00FE26BD"/>
    <w:rsid w:val="00FE3A88"/>
    <w:rsid w:val="00FE4F81"/>
    <w:rsid w:val="00FE61A3"/>
    <w:rsid w:val="00FE6542"/>
    <w:rsid w:val="00FF0CF1"/>
    <w:rsid w:val="00FF3AE1"/>
    <w:rsid w:val="00FF4555"/>
    <w:rsid w:val="00FF5073"/>
    <w:rsid w:val="00FF5AED"/>
    <w:rsid w:val="00FF6567"/>
    <w:rsid w:val="00FF716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C2CEC"/>
  <w15:chartTrackingRefBased/>
  <w15:docId w15:val="{BC98D3D8-D861-4AD2-95F0-FA64CC06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536"/>
    <w:pPr>
      <w:spacing w:after="120" w:line="276" w:lineRule="auto"/>
    </w:pPr>
    <w:rPr>
      <w:rFonts w:eastAsia="Times New Roman"/>
      <w:sz w:val="22"/>
      <w:szCs w:val="22"/>
      <w:lang w:eastAsia="en-US"/>
    </w:rPr>
  </w:style>
  <w:style w:type="paragraph" w:styleId="Heading1">
    <w:name w:val="heading 1"/>
    <w:basedOn w:val="Normal"/>
    <w:next w:val="Normal"/>
    <w:link w:val="Heading1Char"/>
    <w:uiPriority w:val="9"/>
    <w:qFormat/>
    <w:rsid w:val="002A6827"/>
    <w:pPr>
      <w:keepNext/>
      <w:keepLines/>
      <w:spacing w:before="480" w:after="0"/>
      <w:outlineLvl w:val="0"/>
    </w:pPr>
    <w:rPr>
      <w:rFonts w:ascii="Cambria" w:hAnsi="Cambria"/>
      <w:b/>
      <w:bCs/>
      <w:caps/>
      <w:color w:val="365F91"/>
      <w:sz w:val="28"/>
      <w:szCs w:val="28"/>
      <w:lang w:val="x-none" w:eastAsia="x-none"/>
    </w:rPr>
  </w:style>
  <w:style w:type="paragraph" w:styleId="Heading2">
    <w:name w:val="heading 2"/>
    <w:basedOn w:val="Normal"/>
    <w:next w:val="Normal"/>
    <w:link w:val="Heading2Char"/>
    <w:uiPriority w:val="9"/>
    <w:unhideWhenUsed/>
    <w:qFormat/>
    <w:rsid w:val="00B93536"/>
    <w:pPr>
      <w:keepNext/>
      <w:keepLines/>
      <w:spacing w:before="200" w:after="0"/>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7236A2"/>
    <w:pPr>
      <w:keepNext/>
      <w:keepLines/>
      <w:spacing w:before="200" w:after="0"/>
      <w:outlineLvl w:val="2"/>
    </w:pPr>
    <w:rPr>
      <w:rFonts w:ascii="Cambria" w:hAnsi="Cambria"/>
      <w:b/>
      <w:bCs/>
      <w:color w:val="C00000"/>
      <w:sz w:val="20"/>
      <w:szCs w:val="20"/>
      <w:lang w:val="x-none" w:eastAsia="x-none"/>
    </w:rPr>
  </w:style>
  <w:style w:type="paragraph" w:styleId="Heading4">
    <w:name w:val="heading 4"/>
    <w:basedOn w:val="Normal"/>
    <w:next w:val="Normal"/>
    <w:link w:val="Heading4Char"/>
    <w:uiPriority w:val="9"/>
    <w:unhideWhenUsed/>
    <w:qFormat/>
    <w:rsid w:val="005C62A6"/>
    <w:pPr>
      <w:keepNext/>
      <w:keepLines/>
      <w:spacing w:before="200" w:after="0"/>
      <w:outlineLvl w:val="3"/>
    </w:pPr>
    <w:rPr>
      <w:rFonts w:ascii="Cambria" w:hAnsi="Cambria"/>
      <w:b/>
      <w:bCs/>
      <w:i/>
      <w:iCs/>
      <w:color w:val="4F81BD"/>
      <w:sz w:val="20"/>
      <w:szCs w:val="20"/>
      <w:lang w:val="x-none" w:eastAsia="x-none"/>
    </w:rPr>
  </w:style>
  <w:style w:type="paragraph" w:styleId="Heading5">
    <w:name w:val="heading 5"/>
    <w:basedOn w:val="Normal"/>
    <w:next w:val="Normal"/>
    <w:link w:val="Heading5Char"/>
    <w:uiPriority w:val="9"/>
    <w:unhideWhenUsed/>
    <w:qFormat/>
    <w:rsid w:val="003C5677"/>
    <w:pPr>
      <w:keepNext/>
      <w:keepLines/>
      <w:spacing w:before="200" w:after="0"/>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A6827"/>
    <w:rPr>
      <w:rFonts w:ascii="Cambria" w:eastAsia="Times New Roman" w:hAnsi="Cambria" w:cs="Times New Roman"/>
      <w:b/>
      <w:bCs/>
      <w:caps/>
      <w:color w:val="365F91"/>
      <w:sz w:val="28"/>
      <w:szCs w:val="28"/>
    </w:rPr>
  </w:style>
  <w:style w:type="character" w:customStyle="1" w:styleId="Heading2Char">
    <w:name w:val="Heading 2 Char"/>
    <w:link w:val="Heading2"/>
    <w:uiPriority w:val="9"/>
    <w:rsid w:val="00B93536"/>
    <w:rPr>
      <w:rFonts w:ascii="Cambria" w:eastAsia="Times New Roman" w:hAnsi="Cambria" w:cs="Times New Roman"/>
      <w:b/>
      <w:bCs/>
      <w:color w:val="4F81BD"/>
      <w:sz w:val="26"/>
      <w:szCs w:val="26"/>
    </w:rPr>
  </w:style>
  <w:style w:type="paragraph" w:customStyle="1" w:styleId="Default">
    <w:name w:val="Default"/>
    <w:rsid w:val="00737027"/>
    <w:pPr>
      <w:autoSpaceDE w:val="0"/>
      <w:autoSpaceDN w:val="0"/>
      <w:adjustRightInd w:val="0"/>
    </w:pPr>
    <w:rPr>
      <w:rFonts w:ascii="Arial" w:hAnsi="Arial" w:cs="Arial"/>
      <w:color w:val="000000"/>
      <w:sz w:val="24"/>
      <w:szCs w:val="24"/>
      <w:lang w:val="en-US" w:eastAsia="en-US"/>
    </w:rPr>
  </w:style>
  <w:style w:type="character" w:customStyle="1" w:styleId="Heading3Char">
    <w:name w:val="Heading 3 Char"/>
    <w:link w:val="Heading3"/>
    <w:uiPriority w:val="9"/>
    <w:rsid w:val="007236A2"/>
    <w:rPr>
      <w:rFonts w:ascii="Cambria" w:eastAsia="Times New Roman" w:hAnsi="Cambria" w:cs="Times New Roman"/>
      <w:b/>
      <w:bCs/>
      <w:color w:val="C00000"/>
    </w:rPr>
  </w:style>
  <w:style w:type="character" w:styleId="Hyperlink">
    <w:name w:val="Hyperlink"/>
    <w:uiPriority w:val="99"/>
    <w:unhideWhenUsed/>
    <w:rsid w:val="00E60661"/>
    <w:rPr>
      <w:color w:val="0000FF"/>
      <w:u w:val="single"/>
    </w:rPr>
  </w:style>
  <w:style w:type="character" w:styleId="Strong">
    <w:name w:val="Strong"/>
    <w:uiPriority w:val="22"/>
    <w:qFormat/>
    <w:rsid w:val="00E60661"/>
    <w:rPr>
      <w:b/>
      <w:bCs/>
    </w:rPr>
  </w:style>
  <w:style w:type="paragraph" w:styleId="ListParagraph">
    <w:name w:val="List Paragraph"/>
    <w:basedOn w:val="Normal"/>
    <w:uiPriority w:val="34"/>
    <w:qFormat/>
    <w:rsid w:val="00457087"/>
    <w:pPr>
      <w:ind w:left="720"/>
      <w:contextualSpacing/>
    </w:pPr>
  </w:style>
  <w:style w:type="paragraph" w:styleId="FootnoteText">
    <w:name w:val="footnote text"/>
    <w:aliases w:val="Fußnote,Podrozdział,Fußnotentextf Znak,single space,ft,FOOTNOTES,fn,Footnote Text Char Char Char,Footnote Text Char Char,Footnote Text Char1,single space Char,ft Char,footnote text,- OP,Fußnotentextf,stile 1,Footnote,Footnote1,Footnote2,f"/>
    <w:basedOn w:val="Normal"/>
    <w:link w:val="FootnoteTextChar"/>
    <w:uiPriority w:val="99"/>
    <w:unhideWhenUsed/>
    <w:qFormat/>
    <w:rsid w:val="00B8310C"/>
    <w:pPr>
      <w:spacing w:after="0" w:line="240" w:lineRule="auto"/>
    </w:pPr>
    <w:rPr>
      <w:sz w:val="20"/>
      <w:szCs w:val="20"/>
      <w:lang w:val="x-none" w:eastAsia="x-none"/>
    </w:rPr>
  </w:style>
  <w:style w:type="character" w:customStyle="1" w:styleId="FootnoteTextChar">
    <w:name w:val="Footnote Text Char"/>
    <w:aliases w:val="Fußnote Char,Podrozdział Char,Fußnotentextf Znak Char,single space Char1,ft Char1,FOOTNOTES Char,fn Char,Footnote Text Char Char Char Char,Footnote Text Char Char Char1,Footnote Text Char1 Char,single space Char Char,ft Char Char"/>
    <w:link w:val="FootnoteText"/>
    <w:uiPriority w:val="99"/>
    <w:rsid w:val="00B8310C"/>
    <w:rPr>
      <w:rFonts w:eastAsia="Times New Roman"/>
      <w:sz w:val="20"/>
      <w:szCs w:val="20"/>
    </w:rPr>
  </w:style>
  <w:style w:type="character" w:styleId="FootnoteReference">
    <w:name w:val="footnote reference"/>
    <w:aliases w:val="16 Point,Superscript 6 Point,BVI fnr,nota pié di pagina,ftref,Footnote symbol,Footnote reference number,Times 10 Point,Exposant 3 Point,EN Footnote Reference,note TESI,Footnote Reference Char Char Char,Ref,Footnotes ref,Footnotes refs"/>
    <w:uiPriority w:val="99"/>
    <w:unhideWhenUsed/>
    <w:qFormat/>
    <w:rsid w:val="00B8310C"/>
    <w:rPr>
      <w:vertAlign w:val="superscript"/>
    </w:rPr>
  </w:style>
  <w:style w:type="character" w:customStyle="1" w:styleId="links-popup">
    <w:name w:val="links-popup"/>
    <w:basedOn w:val="DefaultParagraphFont"/>
    <w:rsid w:val="00E25722"/>
  </w:style>
  <w:style w:type="paragraph" w:styleId="BalloonText">
    <w:name w:val="Balloon Text"/>
    <w:basedOn w:val="Normal"/>
    <w:link w:val="BalloonTextChar"/>
    <w:uiPriority w:val="99"/>
    <w:semiHidden/>
    <w:unhideWhenUsed/>
    <w:rsid w:val="00E2572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25722"/>
    <w:rPr>
      <w:rFonts w:ascii="Tahoma" w:eastAsia="Times New Roman" w:hAnsi="Tahoma" w:cs="Tahoma"/>
      <w:sz w:val="16"/>
      <w:szCs w:val="16"/>
    </w:rPr>
  </w:style>
  <w:style w:type="table" w:styleId="TableGrid">
    <w:name w:val="Table Grid"/>
    <w:basedOn w:val="TableNormal"/>
    <w:uiPriority w:val="59"/>
    <w:rsid w:val="000915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9151D"/>
    <w:pPr>
      <w:spacing w:after="200" w:line="240" w:lineRule="auto"/>
    </w:pPr>
    <w:rPr>
      <w:rFonts w:eastAsia="Calibri"/>
      <w:b/>
      <w:bCs/>
      <w:color w:val="4F81BD"/>
      <w:sz w:val="18"/>
      <w:szCs w:val="18"/>
    </w:rPr>
  </w:style>
  <w:style w:type="paragraph" w:styleId="CommentText">
    <w:name w:val="annotation text"/>
    <w:basedOn w:val="Normal"/>
    <w:link w:val="CommentTextChar"/>
    <w:unhideWhenUsed/>
    <w:rsid w:val="00AA0803"/>
    <w:pPr>
      <w:spacing w:after="200"/>
    </w:pPr>
    <w:rPr>
      <w:rFonts w:eastAsia="Calibri"/>
      <w:sz w:val="20"/>
      <w:szCs w:val="20"/>
      <w:lang w:val="x-none" w:eastAsia="x-none"/>
    </w:rPr>
  </w:style>
  <w:style w:type="character" w:customStyle="1" w:styleId="CommentTextChar">
    <w:name w:val="Comment Text Char"/>
    <w:link w:val="CommentText"/>
    <w:rsid w:val="00AA0803"/>
    <w:rPr>
      <w:rFonts w:ascii="Calibri" w:eastAsia="Calibri" w:hAnsi="Calibri" w:cs="Times New Roman"/>
      <w:sz w:val="20"/>
      <w:szCs w:val="20"/>
    </w:rPr>
  </w:style>
  <w:style w:type="paragraph" w:styleId="Header">
    <w:name w:val="header"/>
    <w:basedOn w:val="Normal"/>
    <w:link w:val="HeaderChar"/>
    <w:uiPriority w:val="99"/>
    <w:unhideWhenUsed/>
    <w:rsid w:val="00AA0803"/>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AA0803"/>
    <w:rPr>
      <w:rFonts w:eastAsia="Times New Roman"/>
    </w:rPr>
  </w:style>
  <w:style w:type="paragraph" w:styleId="Footer">
    <w:name w:val="footer"/>
    <w:basedOn w:val="Normal"/>
    <w:link w:val="FooterChar"/>
    <w:uiPriority w:val="99"/>
    <w:unhideWhenUsed/>
    <w:rsid w:val="00AA0803"/>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AA0803"/>
    <w:rPr>
      <w:rFonts w:eastAsia="Times New Roman"/>
    </w:rPr>
  </w:style>
  <w:style w:type="character" w:customStyle="1" w:styleId="Heading4Char">
    <w:name w:val="Heading 4 Char"/>
    <w:link w:val="Heading4"/>
    <w:uiPriority w:val="9"/>
    <w:rsid w:val="005C62A6"/>
    <w:rPr>
      <w:rFonts w:ascii="Cambria" w:eastAsia="Times New Roman" w:hAnsi="Cambria" w:cs="Times New Roman"/>
      <w:b/>
      <w:bCs/>
      <w:i/>
      <w:iCs/>
      <w:color w:val="4F81BD"/>
    </w:rPr>
  </w:style>
  <w:style w:type="table" w:customStyle="1" w:styleId="LightList-Accent11">
    <w:name w:val="Light List - Accent 11"/>
    <w:basedOn w:val="TableNormal"/>
    <w:uiPriority w:val="61"/>
    <w:rsid w:val="00731C0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ableofFigures">
    <w:name w:val="table of figures"/>
    <w:basedOn w:val="Normal"/>
    <w:next w:val="Normal"/>
    <w:uiPriority w:val="99"/>
    <w:unhideWhenUsed/>
    <w:rsid w:val="00007700"/>
    <w:pPr>
      <w:spacing w:after="0"/>
    </w:pPr>
  </w:style>
  <w:style w:type="character" w:customStyle="1" w:styleId="Heading5Char">
    <w:name w:val="Heading 5 Char"/>
    <w:link w:val="Heading5"/>
    <w:uiPriority w:val="9"/>
    <w:rsid w:val="003C5677"/>
    <w:rPr>
      <w:rFonts w:ascii="Cambria" w:eastAsia="Times New Roman" w:hAnsi="Cambria" w:cs="Times New Roman"/>
      <w:color w:val="243F60"/>
    </w:rPr>
  </w:style>
  <w:style w:type="character" w:styleId="CommentReference">
    <w:name w:val="annotation reference"/>
    <w:uiPriority w:val="99"/>
    <w:unhideWhenUsed/>
    <w:rsid w:val="00EE5411"/>
    <w:rPr>
      <w:sz w:val="16"/>
      <w:szCs w:val="16"/>
    </w:rPr>
  </w:style>
  <w:style w:type="paragraph" w:styleId="CommentSubject">
    <w:name w:val="annotation subject"/>
    <w:basedOn w:val="CommentText"/>
    <w:next w:val="CommentText"/>
    <w:link w:val="CommentSubjectChar"/>
    <w:uiPriority w:val="99"/>
    <w:semiHidden/>
    <w:unhideWhenUsed/>
    <w:rsid w:val="00EE5411"/>
    <w:pPr>
      <w:spacing w:after="120" w:line="240" w:lineRule="auto"/>
    </w:pPr>
    <w:rPr>
      <w:rFonts w:eastAsia="Times New Roman"/>
      <w:b/>
      <w:bCs/>
    </w:rPr>
  </w:style>
  <w:style w:type="character" w:customStyle="1" w:styleId="CommentSubjectChar">
    <w:name w:val="Comment Subject Char"/>
    <w:link w:val="CommentSubject"/>
    <w:uiPriority w:val="99"/>
    <w:semiHidden/>
    <w:rsid w:val="00EE5411"/>
    <w:rPr>
      <w:rFonts w:ascii="Calibri" w:eastAsia="Times New Roman" w:hAnsi="Calibri" w:cs="Times New Roman"/>
      <w:b/>
      <w:bCs/>
      <w:sz w:val="20"/>
      <w:szCs w:val="20"/>
    </w:rPr>
  </w:style>
  <w:style w:type="paragraph" w:customStyle="1" w:styleId="ColorfulList-Accent11">
    <w:name w:val="Colorful List - Accent 11"/>
    <w:basedOn w:val="Normal"/>
    <w:uiPriority w:val="34"/>
    <w:qFormat/>
    <w:rsid w:val="005C62A6"/>
    <w:pPr>
      <w:spacing w:after="200"/>
      <w:ind w:left="720"/>
      <w:contextualSpacing/>
    </w:pPr>
    <w:rPr>
      <w:rFonts w:eastAsia="Calibri"/>
    </w:rPr>
  </w:style>
  <w:style w:type="paragraph" w:customStyle="1" w:styleId="Paragraph">
    <w:name w:val="Paragraph"/>
    <w:basedOn w:val="Normal"/>
    <w:rsid w:val="005C62A6"/>
    <w:pPr>
      <w:tabs>
        <w:tab w:val="left" w:pos="851"/>
        <w:tab w:val="left" w:pos="1701"/>
      </w:tabs>
      <w:spacing w:before="60" w:after="60" w:line="240" w:lineRule="auto"/>
      <w:ind w:left="851"/>
    </w:pPr>
    <w:rPr>
      <w:rFonts w:ascii="Times New Roman" w:hAnsi="Times New Roman"/>
      <w:szCs w:val="20"/>
    </w:rPr>
  </w:style>
  <w:style w:type="paragraph" w:customStyle="1" w:styleId="Text1">
    <w:name w:val="Text 1"/>
    <w:basedOn w:val="Normal"/>
    <w:link w:val="Text1Znak"/>
    <w:rsid w:val="005C62A6"/>
    <w:pPr>
      <w:spacing w:after="240" w:line="240" w:lineRule="auto"/>
      <w:ind w:left="1492" w:right="692" w:hanging="360"/>
      <w:jc w:val="both"/>
    </w:pPr>
    <w:rPr>
      <w:rFonts w:ascii="Times New Roman" w:hAnsi="Times New Roman"/>
      <w:sz w:val="20"/>
      <w:szCs w:val="20"/>
      <w:lang w:val="x-none" w:eastAsia="x-none"/>
    </w:rPr>
  </w:style>
  <w:style w:type="paragraph" w:styleId="ListBullet">
    <w:name w:val="List Bullet"/>
    <w:aliases w:val="Znak"/>
    <w:basedOn w:val="Normal"/>
    <w:link w:val="ListBulletChar"/>
    <w:rsid w:val="005C62A6"/>
    <w:pPr>
      <w:numPr>
        <w:numId w:val="2"/>
      </w:numPr>
      <w:tabs>
        <w:tab w:val="clear" w:pos="360"/>
        <w:tab w:val="num" w:pos="283"/>
      </w:tabs>
      <w:spacing w:after="240" w:line="240" w:lineRule="auto"/>
      <w:ind w:left="283" w:right="692" w:hanging="283"/>
      <w:jc w:val="both"/>
    </w:pPr>
    <w:rPr>
      <w:rFonts w:ascii="Times New Roman" w:hAnsi="Times New Roman"/>
      <w:sz w:val="20"/>
      <w:szCs w:val="20"/>
      <w:lang w:val="x-none" w:eastAsia="x-none"/>
    </w:rPr>
  </w:style>
  <w:style w:type="character" w:customStyle="1" w:styleId="ListBulletChar">
    <w:name w:val="List Bullet Char"/>
    <w:aliases w:val="Znak Char"/>
    <w:link w:val="ListBullet"/>
    <w:locked/>
    <w:rsid w:val="005C62A6"/>
    <w:rPr>
      <w:rFonts w:ascii="Times New Roman" w:eastAsia="Times New Roman" w:hAnsi="Times New Roman"/>
      <w:lang w:val="x-none" w:eastAsia="x-none"/>
    </w:rPr>
  </w:style>
  <w:style w:type="character" w:customStyle="1" w:styleId="Text1Znak">
    <w:name w:val="Text 1 Znak"/>
    <w:link w:val="Text1"/>
    <w:rsid w:val="005C62A6"/>
    <w:rPr>
      <w:rFonts w:ascii="Times New Roman" w:eastAsia="Times New Roman" w:hAnsi="Times New Roman" w:cs="Times New Roman"/>
      <w:sz w:val="20"/>
      <w:szCs w:val="20"/>
    </w:rPr>
  </w:style>
  <w:style w:type="paragraph" w:customStyle="1" w:styleId="Bullet1">
    <w:name w:val="Bullet 1"/>
    <w:basedOn w:val="Normal"/>
    <w:rsid w:val="005C62A6"/>
    <w:pPr>
      <w:numPr>
        <w:numId w:val="3"/>
      </w:numPr>
      <w:tabs>
        <w:tab w:val="left" w:pos="851"/>
        <w:tab w:val="left" w:pos="2552"/>
        <w:tab w:val="left" w:pos="3402"/>
      </w:tabs>
      <w:spacing w:before="30" w:after="30" w:line="240" w:lineRule="auto"/>
      <w:jc w:val="both"/>
    </w:pPr>
    <w:rPr>
      <w:rFonts w:ascii="Times New Roman" w:hAnsi="Times New Roman"/>
      <w:szCs w:val="20"/>
    </w:rPr>
  </w:style>
  <w:style w:type="character" w:styleId="FollowedHyperlink">
    <w:name w:val="FollowedHyperlink"/>
    <w:uiPriority w:val="99"/>
    <w:semiHidden/>
    <w:unhideWhenUsed/>
    <w:rsid w:val="000D01EB"/>
    <w:rPr>
      <w:color w:val="800080"/>
      <w:u w:val="single"/>
    </w:rPr>
  </w:style>
  <w:style w:type="table" w:styleId="GridTable1Light-Accent5">
    <w:name w:val="Grid Table 1 Light Accent 5"/>
    <w:basedOn w:val="TableNormal"/>
    <w:uiPriority w:val="46"/>
    <w:rsid w:val="000E1AC0"/>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A3399"/>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194384"/>
    <w:rPr>
      <w:sz w:val="22"/>
      <w:szCs w:val="22"/>
      <w:lang w:eastAsia="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apple-converted-space">
    <w:name w:val="apple-converted-space"/>
    <w:rsid w:val="009E2079"/>
  </w:style>
  <w:style w:type="paragraph" w:customStyle="1" w:styleId="chapterbreaker-label">
    <w:name w:val="chapterbreaker-label"/>
    <w:basedOn w:val="Normal"/>
    <w:rsid w:val="00A1644B"/>
    <w:pPr>
      <w:spacing w:before="100" w:beforeAutospacing="1" w:after="100" w:afterAutospacing="1" w:line="240" w:lineRule="auto"/>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1E1C5F"/>
    <w:rPr>
      <w:color w:val="605E5C"/>
      <w:shd w:val="clear" w:color="auto" w:fill="E1DFDD"/>
    </w:rPr>
  </w:style>
  <w:style w:type="character" w:customStyle="1" w:styleId="tlid-translation">
    <w:name w:val="tlid-translation"/>
    <w:basedOn w:val="DefaultParagraphFont"/>
    <w:rsid w:val="000A0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85278">
      <w:bodyDiv w:val="1"/>
      <w:marLeft w:val="0"/>
      <w:marRight w:val="0"/>
      <w:marTop w:val="0"/>
      <w:marBottom w:val="0"/>
      <w:divBdr>
        <w:top w:val="none" w:sz="0" w:space="0" w:color="auto"/>
        <w:left w:val="none" w:sz="0" w:space="0" w:color="auto"/>
        <w:bottom w:val="none" w:sz="0" w:space="0" w:color="auto"/>
        <w:right w:val="none" w:sz="0" w:space="0" w:color="auto"/>
      </w:divBdr>
    </w:div>
    <w:div w:id="240145624">
      <w:bodyDiv w:val="1"/>
      <w:marLeft w:val="0"/>
      <w:marRight w:val="0"/>
      <w:marTop w:val="0"/>
      <w:marBottom w:val="0"/>
      <w:divBdr>
        <w:top w:val="none" w:sz="0" w:space="0" w:color="auto"/>
        <w:left w:val="none" w:sz="0" w:space="0" w:color="auto"/>
        <w:bottom w:val="none" w:sz="0" w:space="0" w:color="auto"/>
        <w:right w:val="none" w:sz="0" w:space="0" w:color="auto"/>
      </w:divBdr>
      <w:divsChild>
        <w:div w:id="1707827547">
          <w:marLeft w:val="0"/>
          <w:marRight w:val="0"/>
          <w:marTop w:val="0"/>
          <w:marBottom w:val="0"/>
          <w:divBdr>
            <w:top w:val="none" w:sz="0" w:space="0" w:color="auto"/>
            <w:left w:val="none" w:sz="0" w:space="0" w:color="auto"/>
            <w:bottom w:val="none" w:sz="0" w:space="0" w:color="auto"/>
            <w:right w:val="none" w:sz="0" w:space="0" w:color="auto"/>
          </w:divBdr>
          <w:divsChild>
            <w:div w:id="1895698279">
              <w:marLeft w:val="0"/>
              <w:marRight w:val="0"/>
              <w:marTop w:val="0"/>
              <w:marBottom w:val="0"/>
              <w:divBdr>
                <w:top w:val="none" w:sz="0" w:space="0" w:color="auto"/>
                <w:left w:val="none" w:sz="0" w:space="0" w:color="auto"/>
                <w:bottom w:val="none" w:sz="0" w:space="0" w:color="auto"/>
                <w:right w:val="none" w:sz="0" w:space="0" w:color="auto"/>
              </w:divBdr>
              <w:divsChild>
                <w:div w:id="1777485505">
                  <w:marLeft w:val="0"/>
                  <w:marRight w:val="0"/>
                  <w:marTop w:val="0"/>
                  <w:marBottom w:val="0"/>
                  <w:divBdr>
                    <w:top w:val="none" w:sz="0" w:space="0" w:color="auto"/>
                    <w:left w:val="none" w:sz="0" w:space="0" w:color="auto"/>
                    <w:bottom w:val="none" w:sz="0" w:space="0" w:color="auto"/>
                    <w:right w:val="none" w:sz="0" w:space="0" w:color="auto"/>
                  </w:divBdr>
                  <w:divsChild>
                    <w:div w:id="2089158492">
                      <w:marLeft w:val="0"/>
                      <w:marRight w:val="0"/>
                      <w:marTop w:val="0"/>
                      <w:marBottom w:val="0"/>
                      <w:divBdr>
                        <w:top w:val="none" w:sz="0" w:space="0" w:color="auto"/>
                        <w:left w:val="none" w:sz="0" w:space="0" w:color="auto"/>
                        <w:bottom w:val="none" w:sz="0" w:space="0" w:color="auto"/>
                        <w:right w:val="none" w:sz="0" w:space="0" w:color="auto"/>
                      </w:divBdr>
                      <w:divsChild>
                        <w:div w:id="12415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144852">
      <w:bodyDiv w:val="1"/>
      <w:marLeft w:val="0"/>
      <w:marRight w:val="0"/>
      <w:marTop w:val="0"/>
      <w:marBottom w:val="0"/>
      <w:divBdr>
        <w:top w:val="none" w:sz="0" w:space="0" w:color="auto"/>
        <w:left w:val="none" w:sz="0" w:space="0" w:color="auto"/>
        <w:bottom w:val="none" w:sz="0" w:space="0" w:color="auto"/>
        <w:right w:val="none" w:sz="0" w:space="0" w:color="auto"/>
      </w:divBdr>
    </w:div>
    <w:div w:id="258343231">
      <w:bodyDiv w:val="1"/>
      <w:marLeft w:val="0"/>
      <w:marRight w:val="0"/>
      <w:marTop w:val="0"/>
      <w:marBottom w:val="0"/>
      <w:divBdr>
        <w:top w:val="none" w:sz="0" w:space="0" w:color="auto"/>
        <w:left w:val="none" w:sz="0" w:space="0" w:color="auto"/>
        <w:bottom w:val="none" w:sz="0" w:space="0" w:color="auto"/>
        <w:right w:val="none" w:sz="0" w:space="0" w:color="auto"/>
      </w:divBdr>
    </w:div>
    <w:div w:id="685909677">
      <w:bodyDiv w:val="1"/>
      <w:marLeft w:val="0"/>
      <w:marRight w:val="0"/>
      <w:marTop w:val="0"/>
      <w:marBottom w:val="0"/>
      <w:divBdr>
        <w:top w:val="none" w:sz="0" w:space="0" w:color="auto"/>
        <w:left w:val="none" w:sz="0" w:space="0" w:color="auto"/>
        <w:bottom w:val="none" w:sz="0" w:space="0" w:color="auto"/>
        <w:right w:val="none" w:sz="0" w:space="0" w:color="auto"/>
      </w:divBdr>
    </w:div>
    <w:div w:id="1043795273">
      <w:bodyDiv w:val="1"/>
      <w:marLeft w:val="0"/>
      <w:marRight w:val="0"/>
      <w:marTop w:val="0"/>
      <w:marBottom w:val="0"/>
      <w:divBdr>
        <w:top w:val="none" w:sz="0" w:space="0" w:color="auto"/>
        <w:left w:val="none" w:sz="0" w:space="0" w:color="auto"/>
        <w:bottom w:val="none" w:sz="0" w:space="0" w:color="auto"/>
        <w:right w:val="none" w:sz="0" w:space="0" w:color="auto"/>
      </w:divBdr>
    </w:div>
    <w:div w:id="1142235287">
      <w:bodyDiv w:val="1"/>
      <w:marLeft w:val="0"/>
      <w:marRight w:val="0"/>
      <w:marTop w:val="0"/>
      <w:marBottom w:val="0"/>
      <w:divBdr>
        <w:top w:val="none" w:sz="0" w:space="0" w:color="auto"/>
        <w:left w:val="none" w:sz="0" w:space="0" w:color="auto"/>
        <w:bottom w:val="none" w:sz="0" w:space="0" w:color="auto"/>
        <w:right w:val="none" w:sz="0" w:space="0" w:color="auto"/>
      </w:divBdr>
      <w:divsChild>
        <w:div w:id="1735200080">
          <w:marLeft w:val="0"/>
          <w:marRight w:val="0"/>
          <w:marTop w:val="0"/>
          <w:marBottom w:val="0"/>
          <w:divBdr>
            <w:top w:val="none" w:sz="0" w:space="0" w:color="auto"/>
            <w:left w:val="none" w:sz="0" w:space="0" w:color="auto"/>
            <w:bottom w:val="none" w:sz="0" w:space="0" w:color="auto"/>
            <w:right w:val="none" w:sz="0" w:space="0" w:color="auto"/>
          </w:divBdr>
          <w:divsChild>
            <w:div w:id="1453283961">
              <w:marLeft w:val="0"/>
              <w:marRight w:val="0"/>
              <w:marTop w:val="0"/>
              <w:marBottom w:val="0"/>
              <w:divBdr>
                <w:top w:val="none" w:sz="0" w:space="0" w:color="auto"/>
                <w:left w:val="none" w:sz="0" w:space="0" w:color="auto"/>
                <w:bottom w:val="none" w:sz="0" w:space="0" w:color="auto"/>
                <w:right w:val="none" w:sz="0" w:space="0" w:color="auto"/>
              </w:divBdr>
              <w:divsChild>
                <w:div w:id="197476492">
                  <w:marLeft w:val="0"/>
                  <w:marRight w:val="0"/>
                  <w:marTop w:val="0"/>
                  <w:marBottom w:val="0"/>
                  <w:divBdr>
                    <w:top w:val="none" w:sz="0" w:space="0" w:color="auto"/>
                    <w:left w:val="none" w:sz="0" w:space="0" w:color="auto"/>
                    <w:bottom w:val="none" w:sz="0" w:space="0" w:color="auto"/>
                    <w:right w:val="none" w:sz="0" w:space="0" w:color="auto"/>
                  </w:divBdr>
                  <w:divsChild>
                    <w:div w:id="835462127">
                      <w:marLeft w:val="0"/>
                      <w:marRight w:val="0"/>
                      <w:marTop w:val="0"/>
                      <w:marBottom w:val="0"/>
                      <w:divBdr>
                        <w:top w:val="none" w:sz="0" w:space="0" w:color="auto"/>
                        <w:left w:val="none" w:sz="0" w:space="0" w:color="auto"/>
                        <w:bottom w:val="none" w:sz="0" w:space="0" w:color="auto"/>
                        <w:right w:val="none" w:sz="0" w:space="0" w:color="auto"/>
                      </w:divBdr>
                      <w:divsChild>
                        <w:div w:id="457577808">
                          <w:marLeft w:val="0"/>
                          <w:marRight w:val="0"/>
                          <w:marTop w:val="0"/>
                          <w:marBottom w:val="0"/>
                          <w:divBdr>
                            <w:top w:val="none" w:sz="0" w:space="0" w:color="auto"/>
                            <w:left w:val="none" w:sz="0" w:space="0" w:color="auto"/>
                            <w:bottom w:val="none" w:sz="0" w:space="0" w:color="auto"/>
                            <w:right w:val="none" w:sz="0" w:space="0" w:color="auto"/>
                          </w:divBdr>
                          <w:divsChild>
                            <w:div w:id="133566019">
                              <w:marLeft w:val="0"/>
                              <w:marRight w:val="0"/>
                              <w:marTop w:val="0"/>
                              <w:marBottom w:val="0"/>
                              <w:divBdr>
                                <w:top w:val="none" w:sz="0" w:space="0" w:color="auto"/>
                                <w:left w:val="none" w:sz="0" w:space="0" w:color="auto"/>
                                <w:bottom w:val="none" w:sz="0" w:space="0" w:color="auto"/>
                                <w:right w:val="none" w:sz="0" w:space="0" w:color="auto"/>
                              </w:divBdr>
                              <w:divsChild>
                                <w:div w:id="389764439">
                                  <w:marLeft w:val="0"/>
                                  <w:marRight w:val="0"/>
                                  <w:marTop w:val="0"/>
                                  <w:marBottom w:val="0"/>
                                  <w:divBdr>
                                    <w:top w:val="none" w:sz="0" w:space="0" w:color="auto"/>
                                    <w:left w:val="none" w:sz="0" w:space="0" w:color="auto"/>
                                    <w:bottom w:val="none" w:sz="0" w:space="0" w:color="auto"/>
                                    <w:right w:val="none" w:sz="0" w:space="0" w:color="auto"/>
                                  </w:divBdr>
                                  <w:divsChild>
                                    <w:div w:id="1251158633">
                                      <w:marLeft w:val="0"/>
                                      <w:marRight w:val="0"/>
                                      <w:marTop w:val="0"/>
                                      <w:marBottom w:val="0"/>
                                      <w:divBdr>
                                        <w:top w:val="none" w:sz="0" w:space="0" w:color="auto"/>
                                        <w:left w:val="none" w:sz="0" w:space="0" w:color="auto"/>
                                        <w:bottom w:val="none" w:sz="0" w:space="0" w:color="auto"/>
                                        <w:right w:val="none" w:sz="0" w:space="0" w:color="auto"/>
                                      </w:divBdr>
                                      <w:divsChild>
                                        <w:div w:id="285896854">
                                          <w:marLeft w:val="0"/>
                                          <w:marRight w:val="0"/>
                                          <w:marTop w:val="0"/>
                                          <w:marBottom w:val="0"/>
                                          <w:divBdr>
                                            <w:top w:val="none" w:sz="0" w:space="0" w:color="auto"/>
                                            <w:left w:val="none" w:sz="0" w:space="0" w:color="auto"/>
                                            <w:bottom w:val="none" w:sz="0" w:space="0" w:color="auto"/>
                                            <w:right w:val="none" w:sz="0" w:space="0" w:color="auto"/>
                                          </w:divBdr>
                                          <w:divsChild>
                                            <w:div w:id="14717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298844">
      <w:bodyDiv w:val="1"/>
      <w:marLeft w:val="0"/>
      <w:marRight w:val="0"/>
      <w:marTop w:val="0"/>
      <w:marBottom w:val="0"/>
      <w:divBdr>
        <w:top w:val="none" w:sz="0" w:space="0" w:color="auto"/>
        <w:left w:val="none" w:sz="0" w:space="0" w:color="auto"/>
        <w:bottom w:val="none" w:sz="0" w:space="0" w:color="auto"/>
        <w:right w:val="none" w:sz="0" w:space="0" w:color="auto"/>
      </w:divBdr>
    </w:div>
    <w:div w:id="1252081702">
      <w:bodyDiv w:val="1"/>
      <w:marLeft w:val="0"/>
      <w:marRight w:val="0"/>
      <w:marTop w:val="0"/>
      <w:marBottom w:val="0"/>
      <w:divBdr>
        <w:top w:val="none" w:sz="0" w:space="0" w:color="auto"/>
        <w:left w:val="none" w:sz="0" w:space="0" w:color="auto"/>
        <w:bottom w:val="none" w:sz="0" w:space="0" w:color="auto"/>
        <w:right w:val="none" w:sz="0" w:space="0" w:color="auto"/>
      </w:divBdr>
    </w:div>
    <w:div w:id="1264725384">
      <w:bodyDiv w:val="1"/>
      <w:marLeft w:val="0"/>
      <w:marRight w:val="0"/>
      <w:marTop w:val="0"/>
      <w:marBottom w:val="0"/>
      <w:divBdr>
        <w:top w:val="none" w:sz="0" w:space="0" w:color="auto"/>
        <w:left w:val="none" w:sz="0" w:space="0" w:color="auto"/>
        <w:bottom w:val="none" w:sz="0" w:space="0" w:color="auto"/>
        <w:right w:val="none" w:sz="0" w:space="0" w:color="auto"/>
      </w:divBdr>
    </w:div>
    <w:div w:id="1537697054">
      <w:bodyDiv w:val="1"/>
      <w:marLeft w:val="0"/>
      <w:marRight w:val="0"/>
      <w:marTop w:val="0"/>
      <w:marBottom w:val="0"/>
      <w:divBdr>
        <w:top w:val="none" w:sz="0" w:space="0" w:color="auto"/>
        <w:left w:val="none" w:sz="0" w:space="0" w:color="auto"/>
        <w:bottom w:val="none" w:sz="0" w:space="0" w:color="auto"/>
        <w:right w:val="none" w:sz="0" w:space="0" w:color="auto"/>
      </w:divBdr>
      <w:divsChild>
        <w:div w:id="858198050">
          <w:marLeft w:val="0"/>
          <w:marRight w:val="0"/>
          <w:marTop w:val="0"/>
          <w:marBottom w:val="0"/>
          <w:divBdr>
            <w:top w:val="none" w:sz="0" w:space="0" w:color="auto"/>
            <w:left w:val="none" w:sz="0" w:space="0" w:color="auto"/>
            <w:bottom w:val="none" w:sz="0" w:space="0" w:color="auto"/>
            <w:right w:val="none" w:sz="0" w:space="0" w:color="auto"/>
          </w:divBdr>
          <w:divsChild>
            <w:div w:id="356927481">
              <w:marLeft w:val="0"/>
              <w:marRight w:val="0"/>
              <w:marTop w:val="0"/>
              <w:marBottom w:val="0"/>
              <w:divBdr>
                <w:top w:val="none" w:sz="0" w:space="0" w:color="auto"/>
                <w:left w:val="none" w:sz="0" w:space="0" w:color="auto"/>
                <w:bottom w:val="none" w:sz="0" w:space="0" w:color="auto"/>
                <w:right w:val="none" w:sz="0" w:space="0" w:color="auto"/>
              </w:divBdr>
              <w:divsChild>
                <w:div w:id="708182917">
                  <w:marLeft w:val="0"/>
                  <w:marRight w:val="0"/>
                  <w:marTop w:val="0"/>
                  <w:marBottom w:val="0"/>
                  <w:divBdr>
                    <w:top w:val="none" w:sz="0" w:space="0" w:color="auto"/>
                    <w:left w:val="none" w:sz="0" w:space="0" w:color="auto"/>
                    <w:bottom w:val="none" w:sz="0" w:space="0" w:color="auto"/>
                    <w:right w:val="none" w:sz="0" w:space="0" w:color="auto"/>
                  </w:divBdr>
                  <w:divsChild>
                    <w:div w:id="1314334550">
                      <w:marLeft w:val="0"/>
                      <w:marRight w:val="0"/>
                      <w:marTop w:val="0"/>
                      <w:marBottom w:val="0"/>
                      <w:divBdr>
                        <w:top w:val="none" w:sz="0" w:space="0" w:color="auto"/>
                        <w:left w:val="none" w:sz="0" w:space="0" w:color="auto"/>
                        <w:bottom w:val="none" w:sz="0" w:space="0" w:color="auto"/>
                        <w:right w:val="none" w:sz="0" w:space="0" w:color="auto"/>
                      </w:divBdr>
                      <w:divsChild>
                        <w:div w:id="1381199660">
                          <w:marLeft w:val="0"/>
                          <w:marRight w:val="0"/>
                          <w:marTop w:val="0"/>
                          <w:marBottom w:val="120"/>
                          <w:divBdr>
                            <w:top w:val="none" w:sz="0" w:space="0" w:color="auto"/>
                            <w:left w:val="none" w:sz="0" w:space="0" w:color="auto"/>
                            <w:bottom w:val="none" w:sz="0" w:space="0" w:color="auto"/>
                            <w:right w:val="none" w:sz="0" w:space="0" w:color="auto"/>
                          </w:divBdr>
                        </w:div>
                        <w:div w:id="1204443194">
                          <w:marLeft w:val="0"/>
                          <w:marRight w:val="0"/>
                          <w:marTop w:val="0"/>
                          <w:marBottom w:val="0"/>
                          <w:divBdr>
                            <w:top w:val="none" w:sz="0" w:space="0" w:color="auto"/>
                            <w:left w:val="none" w:sz="0" w:space="0" w:color="auto"/>
                            <w:bottom w:val="none" w:sz="0" w:space="0" w:color="auto"/>
                            <w:right w:val="none" w:sz="0" w:space="0" w:color="auto"/>
                          </w:divBdr>
                          <w:divsChild>
                            <w:div w:id="132144333">
                              <w:marLeft w:val="0"/>
                              <w:marRight w:val="300"/>
                              <w:marTop w:val="180"/>
                              <w:marBottom w:val="0"/>
                              <w:divBdr>
                                <w:top w:val="none" w:sz="0" w:space="0" w:color="auto"/>
                                <w:left w:val="none" w:sz="0" w:space="0" w:color="auto"/>
                                <w:bottom w:val="none" w:sz="0" w:space="0" w:color="auto"/>
                                <w:right w:val="none" w:sz="0" w:space="0" w:color="auto"/>
                              </w:divBdr>
                              <w:divsChild>
                                <w:div w:id="4455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219288">
          <w:marLeft w:val="0"/>
          <w:marRight w:val="0"/>
          <w:marTop w:val="0"/>
          <w:marBottom w:val="0"/>
          <w:divBdr>
            <w:top w:val="none" w:sz="0" w:space="0" w:color="auto"/>
            <w:left w:val="none" w:sz="0" w:space="0" w:color="auto"/>
            <w:bottom w:val="none" w:sz="0" w:space="0" w:color="auto"/>
            <w:right w:val="none" w:sz="0" w:space="0" w:color="auto"/>
          </w:divBdr>
          <w:divsChild>
            <w:div w:id="1897665532">
              <w:marLeft w:val="0"/>
              <w:marRight w:val="0"/>
              <w:marTop w:val="0"/>
              <w:marBottom w:val="0"/>
              <w:divBdr>
                <w:top w:val="none" w:sz="0" w:space="0" w:color="auto"/>
                <w:left w:val="none" w:sz="0" w:space="0" w:color="auto"/>
                <w:bottom w:val="none" w:sz="0" w:space="0" w:color="auto"/>
                <w:right w:val="none" w:sz="0" w:space="0" w:color="auto"/>
              </w:divBdr>
              <w:divsChild>
                <w:div w:id="1872303268">
                  <w:marLeft w:val="0"/>
                  <w:marRight w:val="0"/>
                  <w:marTop w:val="0"/>
                  <w:marBottom w:val="0"/>
                  <w:divBdr>
                    <w:top w:val="none" w:sz="0" w:space="0" w:color="auto"/>
                    <w:left w:val="none" w:sz="0" w:space="0" w:color="auto"/>
                    <w:bottom w:val="none" w:sz="0" w:space="0" w:color="auto"/>
                    <w:right w:val="none" w:sz="0" w:space="0" w:color="auto"/>
                  </w:divBdr>
                  <w:divsChild>
                    <w:div w:id="1096053564">
                      <w:marLeft w:val="0"/>
                      <w:marRight w:val="0"/>
                      <w:marTop w:val="0"/>
                      <w:marBottom w:val="0"/>
                      <w:divBdr>
                        <w:top w:val="none" w:sz="0" w:space="0" w:color="auto"/>
                        <w:left w:val="none" w:sz="0" w:space="0" w:color="auto"/>
                        <w:bottom w:val="none" w:sz="0" w:space="0" w:color="auto"/>
                        <w:right w:val="none" w:sz="0" w:space="0" w:color="auto"/>
                      </w:divBdr>
                      <w:divsChild>
                        <w:div w:id="16458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6687">
      <w:bodyDiv w:val="1"/>
      <w:marLeft w:val="0"/>
      <w:marRight w:val="0"/>
      <w:marTop w:val="0"/>
      <w:marBottom w:val="0"/>
      <w:divBdr>
        <w:top w:val="none" w:sz="0" w:space="0" w:color="auto"/>
        <w:left w:val="none" w:sz="0" w:space="0" w:color="auto"/>
        <w:bottom w:val="none" w:sz="0" w:space="0" w:color="auto"/>
        <w:right w:val="none" w:sz="0" w:space="0" w:color="auto"/>
      </w:divBdr>
    </w:div>
    <w:div w:id="1645162737">
      <w:bodyDiv w:val="1"/>
      <w:marLeft w:val="0"/>
      <w:marRight w:val="0"/>
      <w:marTop w:val="0"/>
      <w:marBottom w:val="0"/>
      <w:divBdr>
        <w:top w:val="none" w:sz="0" w:space="0" w:color="auto"/>
        <w:left w:val="none" w:sz="0" w:space="0" w:color="auto"/>
        <w:bottom w:val="none" w:sz="0" w:space="0" w:color="auto"/>
        <w:right w:val="none" w:sz="0" w:space="0" w:color="auto"/>
      </w:divBdr>
    </w:div>
    <w:div w:id="1684168340">
      <w:bodyDiv w:val="1"/>
      <w:marLeft w:val="0"/>
      <w:marRight w:val="0"/>
      <w:marTop w:val="0"/>
      <w:marBottom w:val="0"/>
      <w:divBdr>
        <w:top w:val="none" w:sz="0" w:space="0" w:color="auto"/>
        <w:left w:val="none" w:sz="0" w:space="0" w:color="auto"/>
        <w:bottom w:val="none" w:sz="0" w:space="0" w:color="auto"/>
        <w:right w:val="none" w:sz="0" w:space="0" w:color="auto"/>
      </w:divBdr>
    </w:div>
    <w:div w:id="2093156466">
      <w:bodyDiv w:val="1"/>
      <w:marLeft w:val="0"/>
      <w:marRight w:val="0"/>
      <w:marTop w:val="0"/>
      <w:marBottom w:val="0"/>
      <w:divBdr>
        <w:top w:val="none" w:sz="0" w:space="0" w:color="auto"/>
        <w:left w:val="none" w:sz="0" w:space="0" w:color="auto"/>
        <w:bottom w:val="none" w:sz="0" w:space="0" w:color="auto"/>
        <w:right w:val="none" w:sz="0" w:space="0" w:color="auto"/>
      </w:divBdr>
      <w:divsChild>
        <w:div w:id="308680282">
          <w:marLeft w:val="0"/>
          <w:marRight w:val="0"/>
          <w:marTop w:val="0"/>
          <w:marBottom w:val="0"/>
          <w:divBdr>
            <w:top w:val="none" w:sz="0" w:space="0" w:color="auto"/>
            <w:left w:val="none" w:sz="0" w:space="0" w:color="auto"/>
            <w:bottom w:val="none" w:sz="0" w:space="0" w:color="auto"/>
            <w:right w:val="none" w:sz="0" w:space="0" w:color="auto"/>
          </w:divBdr>
          <w:divsChild>
            <w:div w:id="1098138325">
              <w:marLeft w:val="0"/>
              <w:marRight w:val="0"/>
              <w:marTop w:val="0"/>
              <w:marBottom w:val="0"/>
              <w:divBdr>
                <w:top w:val="none" w:sz="0" w:space="0" w:color="auto"/>
                <w:left w:val="none" w:sz="0" w:space="0" w:color="auto"/>
                <w:bottom w:val="none" w:sz="0" w:space="0" w:color="auto"/>
                <w:right w:val="none" w:sz="0" w:space="0" w:color="auto"/>
              </w:divBdr>
              <w:divsChild>
                <w:div w:id="1521318295">
                  <w:marLeft w:val="0"/>
                  <w:marRight w:val="0"/>
                  <w:marTop w:val="0"/>
                  <w:marBottom w:val="0"/>
                  <w:divBdr>
                    <w:top w:val="none" w:sz="0" w:space="0" w:color="auto"/>
                    <w:left w:val="none" w:sz="0" w:space="0" w:color="auto"/>
                    <w:bottom w:val="none" w:sz="0" w:space="0" w:color="auto"/>
                    <w:right w:val="none" w:sz="0" w:space="0" w:color="auto"/>
                  </w:divBdr>
                  <w:divsChild>
                    <w:div w:id="1682243696">
                      <w:marLeft w:val="0"/>
                      <w:marRight w:val="0"/>
                      <w:marTop w:val="0"/>
                      <w:marBottom w:val="0"/>
                      <w:divBdr>
                        <w:top w:val="none" w:sz="0" w:space="0" w:color="auto"/>
                        <w:left w:val="none" w:sz="0" w:space="0" w:color="auto"/>
                        <w:bottom w:val="none" w:sz="0" w:space="0" w:color="auto"/>
                        <w:right w:val="none" w:sz="0" w:space="0" w:color="auto"/>
                      </w:divBdr>
                      <w:divsChild>
                        <w:div w:id="1755667021">
                          <w:marLeft w:val="0"/>
                          <w:marRight w:val="0"/>
                          <w:marTop w:val="0"/>
                          <w:marBottom w:val="0"/>
                          <w:divBdr>
                            <w:top w:val="none" w:sz="0" w:space="0" w:color="auto"/>
                            <w:left w:val="none" w:sz="0" w:space="0" w:color="auto"/>
                            <w:bottom w:val="none" w:sz="0" w:space="0" w:color="auto"/>
                            <w:right w:val="none" w:sz="0" w:space="0" w:color="auto"/>
                          </w:divBdr>
                          <w:divsChild>
                            <w:div w:id="907963519">
                              <w:marLeft w:val="0"/>
                              <w:marRight w:val="0"/>
                              <w:marTop w:val="0"/>
                              <w:marBottom w:val="0"/>
                              <w:divBdr>
                                <w:top w:val="none" w:sz="0" w:space="0" w:color="auto"/>
                                <w:left w:val="none" w:sz="0" w:space="0" w:color="auto"/>
                                <w:bottom w:val="none" w:sz="0" w:space="0" w:color="auto"/>
                                <w:right w:val="none" w:sz="0" w:space="0" w:color="auto"/>
                              </w:divBdr>
                              <w:divsChild>
                                <w:div w:id="1178231016">
                                  <w:marLeft w:val="0"/>
                                  <w:marRight w:val="0"/>
                                  <w:marTop w:val="0"/>
                                  <w:marBottom w:val="0"/>
                                  <w:divBdr>
                                    <w:top w:val="none" w:sz="0" w:space="0" w:color="auto"/>
                                    <w:left w:val="none" w:sz="0" w:space="0" w:color="auto"/>
                                    <w:bottom w:val="none" w:sz="0" w:space="0" w:color="auto"/>
                                    <w:right w:val="none" w:sz="0" w:space="0" w:color="auto"/>
                                  </w:divBdr>
                                  <w:divsChild>
                                    <w:div w:id="1679960098">
                                      <w:marLeft w:val="0"/>
                                      <w:marRight w:val="0"/>
                                      <w:marTop w:val="0"/>
                                      <w:marBottom w:val="0"/>
                                      <w:divBdr>
                                        <w:top w:val="none" w:sz="0" w:space="0" w:color="auto"/>
                                        <w:left w:val="none" w:sz="0" w:space="0" w:color="auto"/>
                                        <w:bottom w:val="none" w:sz="0" w:space="0" w:color="auto"/>
                                        <w:right w:val="none" w:sz="0" w:space="0" w:color="auto"/>
                                      </w:divBdr>
                                      <w:divsChild>
                                        <w:div w:id="795830325">
                                          <w:marLeft w:val="0"/>
                                          <w:marRight w:val="0"/>
                                          <w:marTop w:val="0"/>
                                          <w:marBottom w:val="0"/>
                                          <w:divBdr>
                                            <w:top w:val="none" w:sz="0" w:space="0" w:color="auto"/>
                                            <w:left w:val="none" w:sz="0" w:space="0" w:color="auto"/>
                                            <w:bottom w:val="none" w:sz="0" w:space="0" w:color="auto"/>
                                            <w:right w:val="none" w:sz="0" w:space="0" w:color="auto"/>
                                          </w:divBdr>
                                          <w:divsChild>
                                            <w:div w:id="8408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pc.applications@unop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soc.cfp.clarifications@unops.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e.gov.rs/tekst/130/zakon-o-elektronskoj-upravi-i-podzakonska-akta.php" TargetMode="External"/><Relationship Id="rId13" Type="http://schemas.openxmlformats.org/officeDocument/2006/relationships/hyperlink" Target="http://rsjp.gov.rs/jls-baza/" TargetMode="External"/><Relationship Id="rId3" Type="http://schemas.openxmlformats.org/officeDocument/2006/relationships/hyperlink" Target="https://www.ite.gov.rs/tekst/130/zakon-o-elektronskoj-upravi-i-podzakonska-akta.php" TargetMode="External"/><Relationship Id="rId7" Type="http://schemas.openxmlformats.org/officeDocument/2006/relationships/hyperlink" Target="http://www.pravno-informacioni-sistem.rs/SlGlasnikPortal/eli/rep/sgrs/skupstina/zakon/2018/27/4/reg" TargetMode="External"/><Relationship Id="rId12" Type="http://schemas.openxmlformats.org/officeDocument/2006/relationships/hyperlink" Target="https://swisspro.org.rs/en/biblioteka/programski-dokument" TargetMode="External"/><Relationship Id="rId2" Type="http://schemas.openxmlformats.org/officeDocument/2006/relationships/hyperlink" Target="https://ec.europa.eu/neighbourhood&#8208;enlargement/sites/near/files/20180417&#8208;serbia&#8208;report.pdf" TargetMode="External"/><Relationship Id="rId1" Type="http://schemas.openxmlformats.org/officeDocument/2006/relationships/hyperlink" Target="http://www.pravno-informacioni-sistem.rs/SlGlasnikPortal/eli/rep/sgrs/vlada/strategija/2014/9/1/reg" TargetMode="External"/><Relationship Id="rId6" Type="http://schemas.openxmlformats.org/officeDocument/2006/relationships/hyperlink" Target="https://www.ite.gov.rs/" TargetMode="External"/><Relationship Id="rId11" Type="http://schemas.openxmlformats.org/officeDocument/2006/relationships/hyperlink" Target="https://swisspro.org.rs/uploads/files/148-676-sp_rezime_procena_statusa_euprave_u_jls_final.pdf" TargetMode="External"/><Relationship Id="rId5" Type="http://schemas.openxmlformats.org/officeDocument/2006/relationships/hyperlink" Target="http://www.gs.gov.rs/english/strategije-vs.html" TargetMode="External"/><Relationship Id="rId10" Type="http://schemas.openxmlformats.org/officeDocument/2006/relationships/hyperlink" Target="http://socijalnoukljucivanje.gov.rs/rs/pocinje-rad-na-izradi-programa-razvoja-elektronske-uprave-2019-2021/" TargetMode="External"/><Relationship Id="rId4" Type="http://schemas.openxmlformats.org/officeDocument/2006/relationships/hyperlink" Target="https://www.ite.gov.rs/tekst/129/zakoni-i-akta-u-primeni.php" TargetMode="External"/><Relationship Id="rId9" Type="http://schemas.openxmlformats.org/officeDocument/2006/relationships/hyperlink" Target="https://www.ite.gov.rs/" TargetMode="External"/><Relationship Id="rId14" Type="http://schemas.openxmlformats.org/officeDocument/2006/relationships/hyperlink" Target="https://data.gov.rs/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D934D771-760A-46B4-93D6-D6B132CD4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5530</Words>
  <Characters>31523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36980</CharactersWithSpaces>
  <SharedDoc>false</SharedDoc>
  <HLinks>
    <vt:vector size="24" baseType="variant">
      <vt:variant>
        <vt:i4>720943</vt:i4>
      </vt:variant>
      <vt:variant>
        <vt:i4>3</vt:i4>
      </vt:variant>
      <vt:variant>
        <vt:i4>0</vt:i4>
      </vt:variant>
      <vt:variant>
        <vt:i4>5</vt:i4>
      </vt:variant>
      <vt:variant>
        <vt:lpwstr>mailto:rsoc.cfp.clarifications@unops.org</vt:lpwstr>
      </vt:variant>
      <vt:variant>
        <vt:lpwstr/>
      </vt:variant>
      <vt:variant>
        <vt:i4>3735623</vt:i4>
      </vt:variant>
      <vt:variant>
        <vt:i4>0</vt:i4>
      </vt:variant>
      <vt:variant>
        <vt:i4>0</vt:i4>
      </vt:variant>
      <vt:variant>
        <vt:i4>5</vt:i4>
      </vt:variant>
      <vt:variant>
        <vt:lpwstr>mailto:srpc.applications@unops.org</vt:lpwstr>
      </vt:variant>
      <vt:variant>
        <vt:lpwstr/>
      </vt:variant>
      <vt:variant>
        <vt:i4>2359321</vt:i4>
      </vt:variant>
      <vt:variant>
        <vt:i4>3</vt:i4>
      </vt:variant>
      <vt:variant>
        <vt:i4>0</vt:i4>
      </vt:variant>
      <vt:variant>
        <vt:i4>5</vt:i4>
      </vt:variant>
      <vt:variant>
        <vt:lpwstr>https://www.paragraf.rs/propisi/zakon_o_regionalnom_razvoju.html</vt:lpwstr>
      </vt:variant>
      <vt:variant>
        <vt:lpwstr/>
      </vt:variant>
      <vt:variant>
        <vt:i4>3145776</vt:i4>
      </vt:variant>
      <vt:variant>
        <vt:i4>0</vt:i4>
      </vt:variant>
      <vt:variant>
        <vt:i4>0</vt:i4>
      </vt:variant>
      <vt:variant>
        <vt:i4>5</vt:i4>
      </vt:variant>
      <vt:variant>
        <vt:lpwstr>http://demo.paragraf.rs/WebParagrafDemo/?did=424823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Swiss PRO</dc:creator>
  <cp:keywords/>
  <cp:lastModifiedBy>Snezana LIBONG NGAI</cp:lastModifiedBy>
  <cp:revision>16</cp:revision>
  <cp:lastPrinted>2019-06-04T10:11:00Z</cp:lastPrinted>
  <dcterms:created xsi:type="dcterms:W3CDTF">2019-06-25T12:40:00Z</dcterms:created>
  <dcterms:modified xsi:type="dcterms:W3CDTF">2019-07-04T09:07:00Z</dcterms:modified>
</cp:coreProperties>
</file>