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8E3C2" w14:textId="77777777" w:rsidR="005C62A6" w:rsidRPr="005A6B40" w:rsidRDefault="005C62A6" w:rsidP="00901A94">
      <w:pPr>
        <w:spacing w:after="0" w:line="240" w:lineRule="auto"/>
        <w:jc w:val="both"/>
      </w:pPr>
    </w:p>
    <w:p w14:paraId="6F3104A7" w14:textId="126623C4" w:rsidR="001D4908" w:rsidRPr="0011785B" w:rsidRDefault="00945C8F" w:rsidP="00901A94">
      <w:pPr>
        <w:spacing w:after="0" w:line="240" w:lineRule="auto"/>
        <w:jc w:val="center"/>
        <w:rPr>
          <w:b/>
          <w:bCs/>
          <w:color w:val="404040" w:themeColor="text1" w:themeTint="BF"/>
          <w:sz w:val="28"/>
          <w:szCs w:val="28"/>
          <w:lang w:val="sr-Latn-RS"/>
        </w:rPr>
      </w:pPr>
      <w:r w:rsidRPr="0011785B">
        <w:rPr>
          <w:b/>
          <w:bCs/>
          <w:color w:val="404040" w:themeColor="text1" w:themeTint="BF"/>
          <w:sz w:val="28"/>
          <w:szCs w:val="28"/>
          <w:lang w:val="sr-Latn-RS"/>
        </w:rPr>
        <w:t>Sektor za dobro upravljanje</w:t>
      </w:r>
    </w:p>
    <w:p w14:paraId="465864A9" w14:textId="505BE593" w:rsidR="00945C8F" w:rsidRPr="0011785B" w:rsidRDefault="00C9516A" w:rsidP="00945C8F">
      <w:pPr>
        <w:spacing w:after="0" w:line="240" w:lineRule="auto"/>
        <w:jc w:val="center"/>
        <w:rPr>
          <w:b/>
          <w:bCs/>
          <w:color w:val="404040" w:themeColor="text1" w:themeTint="BF"/>
          <w:sz w:val="28"/>
          <w:szCs w:val="28"/>
          <w:lang w:val="sr-Latn-RS"/>
        </w:rPr>
      </w:pPr>
      <w:r w:rsidRPr="0011785B">
        <w:rPr>
          <w:b/>
          <w:bCs/>
          <w:color w:val="404040" w:themeColor="text1" w:themeTint="BF"/>
          <w:sz w:val="28"/>
          <w:szCs w:val="28"/>
          <w:lang w:val="sr-Latn-RS"/>
        </w:rPr>
        <w:t xml:space="preserve">Javni poziv </w:t>
      </w:r>
      <w:r w:rsidR="00945C8F" w:rsidRPr="0011785B">
        <w:rPr>
          <w:b/>
          <w:bCs/>
          <w:color w:val="404040" w:themeColor="text1" w:themeTint="BF"/>
          <w:sz w:val="28"/>
          <w:szCs w:val="28"/>
          <w:lang w:val="sr-Latn-RS"/>
        </w:rPr>
        <w:t>(CFP-</w:t>
      </w:r>
      <w:r w:rsidR="004C56A5" w:rsidRPr="0011785B">
        <w:rPr>
          <w:b/>
          <w:bCs/>
          <w:color w:val="404040" w:themeColor="text1" w:themeTint="BF"/>
          <w:sz w:val="28"/>
          <w:szCs w:val="28"/>
          <w:lang w:val="sr-Latn-RS"/>
        </w:rPr>
        <w:t xml:space="preserve">08 </w:t>
      </w:r>
      <w:r w:rsidR="00945C8F" w:rsidRPr="0011785B">
        <w:rPr>
          <w:b/>
          <w:bCs/>
          <w:color w:val="404040" w:themeColor="text1" w:themeTint="BF"/>
          <w:sz w:val="28"/>
          <w:szCs w:val="28"/>
          <w:lang w:val="sr-Latn-RS"/>
        </w:rPr>
        <w:t>2019)</w:t>
      </w:r>
    </w:p>
    <w:p w14:paraId="2774E04A" w14:textId="2D4F68B9" w:rsidR="007E323E" w:rsidRPr="0011785B" w:rsidRDefault="00945C8F" w:rsidP="00945C8F">
      <w:pPr>
        <w:spacing w:after="0" w:line="240" w:lineRule="auto"/>
        <w:jc w:val="center"/>
        <w:rPr>
          <w:b/>
          <w:bCs/>
          <w:color w:val="404040" w:themeColor="text1" w:themeTint="BF"/>
          <w:sz w:val="28"/>
          <w:szCs w:val="28"/>
          <w:lang w:val="sr-Latn-RS"/>
        </w:rPr>
      </w:pPr>
      <w:r w:rsidRPr="0011785B">
        <w:rPr>
          <w:b/>
          <w:bCs/>
          <w:color w:val="404040" w:themeColor="text1" w:themeTint="BF"/>
          <w:sz w:val="28"/>
          <w:szCs w:val="28"/>
          <w:lang w:val="sr-Latn-RS"/>
        </w:rPr>
        <w:t>Podrška jedinicama lokalne samouprave u jačanju kapaciteta</w:t>
      </w:r>
      <w:r w:rsidR="00C725D3" w:rsidRPr="0011785B">
        <w:rPr>
          <w:b/>
          <w:bCs/>
          <w:color w:val="404040" w:themeColor="text1" w:themeTint="BF"/>
          <w:sz w:val="28"/>
          <w:szCs w:val="28"/>
          <w:lang w:val="sr-Latn-RS"/>
        </w:rPr>
        <w:t xml:space="preserve"> </w:t>
      </w:r>
      <w:r w:rsidRPr="0011785B">
        <w:rPr>
          <w:b/>
          <w:bCs/>
          <w:color w:val="404040" w:themeColor="text1" w:themeTint="BF"/>
          <w:sz w:val="28"/>
          <w:szCs w:val="28"/>
          <w:lang w:val="sr-Latn-RS"/>
        </w:rPr>
        <w:t xml:space="preserve">za unapređenje </w:t>
      </w:r>
      <w:r w:rsidR="005F630A" w:rsidRPr="0011785B">
        <w:rPr>
          <w:b/>
          <w:bCs/>
          <w:color w:val="404040" w:themeColor="text1" w:themeTint="BF"/>
          <w:sz w:val="28"/>
          <w:szCs w:val="28"/>
          <w:lang w:val="sr-Latn-RS"/>
        </w:rPr>
        <w:t xml:space="preserve">elektronske uprave </w:t>
      </w:r>
    </w:p>
    <w:p w14:paraId="7129786B" w14:textId="77777777" w:rsidR="007E6E6B" w:rsidRPr="0011785B" w:rsidRDefault="007E6E6B" w:rsidP="00901A94">
      <w:pPr>
        <w:spacing w:after="0" w:line="240" w:lineRule="auto"/>
        <w:jc w:val="both"/>
        <w:rPr>
          <w:lang w:val="sr-Latn-RS"/>
        </w:rPr>
      </w:pPr>
    </w:p>
    <w:p w14:paraId="5B97E893" w14:textId="77777777" w:rsidR="002E0BA2" w:rsidRPr="0011785B" w:rsidRDefault="002E0BA2" w:rsidP="00901A94">
      <w:pPr>
        <w:spacing w:after="0" w:line="240" w:lineRule="auto"/>
        <w:jc w:val="both"/>
        <w:rPr>
          <w:lang w:val="sr-Latn-RS"/>
        </w:rPr>
      </w:pPr>
    </w:p>
    <w:p w14:paraId="5EFD9815" w14:textId="2E4693D8" w:rsidR="005C62A6" w:rsidRPr="0011785B" w:rsidRDefault="00945C8F" w:rsidP="00901A94">
      <w:pPr>
        <w:pStyle w:val="Heading2"/>
        <w:numPr>
          <w:ilvl w:val="0"/>
          <w:numId w:val="1"/>
        </w:numPr>
        <w:spacing w:before="0" w:line="240" w:lineRule="auto"/>
        <w:jc w:val="both"/>
        <w:rPr>
          <w:rFonts w:ascii="Calibri" w:hAnsi="Calibri"/>
          <w:color w:val="404040" w:themeColor="text1" w:themeTint="BF"/>
          <w:sz w:val="28"/>
          <w:szCs w:val="28"/>
          <w:lang w:val="sr-Latn-RS"/>
        </w:rPr>
      </w:pPr>
      <w:r w:rsidRPr="0011785B">
        <w:rPr>
          <w:rFonts w:ascii="Calibri" w:hAnsi="Calibri"/>
          <w:color w:val="404040" w:themeColor="text1" w:themeTint="BF"/>
          <w:sz w:val="28"/>
          <w:szCs w:val="28"/>
          <w:lang w:val="sr-Latn-RS"/>
        </w:rPr>
        <w:t>Osnovne informacije</w:t>
      </w:r>
    </w:p>
    <w:p w14:paraId="17B6A19A" w14:textId="77777777" w:rsidR="003665F8" w:rsidRPr="0011785B" w:rsidRDefault="003665F8" w:rsidP="00901A94">
      <w:pPr>
        <w:spacing w:after="0" w:line="240" w:lineRule="auto"/>
        <w:jc w:val="both"/>
        <w:rPr>
          <w:lang w:val="sr-Latn-RS" w:eastAsia="x-none"/>
        </w:rPr>
      </w:pPr>
    </w:p>
    <w:p w14:paraId="061148C9" w14:textId="7127EEA9" w:rsidR="009778C3" w:rsidRPr="0011785B" w:rsidRDefault="00945C8F" w:rsidP="00901A94">
      <w:pPr>
        <w:spacing w:after="0" w:line="240" w:lineRule="auto"/>
        <w:jc w:val="both"/>
        <w:rPr>
          <w:lang w:val="sr-Latn-RS" w:eastAsia="x-none"/>
        </w:rPr>
      </w:pPr>
      <w:r w:rsidRPr="0011785B">
        <w:rPr>
          <w:lang w:val="sr-Latn-RS" w:eastAsia="x-none"/>
        </w:rPr>
        <w:t xml:space="preserve">Program </w:t>
      </w:r>
      <w:r w:rsidR="005423C5" w:rsidRPr="0011785B">
        <w:rPr>
          <w:lang w:val="sr-Latn-RS" w:eastAsia="x-none"/>
        </w:rPr>
        <w:t>„P</w:t>
      </w:r>
      <w:r w:rsidRPr="0011785B">
        <w:rPr>
          <w:lang w:val="sr-Latn-RS" w:eastAsia="x-none"/>
        </w:rPr>
        <w:t>odršk</w:t>
      </w:r>
      <w:r w:rsidR="005423C5" w:rsidRPr="0011785B">
        <w:rPr>
          <w:lang w:val="sr-Latn-RS" w:eastAsia="x-none"/>
        </w:rPr>
        <w:t>a</w:t>
      </w:r>
      <w:r w:rsidRPr="0011785B">
        <w:rPr>
          <w:lang w:val="sr-Latn-RS" w:eastAsia="x-none"/>
        </w:rPr>
        <w:t xml:space="preserve"> Vlade Švajcarske razvoju opština kroz unapređenje dobrog upravljanja i socijalne uključenosti – Swiss PRO</w:t>
      </w:r>
      <w:r w:rsidR="005423C5" w:rsidRPr="0011785B">
        <w:rPr>
          <w:lang w:val="sr-Latn-RS" w:eastAsia="x-none"/>
        </w:rPr>
        <w:t>“</w:t>
      </w:r>
      <w:r w:rsidRPr="0011785B">
        <w:rPr>
          <w:lang w:val="sr-Latn-RS" w:eastAsia="x-none"/>
        </w:rPr>
        <w:t xml:space="preserve"> </w:t>
      </w:r>
      <w:r w:rsidR="003033F3" w:rsidRPr="0011785B">
        <w:rPr>
          <w:lang w:val="sr-Latn-RS" w:eastAsia="x-none"/>
        </w:rPr>
        <w:t>doprineće poboljšanju lokalnih kapaciteta</w:t>
      </w:r>
      <w:r w:rsidRPr="0011785B">
        <w:rPr>
          <w:lang w:val="sr-Latn-RS" w:eastAsia="x-none"/>
        </w:rPr>
        <w:t xml:space="preserve"> prvenstveno </w:t>
      </w:r>
      <w:r w:rsidR="003033F3" w:rsidRPr="0011785B">
        <w:rPr>
          <w:b/>
          <w:lang w:val="sr-Latn-RS" w:eastAsia="x-none"/>
        </w:rPr>
        <w:t xml:space="preserve">u </w:t>
      </w:r>
      <w:r w:rsidRPr="0011785B">
        <w:rPr>
          <w:b/>
          <w:lang w:val="sr-Latn-RS" w:eastAsia="x-none"/>
        </w:rPr>
        <w:t>99 lokalnih samouprava</w:t>
      </w:r>
      <w:r w:rsidRPr="0011785B">
        <w:rPr>
          <w:lang w:val="sr-Latn-RS" w:eastAsia="x-none"/>
        </w:rPr>
        <w:t xml:space="preserve"> u regionu Šumadije i </w:t>
      </w:r>
      <w:r w:rsidR="005423C5" w:rsidRPr="0011785B">
        <w:rPr>
          <w:lang w:val="sr-Latn-RS" w:eastAsia="x-none"/>
        </w:rPr>
        <w:t>z</w:t>
      </w:r>
      <w:r w:rsidRPr="0011785B">
        <w:rPr>
          <w:lang w:val="sr-Latn-RS" w:eastAsia="x-none"/>
        </w:rPr>
        <w:t xml:space="preserve">apadne Srbije i u regionu Južne i </w:t>
      </w:r>
      <w:r w:rsidR="005423C5" w:rsidRPr="0011785B">
        <w:rPr>
          <w:lang w:val="sr-Latn-RS" w:eastAsia="x-none"/>
        </w:rPr>
        <w:t>i</w:t>
      </w:r>
      <w:r w:rsidRPr="0011785B">
        <w:rPr>
          <w:lang w:val="sr-Latn-RS" w:eastAsia="x-none"/>
        </w:rPr>
        <w:t>stočne Srbije</w:t>
      </w:r>
      <w:r w:rsidR="007B52FB" w:rsidRPr="0011785B">
        <w:rPr>
          <w:rStyle w:val="FootnoteReference"/>
          <w:lang w:val="sr-Latn-RS" w:eastAsia="x-none"/>
        </w:rPr>
        <w:footnoteReference w:id="1"/>
      </w:r>
      <w:r w:rsidRPr="0011785B">
        <w:rPr>
          <w:lang w:val="sr-Latn-RS" w:eastAsia="x-none"/>
        </w:rPr>
        <w:t xml:space="preserve">  kako bi se primenili principi dobrog upravljanja (DU) u lokalnim </w:t>
      </w:r>
      <w:r w:rsidR="005423C5" w:rsidRPr="0011785B">
        <w:rPr>
          <w:lang w:val="sr-Latn-RS" w:eastAsia="x-none"/>
        </w:rPr>
        <w:t xml:space="preserve">politikama </w:t>
      </w:r>
      <w:r w:rsidRPr="0011785B">
        <w:rPr>
          <w:lang w:val="sr-Latn-RS" w:eastAsia="x-none"/>
        </w:rPr>
        <w:t xml:space="preserve">i propisima i time povećala socijalna kohezija. Vlada Švajcarske je </w:t>
      </w:r>
      <w:r w:rsidR="005423C5" w:rsidRPr="0011785B">
        <w:rPr>
          <w:lang w:val="sr-Latn-RS" w:eastAsia="x-none"/>
        </w:rPr>
        <w:t xml:space="preserve">izdvojila </w:t>
      </w:r>
      <w:r w:rsidRPr="0011785B">
        <w:rPr>
          <w:lang w:val="sr-Latn-RS" w:eastAsia="x-none"/>
        </w:rPr>
        <w:t xml:space="preserve">6,9 miliona dolara za </w:t>
      </w:r>
      <w:r w:rsidR="005423C5" w:rsidRPr="0011785B">
        <w:rPr>
          <w:lang w:val="sr-Latn-RS" w:eastAsia="x-none"/>
        </w:rPr>
        <w:t>p</w:t>
      </w:r>
      <w:r w:rsidRPr="0011785B">
        <w:rPr>
          <w:lang w:val="sr-Latn-RS" w:eastAsia="x-none"/>
        </w:rPr>
        <w:t xml:space="preserve">rogram za čije sprovođenje je odgovorna Kancelarija Ujedinjenih nacija za projektne usluge (UNOPS) u saradnji sa Stalnom konferencijom gradova i opština (SKGO). </w:t>
      </w:r>
    </w:p>
    <w:p w14:paraId="60220A87" w14:textId="77777777" w:rsidR="00EE3ED0" w:rsidRPr="0011785B" w:rsidRDefault="00EE3ED0" w:rsidP="00901A94">
      <w:pPr>
        <w:spacing w:after="0" w:line="240" w:lineRule="auto"/>
        <w:jc w:val="both"/>
        <w:rPr>
          <w:lang w:eastAsia="x-none"/>
        </w:rPr>
      </w:pPr>
    </w:p>
    <w:p w14:paraId="777A8851" w14:textId="77777777" w:rsidR="00153566" w:rsidRPr="0011785B" w:rsidRDefault="00153566" w:rsidP="00153566">
      <w:pPr>
        <w:spacing w:after="0" w:line="240" w:lineRule="auto"/>
        <w:jc w:val="both"/>
        <w:rPr>
          <w:lang w:val="sr-Latn-RS" w:eastAsia="x-none"/>
        </w:rPr>
      </w:pPr>
      <w:r w:rsidRPr="0011785B">
        <w:rPr>
          <w:lang w:val="sr-Latn-RS" w:eastAsia="x-none"/>
        </w:rPr>
        <w:t xml:space="preserve">Program mora da ispuni </w:t>
      </w:r>
      <w:r w:rsidRPr="0011785B">
        <w:rPr>
          <w:b/>
          <w:color w:val="404040" w:themeColor="text1" w:themeTint="BF"/>
          <w:lang w:val="sr-Latn-RS" w:eastAsia="x-none"/>
        </w:rPr>
        <w:t>dva glavna cilja</w:t>
      </w:r>
      <w:r w:rsidRPr="0011785B">
        <w:rPr>
          <w:color w:val="404040" w:themeColor="text1" w:themeTint="BF"/>
          <w:lang w:val="sr-Latn-RS" w:eastAsia="x-none"/>
        </w:rPr>
        <w:t>:</w:t>
      </w:r>
    </w:p>
    <w:p w14:paraId="32CC9226" w14:textId="77777777" w:rsidR="00153566" w:rsidRPr="0011785B" w:rsidRDefault="00153566" w:rsidP="00153566">
      <w:pPr>
        <w:spacing w:after="0" w:line="240" w:lineRule="auto"/>
        <w:jc w:val="both"/>
        <w:rPr>
          <w:lang w:val="sr-Latn-RS" w:eastAsia="x-none"/>
        </w:rPr>
      </w:pPr>
      <w:r w:rsidRPr="0011785B">
        <w:rPr>
          <w:lang w:val="sr-Latn-RS" w:eastAsia="x-none"/>
        </w:rPr>
        <w:t xml:space="preserve">1. da doprinese unapređenju znanja i veština organizacija i službenika, </w:t>
      </w:r>
    </w:p>
    <w:p w14:paraId="14FAD023" w14:textId="23FBB5BE" w:rsidR="00153566" w:rsidRPr="0011785B" w:rsidRDefault="00C7550B" w:rsidP="00153566">
      <w:pPr>
        <w:spacing w:after="0" w:line="240" w:lineRule="auto"/>
        <w:jc w:val="both"/>
        <w:rPr>
          <w:lang w:val="sr-Latn-RS" w:eastAsia="x-none"/>
        </w:rPr>
      </w:pPr>
      <w:r w:rsidRPr="0011785B">
        <w:rPr>
          <w:lang w:val="sr-Latn-RS" w:eastAsia="x-none"/>
        </w:rPr>
        <w:t xml:space="preserve">2. </w:t>
      </w:r>
      <w:r w:rsidR="00153566" w:rsidRPr="0011785B">
        <w:rPr>
          <w:lang w:val="sr-Latn-RS" w:eastAsia="x-none"/>
        </w:rPr>
        <w:t xml:space="preserve">da pozitivno promeni obim i kvalitet javnih usluga koje se pružaju građanima, naročito onima iz </w:t>
      </w:r>
      <w:r w:rsidR="005423C5" w:rsidRPr="0011785B">
        <w:rPr>
          <w:lang w:val="sr-Latn-RS" w:eastAsia="x-none"/>
        </w:rPr>
        <w:t xml:space="preserve">ranjivih </w:t>
      </w:r>
      <w:r w:rsidR="00153566" w:rsidRPr="0011785B">
        <w:rPr>
          <w:lang w:val="sr-Latn-RS" w:eastAsia="x-none"/>
        </w:rPr>
        <w:t xml:space="preserve">grupa. </w:t>
      </w:r>
    </w:p>
    <w:p w14:paraId="49AEF27F" w14:textId="77777777" w:rsidR="00EE3ED0" w:rsidRPr="0011785B" w:rsidRDefault="00EE3ED0" w:rsidP="00901A94">
      <w:pPr>
        <w:spacing w:after="0" w:line="240" w:lineRule="auto"/>
        <w:jc w:val="both"/>
        <w:rPr>
          <w:lang w:val="sr-Latn-RS" w:eastAsia="x-none"/>
        </w:rPr>
      </w:pPr>
    </w:p>
    <w:p w14:paraId="5799CE5F" w14:textId="0A7806AE" w:rsidR="009778C3" w:rsidRPr="0011785B" w:rsidRDefault="00153566" w:rsidP="00901A94">
      <w:pPr>
        <w:spacing w:after="0" w:line="240" w:lineRule="auto"/>
        <w:jc w:val="both"/>
        <w:rPr>
          <w:lang w:val="sr-Latn-RS" w:eastAsia="x-none"/>
        </w:rPr>
      </w:pPr>
      <w:r w:rsidRPr="0011785B">
        <w:rPr>
          <w:lang w:val="sr-Latn-RS" w:eastAsia="x-none"/>
        </w:rPr>
        <w:t xml:space="preserve">Oba cilja dovešće do poboljšanja propisa, institucionalnih, tehničkih i ljudskih kapaciteta za unapređenje </w:t>
      </w:r>
      <w:r w:rsidR="003423AF" w:rsidRPr="0011785B">
        <w:rPr>
          <w:lang w:val="sr-Latn-RS" w:eastAsia="x-none"/>
        </w:rPr>
        <w:t>elektronskih usluga (eU</w:t>
      </w:r>
      <w:r w:rsidRPr="0011785B">
        <w:rPr>
          <w:lang w:val="sr-Latn-RS" w:eastAsia="x-none"/>
        </w:rPr>
        <w:t>sluga</w:t>
      </w:r>
      <w:r w:rsidR="003423AF" w:rsidRPr="0011785B">
        <w:rPr>
          <w:lang w:val="sr-Latn-RS" w:eastAsia="x-none"/>
        </w:rPr>
        <w:t>)</w:t>
      </w:r>
      <w:r w:rsidRPr="0011785B">
        <w:rPr>
          <w:lang w:val="sr-Latn-RS" w:eastAsia="x-none"/>
        </w:rPr>
        <w:t>. Osim toga, biće omogućena izgradnja kapaciteta lokalnih organizacija civilnog društva (OCD), kao i institucija koje se bave socijaln</w:t>
      </w:r>
      <w:r w:rsidR="005423C5" w:rsidRPr="0011785B">
        <w:rPr>
          <w:lang w:val="sr-Latn-RS" w:eastAsia="x-none"/>
        </w:rPr>
        <w:t xml:space="preserve">im uključivanjem </w:t>
      </w:r>
      <w:r w:rsidRPr="0011785B">
        <w:rPr>
          <w:lang w:val="sr-Latn-RS" w:eastAsia="x-none"/>
        </w:rPr>
        <w:t xml:space="preserve">i rodnom ravnopravnošću. </w:t>
      </w:r>
    </w:p>
    <w:p w14:paraId="428F035B" w14:textId="77777777" w:rsidR="00EE3ED0" w:rsidRPr="0011785B" w:rsidRDefault="00EE3ED0" w:rsidP="00901A94">
      <w:pPr>
        <w:spacing w:after="0" w:line="240" w:lineRule="auto"/>
        <w:jc w:val="both"/>
        <w:rPr>
          <w:lang w:val="sr-Latn-RS" w:eastAsia="x-none"/>
        </w:rPr>
      </w:pPr>
    </w:p>
    <w:p w14:paraId="038082AB" w14:textId="39A4EDB8" w:rsidR="009778C3" w:rsidRPr="0011785B" w:rsidRDefault="00153566" w:rsidP="00901A94">
      <w:pPr>
        <w:spacing w:after="0" w:line="240" w:lineRule="auto"/>
        <w:jc w:val="both"/>
        <w:rPr>
          <w:lang w:val="sr-Latn-RS" w:eastAsia="x-none"/>
        </w:rPr>
      </w:pPr>
      <w:r w:rsidRPr="0011785B">
        <w:rPr>
          <w:lang w:val="sr-Latn-RS" w:eastAsia="x-none"/>
        </w:rPr>
        <w:t xml:space="preserve">Uopšteno gledano, to će doprineti unapređenju vladavine prava na lokalnom nivou, povećanju odgovornosti, transparentnosti, efikasnosti i delotvornosti </w:t>
      </w:r>
      <w:r w:rsidR="001B0047" w:rsidRPr="0011785B">
        <w:rPr>
          <w:lang w:val="sr-Latn-RS" w:eastAsia="x-none"/>
        </w:rPr>
        <w:t xml:space="preserve">jedinica </w:t>
      </w:r>
      <w:r w:rsidRPr="0011785B">
        <w:rPr>
          <w:lang w:val="sr-Latn-RS" w:eastAsia="x-none"/>
        </w:rPr>
        <w:t>lokalnih samouprava (</w:t>
      </w:r>
      <w:r w:rsidR="001B0047" w:rsidRPr="0011785B">
        <w:rPr>
          <w:lang w:val="sr-Latn-RS" w:eastAsia="x-none"/>
        </w:rPr>
        <w:t>J</w:t>
      </w:r>
      <w:r w:rsidRPr="0011785B">
        <w:rPr>
          <w:lang w:val="sr-Latn-RS" w:eastAsia="x-none"/>
        </w:rPr>
        <w:t xml:space="preserve">LS) i konačno, poboljšanju kvaliteta života građana, naročito građana iz </w:t>
      </w:r>
      <w:r w:rsidR="005423C5" w:rsidRPr="0011785B">
        <w:rPr>
          <w:lang w:val="sr-Latn-RS" w:eastAsia="x-none"/>
        </w:rPr>
        <w:t xml:space="preserve">ranjivih </w:t>
      </w:r>
      <w:r w:rsidRPr="0011785B">
        <w:rPr>
          <w:lang w:val="sr-Latn-RS" w:eastAsia="x-none"/>
        </w:rPr>
        <w:t xml:space="preserve">grupa. </w:t>
      </w:r>
    </w:p>
    <w:p w14:paraId="74218DF8" w14:textId="77777777" w:rsidR="00EE3ED0" w:rsidRPr="0011785B" w:rsidRDefault="00EE3ED0" w:rsidP="00901A94">
      <w:pPr>
        <w:spacing w:after="0" w:line="240" w:lineRule="auto"/>
        <w:jc w:val="both"/>
        <w:rPr>
          <w:lang w:val="sr-Latn-RS" w:eastAsia="x-none"/>
        </w:rPr>
      </w:pPr>
    </w:p>
    <w:p w14:paraId="133DC089" w14:textId="50BA233B" w:rsidR="005C62A6" w:rsidRPr="0011785B" w:rsidRDefault="00153566" w:rsidP="00901A94">
      <w:pPr>
        <w:spacing w:after="0" w:line="240" w:lineRule="auto"/>
        <w:jc w:val="both"/>
        <w:rPr>
          <w:lang w:val="sr-Latn-RS" w:eastAsia="x-none"/>
        </w:rPr>
      </w:pPr>
      <w:r w:rsidRPr="0011785B">
        <w:rPr>
          <w:lang w:val="sr-Latn-RS" w:eastAsia="x-none"/>
        </w:rPr>
        <w:t>Program će sprovoditi aktivnosti u koordinaciji sa ključnim institucijama na republičkom nivou, uz poštovanje nacionalnih strategija, zakona i relevantnih razvojnih dokumenata, što će doprineti održivosti, obezbediti nacionalno „vlasništvo“ i pomoći razvoj nacionalnih kapaciteta. Sadržaj i obim programa će u značajnoj meri upotpuniti Program podrške Evropske unije razvoju opština – EU PRO</w:t>
      </w:r>
      <w:r w:rsidR="005423C5" w:rsidRPr="0011785B">
        <w:rPr>
          <w:lang w:val="sr-Latn-RS" w:eastAsia="x-none"/>
        </w:rPr>
        <w:t>.</w:t>
      </w:r>
    </w:p>
    <w:p w14:paraId="631671BF" w14:textId="77777777" w:rsidR="00901A94" w:rsidRPr="0011785B" w:rsidRDefault="00901A94" w:rsidP="00901A94">
      <w:pPr>
        <w:spacing w:after="0" w:line="240" w:lineRule="auto"/>
        <w:jc w:val="both"/>
        <w:rPr>
          <w:lang w:val="sr-Latn-RS" w:eastAsia="x-none"/>
        </w:rPr>
      </w:pPr>
    </w:p>
    <w:p w14:paraId="64571692" w14:textId="0FE6602F" w:rsidR="007F1479" w:rsidRPr="0011785B" w:rsidRDefault="00153566" w:rsidP="00901A94">
      <w:pPr>
        <w:pStyle w:val="Heading2"/>
        <w:numPr>
          <w:ilvl w:val="0"/>
          <w:numId w:val="1"/>
        </w:numPr>
        <w:spacing w:before="0" w:line="240" w:lineRule="auto"/>
        <w:jc w:val="both"/>
        <w:rPr>
          <w:rFonts w:ascii="Calibri" w:hAnsi="Calibri"/>
          <w:color w:val="595959" w:themeColor="text1" w:themeTint="A6"/>
          <w:sz w:val="28"/>
          <w:szCs w:val="28"/>
          <w:lang w:val="sr-Latn-RS"/>
        </w:rPr>
      </w:pPr>
      <w:r w:rsidRPr="0011785B">
        <w:rPr>
          <w:rFonts w:ascii="Calibri" w:hAnsi="Calibri"/>
          <w:color w:val="404040" w:themeColor="text1" w:themeTint="BF"/>
          <w:sz w:val="28"/>
          <w:szCs w:val="28"/>
          <w:lang w:val="sr-Latn-RS"/>
        </w:rPr>
        <w:t>O</w:t>
      </w:r>
      <w:r w:rsidR="005423C5" w:rsidRPr="0011785B">
        <w:rPr>
          <w:rFonts w:ascii="Calibri" w:hAnsi="Calibri"/>
          <w:color w:val="404040" w:themeColor="text1" w:themeTint="BF"/>
          <w:sz w:val="28"/>
          <w:szCs w:val="28"/>
          <w:lang w:val="sr-Latn-RS"/>
        </w:rPr>
        <w:t>braloženje</w:t>
      </w:r>
      <w:r w:rsidRPr="0011785B">
        <w:rPr>
          <w:rFonts w:ascii="Calibri" w:hAnsi="Calibri"/>
          <w:color w:val="404040" w:themeColor="text1" w:themeTint="BF"/>
          <w:sz w:val="28"/>
          <w:szCs w:val="28"/>
          <w:lang w:val="sr-Latn-RS"/>
        </w:rPr>
        <w:t xml:space="preserve"> intervencij</w:t>
      </w:r>
      <w:r w:rsidR="005423C5" w:rsidRPr="0011785B">
        <w:rPr>
          <w:rFonts w:ascii="Calibri" w:hAnsi="Calibri"/>
          <w:color w:val="404040" w:themeColor="text1" w:themeTint="BF"/>
          <w:sz w:val="28"/>
          <w:szCs w:val="28"/>
          <w:lang w:val="sr-Latn-RS"/>
        </w:rPr>
        <w:t>e</w:t>
      </w:r>
    </w:p>
    <w:p w14:paraId="22490861" w14:textId="74467B72" w:rsidR="007F1479" w:rsidRPr="0011785B" w:rsidRDefault="007F1479" w:rsidP="00901A94">
      <w:pPr>
        <w:spacing w:after="0" w:line="240" w:lineRule="auto"/>
        <w:rPr>
          <w:lang w:val="sr-Latn-RS" w:eastAsia="x-none"/>
        </w:rPr>
      </w:pPr>
    </w:p>
    <w:p w14:paraId="4EFAC464" w14:textId="113D6DA5" w:rsidR="007F1479" w:rsidRPr="0011785B" w:rsidRDefault="00601D55" w:rsidP="00901A94">
      <w:pPr>
        <w:spacing w:after="0" w:line="240" w:lineRule="auto"/>
        <w:jc w:val="both"/>
        <w:rPr>
          <w:lang w:val="sr-Latn-RS" w:eastAsia="x-none"/>
        </w:rPr>
      </w:pPr>
      <w:r w:rsidRPr="0011785B">
        <w:rPr>
          <w:lang w:val="sr-Latn-RS" w:eastAsia="x-none"/>
        </w:rPr>
        <w:t xml:space="preserve">Nastojanje da se ispune postavljeni kriterijumi i uslovi za pristupanje </w:t>
      </w:r>
      <w:r w:rsidR="00DC0C4F" w:rsidRPr="0011785B">
        <w:rPr>
          <w:lang w:val="sr-Latn-RS" w:eastAsia="x-none"/>
        </w:rPr>
        <w:t>Evropskoj uniji (</w:t>
      </w:r>
      <w:r w:rsidRPr="0011785B">
        <w:rPr>
          <w:lang w:val="sr-Latn-RS" w:eastAsia="x-none"/>
        </w:rPr>
        <w:t>EU</w:t>
      </w:r>
      <w:r w:rsidR="00DC0C4F" w:rsidRPr="0011785B">
        <w:rPr>
          <w:lang w:val="sr-Latn-RS" w:eastAsia="x-none"/>
        </w:rPr>
        <w:t>)</w:t>
      </w:r>
      <w:r w:rsidRPr="0011785B">
        <w:rPr>
          <w:lang w:val="sr-Latn-RS" w:eastAsia="x-none"/>
        </w:rPr>
        <w:t xml:space="preserve">, osim što je dovelo do prilično dinamične i pozitivne transformacije zakonodavstva i modernizacije zemlje, doprinelo je i jačanju </w:t>
      </w:r>
      <w:r w:rsidR="005423C5" w:rsidRPr="0011785B">
        <w:rPr>
          <w:lang w:val="sr-Latn-RS" w:eastAsia="x-none"/>
        </w:rPr>
        <w:t xml:space="preserve">rešenosti </w:t>
      </w:r>
      <w:r w:rsidRPr="0011785B">
        <w:rPr>
          <w:lang w:val="sr-Latn-RS" w:eastAsia="x-none"/>
        </w:rPr>
        <w:t>Vlade da nastavi sa odlučnijim i fokusiranim naporima za transformacij</w:t>
      </w:r>
      <w:r w:rsidR="005423C5" w:rsidRPr="0011785B">
        <w:rPr>
          <w:lang w:val="sr-Latn-RS" w:eastAsia="x-none"/>
        </w:rPr>
        <w:t>u</w:t>
      </w:r>
      <w:r w:rsidRPr="0011785B">
        <w:rPr>
          <w:lang w:val="sr-Latn-RS" w:eastAsia="x-none"/>
        </w:rPr>
        <w:t xml:space="preserve"> javnog sektora u celini, a </w:t>
      </w:r>
      <w:r w:rsidRPr="0011785B">
        <w:rPr>
          <w:lang w:val="sr-Latn-RS" w:eastAsia="x-none"/>
        </w:rPr>
        <w:lastRenderedPageBreak/>
        <w:t xml:space="preserve">posebno javne uprave (Reforma javne uprave </w:t>
      </w:r>
      <w:r w:rsidR="00291F61" w:rsidRPr="0011785B">
        <w:rPr>
          <w:lang w:val="sr-Latn-RS" w:eastAsia="x-none"/>
        </w:rPr>
        <w:t xml:space="preserve">- </w:t>
      </w:r>
      <w:r w:rsidRPr="0011785B">
        <w:rPr>
          <w:lang w:val="sr-Latn-RS" w:eastAsia="x-none"/>
        </w:rPr>
        <w:t>RJU</w:t>
      </w:r>
      <w:r w:rsidR="005A6B40" w:rsidRPr="0011785B">
        <w:rPr>
          <w:rStyle w:val="FootnoteReference"/>
          <w:lang w:val="sr-Latn-RS" w:eastAsia="x-none"/>
        </w:rPr>
        <w:footnoteReference w:id="2"/>
      </w:r>
      <w:r w:rsidR="005A6B40" w:rsidRPr="0011785B">
        <w:rPr>
          <w:lang w:val="sr-Latn-RS" w:eastAsia="x-none"/>
        </w:rPr>
        <w:t>)</w:t>
      </w:r>
      <w:r w:rsidR="008A3478" w:rsidRPr="0011785B">
        <w:rPr>
          <w:lang w:val="sr-Latn-RS" w:eastAsia="x-none"/>
        </w:rPr>
        <w:t>,</w:t>
      </w:r>
      <w:r w:rsidR="00A70D3A" w:rsidRPr="0011785B">
        <w:rPr>
          <w:lang w:val="sr-Latn-RS" w:eastAsia="x-none"/>
        </w:rPr>
        <w:t xml:space="preserve"> </w:t>
      </w:r>
      <w:r w:rsidRPr="0011785B">
        <w:rPr>
          <w:lang w:val="sr-Latn-RS" w:eastAsia="x-none"/>
        </w:rPr>
        <w:t>u daleko odgovorniju, transparentniju, efikasniju i delotvorniju službu za građane i društvo</w:t>
      </w:r>
      <w:r w:rsidR="008A3478" w:rsidRPr="0011785B">
        <w:rPr>
          <w:lang w:val="sr-Latn-RS" w:eastAsia="x-none"/>
        </w:rPr>
        <w:t>.</w:t>
      </w:r>
    </w:p>
    <w:p w14:paraId="6F16A0D3" w14:textId="77777777" w:rsidR="00901A94" w:rsidRPr="0011785B" w:rsidRDefault="00901A94" w:rsidP="00901A94">
      <w:pPr>
        <w:spacing w:after="0" w:line="240" w:lineRule="auto"/>
        <w:jc w:val="both"/>
        <w:rPr>
          <w:lang w:val="sr-Latn-RS" w:eastAsia="x-none"/>
        </w:rPr>
      </w:pPr>
    </w:p>
    <w:p w14:paraId="7AFAA11A" w14:textId="359FC98D" w:rsidR="008A3478" w:rsidRPr="0011785B" w:rsidRDefault="009C6EBB" w:rsidP="00901A94">
      <w:pPr>
        <w:spacing w:after="0" w:line="240" w:lineRule="auto"/>
        <w:jc w:val="both"/>
        <w:rPr>
          <w:lang w:val="sr-Latn-RS" w:eastAsia="x-none"/>
        </w:rPr>
      </w:pPr>
      <w:r w:rsidRPr="0011785B">
        <w:rPr>
          <w:lang w:val="sr-Latn-RS" w:eastAsia="x-none"/>
        </w:rPr>
        <w:t xml:space="preserve">U tom cilju, uvođenje, razvoj i funkcionisanje </w:t>
      </w:r>
      <w:r w:rsidR="001B0047" w:rsidRPr="0011785B">
        <w:rPr>
          <w:lang w:val="sr-Latn-RS" w:eastAsia="x-none"/>
        </w:rPr>
        <w:t>elektronske uprave (</w:t>
      </w:r>
      <w:r w:rsidRPr="0011785B">
        <w:rPr>
          <w:lang w:val="sr-Latn-RS" w:eastAsia="x-none"/>
        </w:rPr>
        <w:t>eUprave</w:t>
      </w:r>
      <w:r w:rsidR="001B0047" w:rsidRPr="0011785B">
        <w:rPr>
          <w:lang w:val="sr-Latn-RS" w:eastAsia="x-none"/>
        </w:rPr>
        <w:t>)</w:t>
      </w:r>
      <w:r w:rsidRPr="0011785B">
        <w:rPr>
          <w:lang w:val="sr-Latn-RS" w:eastAsia="x-none"/>
        </w:rPr>
        <w:t xml:space="preserve"> i eUsluga,</w:t>
      </w:r>
      <w:r w:rsidRPr="0011785B">
        <w:rPr>
          <w:rStyle w:val="FootnoteReference"/>
          <w:lang w:val="sr-Latn-RS" w:eastAsia="x-none"/>
        </w:rPr>
        <w:footnoteReference w:id="3"/>
      </w:r>
      <w:r w:rsidR="00753ED8" w:rsidRPr="0011785B">
        <w:rPr>
          <w:lang w:val="sr-Latn-RS" w:eastAsia="x-none"/>
        </w:rPr>
        <w:t>kao i formiranje jedinstven</w:t>
      </w:r>
      <w:r w:rsidR="00DA65E1" w:rsidRPr="0011785B">
        <w:rPr>
          <w:lang w:val="sr-Latn-RS" w:eastAsia="x-none"/>
        </w:rPr>
        <w:t>ih upravnih</w:t>
      </w:r>
      <w:r w:rsidR="00753ED8" w:rsidRPr="0011785B">
        <w:rPr>
          <w:lang w:val="sr-Latn-RS" w:eastAsia="x-none"/>
        </w:rPr>
        <w:t xml:space="preserve"> mesta,</w:t>
      </w:r>
      <w:r w:rsidRPr="0011785B">
        <w:rPr>
          <w:lang w:val="sr-Latn-RS" w:eastAsia="x-none"/>
        </w:rPr>
        <w:t xml:space="preserve"> je smatrano jednim od ključnih e</w:t>
      </w:r>
      <w:r w:rsidR="003423AF" w:rsidRPr="0011785B">
        <w:rPr>
          <w:lang w:val="sr-Latn-RS" w:eastAsia="x-none"/>
        </w:rPr>
        <w:t xml:space="preserve">lemenata u tom procesu </w:t>
      </w:r>
      <w:r w:rsidRPr="0011785B">
        <w:rPr>
          <w:lang w:val="sr-Latn-RS" w:eastAsia="x-none"/>
        </w:rPr>
        <w:t xml:space="preserve">koji bi, ukoliko je na </w:t>
      </w:r>
      <w:r w:rsidR="003423AF" w:rsidRPr="0011785B">
        <w:rPr>
          <w:lang w:val="sr-Latn-RS" w:eastAsia="x-none"/>
        </w:rPr>
        <w:t>odgovarajući</w:t>
      </w:r>
      <w:r w:rsidRPr="0011785B">
        <w:rPr>
          <w:lang w:val="sr-Latn-RS" w:eastAsia="x-none"/>
        </w:rPr>
        <w:t xml:space="preserve"> način regulisan i sproveden, mogao prilično brzo doneti osetn</w:t>
      </w:r>
      <w:r w:rsidR="00CC6DA1" w:rsidRPr="0011785B">
        <w:rPr>
          <w:lang w:val="sr-Latn-RS" w:eastAsia="x-none"/>
        </w:rPr>
        <w:t>e</w:t>
      </w:r>
      <w:r w:rsidRPr="0011785B">
        <w:rPr>
          <w:lang w:val="sr-Latn-RS" w:eastAsia="x-none"/>
        </w:rPr>
        <w:t xml:space="preserve"> koristi građanima i </w:t>
      </w:r>
      <w:r w:rsidR="003423AF" w:rsidRPr="0011785B">
        <w:rPr>
          <w:lang w:val="sr-Latn-RS" w:eastAsia="x-none"/>
        </w:rPr>
        <w:t>privrednim</w:t>
      </w:r>
      <w:r w:rsidRPr="0011785B">
        <w:rPr>
          <w:lang w:val="sr-Latn-RS" w:eastAsia="x-none"/>
        </w:rPr>
        <w:t xml:space="preserve"> subjektima, </w:t>
      </w:r>
      <w:r w:rsidR="003423AF" w:rsidRPr="0011785B">
        <w:rPr>
          <w:lang w:val="sr-Latn-RS" w:eastAsia="x-none"/>
        </w:rPr>
        <w:t>poboljšavajući</w:t>
      </w:r>
      <w:r w:rsidRPr="0011785B">
        <w:rPr>
          <w:lang w:val="sr-Latn-RS" w:eastAsia="x-none"/>
        </w:rPr>
        <w:t xml:space="preserve"> njihov kvalitet života i </w:t>
      </w:r>
      <w:r w:rsidR="003423AF" w:rsidRPr="0011785B">
        <w:rPr>
          <w:lang w:val="sr-Latn-RS" w:eastAsia="x-none"/>
        </w:rPr>
        <w:t>olakšavajući</w:t>
      </w:r>
      <w:r w:rsidRPr="0011785B">
        <w:rPr>
          <w:lang w:val="sr-Latn-RS" w:eastAsia="x-none"/>
        </w:rPr>
        <w:t xml:space="preserve"> poslovanje, putem boljeg pružanja javnih usluga, što znači težnju ka većoj odgovornosti, transparentnosti</w:t>
      </w:r>
      <w:r w:rsidR="007B45BA" w:rsidRPr="0011785B">
        <w:rPr>
          <w:lang w:val="sr-Latn-RS" w:eastAsia="x-none"/>
        </w:rPr>
        <w:t>, efikasnosti</w:t>
      </w:r>
      <w:r w:rsidRPr="0011785B">
        <w:rPr>
          <w:lang w:val="sr-Latn-RS" w:eastAsia="x-none"/>
        </w:rPr>
        <w:t xml:space="preserve"> i </w:t>
      </w:r>
      <w:r w:rsidR="007B45BA" w:rsidRPr="0011785B">
        <w:rPr>
          <w:lang w:val="sr-Latn-RS" w:eastAsia="x-none"/>
        </w:rPr>
        <w:t>manju podložnost korupciji</w:t>
      </w:r>
      <w:r w:rsidRPr="0011785B">
        <w:rPr>
          <w:lang w:val="sr-Latn-RS" w:eastAsia="x-none"/>
        </w:rPr>
        <w:t xml:space="preserve">. Evropska unija (EU) je u svom Izveštaju za Srbiju za 2018. </w:t>
      </w:r>
      <w:r w:rsidR="007B45BA" w:rsidRPr="0011785B">
        <w:rPr>
          <w:lang w:val="sr-Latn-RS" w:eastAsia="x-none"/>
        </w:rPr>
        <w:t xml:space="preserve">godinu </w:t>
      </w:r>
      <w:r w:rsidRPr="0011785B">
        <w:rPr>
          <w:lang w:val="sr-Latn-RS" w:eastAsia="x-none"/>
        </w:rPr>
        <w:t>jasno stavila do znanja da je svesna ov</w:t>
      </w:r>
      <w:r w:rsidR="007B45BA" w:rsidRPr="0011785B">
        <w:rPr>
          <w:lang w:val="sr-Latn-RS" w:eastAsia="x-none"/>
        </w:rPr>
        <w:t>akvog</w:t>
      </w:r>
      <w:r w:rsidRPr="0011785B">
        <w:rPr>
          <w:lang w:val="sr-Latn-RS" w:eastAsia="x-none"/>
        </w:rPr>
        <w:t xml:space="preserve"> pohvalnog napora Vlad</w:t>
      </w:r>
      <w:r w:rsidR="007B45BA" w:rsidRPr="0011785B">
        <w:rPr>
          <w:lang w:val="sr-Latn-RS" w:eastAsia="x-none"/>
        </w:rPr>
        <w:t>e</w:t>
      </w:r>
      <w:r w:rsidR="005423C5" w:rsidRPr="0011785B">
        <w:rPr>
          <w:lang w:val="sr-Latn-RS" w:eastAsia="x-none"/>
        </w:rPr>
        <w:t xml:space="preserve"> Republike Srbije</w:t>
      </w:r>
      <w:r w:rsidR="00A1644B" w:rsidRPr="0011785B">
        <w:rPr>
          <w:rStyle w:val="FootnoteReference"/>
          <w:lang w:val="sr-Latn-RS" w:eastAsia="x-none"/>
        </w:rPr>
        <w:footnoteReference w:id="4"/>
      </w:r>
      <w:r w:rsidR="001A5C76" w:rsidRPr="0011785B">
        <w:rPr>
          <w:lang w:val="sr-Latn-RS" w:eastAsia="x-none"/>
        </w:rPr>
        <w:t>.</w:t>
      </w:r>
    </w:p>
    <w:p w14:paraId="5224A2D5" w14:textId="77777777" w:rsidR="00901A94" w:rsidRPr="0011785B" w:rsidRDefault="00901A94" w:rsidP="00901A94">
      <w:pPr>
        <w:spacing w:after="0" w:line="240" w:lineRule="auto"/>
        <w:jc w:val="both"/>
        <w:rPr>
          <w:lang w:eastAsia="x-none"/>
        </w:rPr>
      </w:pPr>
    </w:p>
    <w:p w14:paraId="05A20794" w14:textId="046DF0BF" w:rsidR="00ED478B" w:rsidRPr="0011785B" w:rsidRDefault="00EB3EAE" w:rsidP="00901A94">
      <w:pPr>
        <w:spacing w:after="0" w:line="240" w:lineRule="auto"/>
        <w:jc w:val="both"/>
        <w:rPr>
          <w:lang w:val="sr-Latn-RS" w:eastAsia="x-none"/>
        </w:rPr>
      </w:pPr>
      <w:r w:rsidRPr="0011785B">
        <w:rPr>
          <w:lang w:val="sr-Latn-RS" w:eastAsia="x-none"/>
        </w:rPr>
        <w:t xml:space="preserve">Vlada </w:t>
      </w:r>
      <w:r w:rsidR="005423C5" w:rsidRPr="0011785B">
        <w:rPr>
          <w:lang w:val="sr-Latn-RS" w:eastAsia="x-none"/>
        </w:rPr>
        <w:t xml:space="preserve">Republike Srbije </w:t>
      </w:r>
      <w:r w:rsidRPr="0011785B">
        <w:rPr>
          <w:lang w:val="sr-Latn-RS" w:eastAsia="x-none"/>
        </w:rPr>
        <w:t>se temeljno pripremila za ovaj tekući napor, usvajanjem i primenom čitavog niza ključnih zakonodavnih i strateških dokumenata</w:t>
      </w:r>
      <w:r w:rsidRPr="0011785B">
        <w:rPr>
          <w:rStyle w:val="FootnoteReference"/>
          <w:lang w:val="sr-Latn-RS" w:eastAsia="x-none"/>
        </w:rPr>
        <w:footnoteReference w:id="5"/>
      </w:r>
      <w:r w:rsidRPr="0011785B">
        <w:rPr>
          <w:lang w:val="sr-Latn-RS" w:eastAsia="x-none"/>
        </w:rPr>
        <w:t xml:space="preserve">. </w:t>
      </w:r>
      <w:r w:rsidR="003423AF" w:rsidRPr="0011785B">
        <w:rPr>
          <w:lang w:val="sr-Latn-RS" w:eastAsia="x-none"/>
        </w:rPr>
        <w:t>Taj o</w:t>
      </w:r>
      <w:r w:rsidRPr="0011785B">
        <w:rPr>
          <w:lang w:val="sr-Latn-RS" w:eastAsia="x-none"/>
        </w:rPr>
        <w:t xml:space="preserve">kvir uključuje </w:t>
      </w:r>
      <w:r w:rsidRPr="0011785B">
        <w:rPr>
          <w:i/>
          <w:lang w:val="sr-Latn-RS" w:eastAsia="x-none"/>
        </w:rPr>
        <w:t>Strategiju razvoja informacionog društva u Republici Srbiji do 2020. godine</w:t>
      </w:r>
      <w:r w:rsidRPr="0011785B">
        <w:rPr>
          <w:lang w:val="sr-Latn-RS" w:eastAsia="x-none"/>
        </w:rPr>
        <w:t xml:space="preserve"> i </w:t>
      </w:r>
      <w:r w:rsidRPr="0011785B">
        <w:rPr>
          <w:i/>
          <w:lang w:val="sr-Latn-RS" w:eastAsia="x-none"/>
        </w:rPr>
        <w:t>Strategiju razvoja elektronske uprave</w:t>
      </w:r>
      <w:r w:rsidRPr="0011785B">
        <w:rPr>
          <w:rStyle w:val="FootnoteReference"/>
          <w:i/>
          <w:lang w:val="sr-Latn-RS" w:eastAsia="x-none"/>
        </w:rPr>
        <w:footnoteReference w:id="6"/>
      </w:r>
      <w:r w:rsidRPr="0011785B">
        <w:rPr>
          <w:lang w:val="sr-Latn-RS" w:eastAsia="x-none"/>
        </w:rPr>
        <w:t xml:space="preserve">. U 2005. godini, donete su </w:t>
      </w:r>
      <w:r w:rsidRPr="0011785B">
        <w:rPr>
          <w:i/>
          <w:lang w:val="sr-Latn-RS" w:eastAsia="x-none"/>
        </w:rPr>
        <w:t xml:space="preserve">Smernice za izradu </w:t>
      </w:r>
      <w:r w:rsidR="00DE5F95" w:rsidRPr="0011785B">
        <w:rPr>
          <w:i/>
          <w:lang w:val="sr-Latn-RS" w:eastAsia="x-none"/>
        </w:rPr>
        <w:t xml:space="preserve">internet </w:t>
      </w:r>
      <w:r w:rsidRPr="0011785B">
        <w:rPr>
          <w:i/>
          <w:lang w:val="sr-Latn-RS" w:eastAsia="x-none"/>
        </w:rPr>
        <w:t>prezentacija organa državne uprave, organa teritorijalne autonomije</w:t>
      </w:r>
      <w:r w:rsidR="00B664FF" w:rsidRPr="0011785B">
        <w:rPr>
          <w:i/>
          <w:lang w:val="sr-Latn-RS" w:eastAsia="x-none"/>
        </w:rPr>
        <w:t xml:space="preserve"> i</w:t>
      </w:r>
      <w:r w:rsidRPr="0011785B">
        <w:rPr>
          <w:i/>
          <w:lang w:val="sr-Latn-RS" w:eastAsia="x-none"/>
        </w:rPr>
        <w:t xml:space="preserve"> jedinica </w:t>
      </w:r>
      <w:r w:rsidR="00B664FF" w:rsidRPr="0011785B">
        <w:rPr>
          <w:i/>
          <w:lang w:val="sr-Latn-RS" w:eastAsia="x-none"/>
        </w:rPr>
        <w:t>lokalne samouprave</w:t>
      </w:r>
      <w:r w:rsidR="00B664FF" w:rsidRPr="0011785B">
        <w:rPr>
          <w:rStyle w:val="FootnoteReference"/>
          <w:i/>
          <w:lang w:val="sr-Latn-RS" w:eastAsia="x-none"/>
        </w:rPr>
        <w:footnoteReference w:id="7"/>
      </w:r>
      <w:r w:rsidR="00B664FF" w:rsidRPr="0011785B">
        <w:rPr>
          <w:lang w:val="sr-Latn-RS" w:eastAsia="x-none"/>
        </w:rPr>
        <w:t xml:space="preserve">  </w:t>
      </w:r>
      <w:r w:rsidR="004C56A5" w:rsidRPr="0011785B">
        <w:rPr>
          <w:lang w:val="sr-Latn-RS" w:eastAsia="x-none"/>
        </w:rPr>
        <w:t>a u decembru 2018. su zamenjene sa</w:t>
      </w:r>
      <w:r w:rsidR="004C56A5" w:rsidRPr="0011785B">
        <w:t xml:space="preserve"> </w:t>
      </w:r>
      <w:r w:rsidR="004C56A5" w:rsidRPr="0011785B">
        <w:rPr>
          <w:lang w:val="sr-Latn-RS" w:eastAsia="x-none"/>
        </w:rPr>
        <w:t>Uredbom o bližim uslovima za izradu i održavanje veb prezentacije organa. U</w:t>
      </w:r>
      <w:r w:rsidRPr="0011785B">
        <w:rPr>
          <w:lang w:val="sr-Latn-RS" w:eastAsia="x-none"/>
        </w:rPr>
        <w:t xml:space="preserve"> 2014. godini,</w:t>
      </w:r>
      <w:r w:rsidR="004C56A5" w:rsidRPr="0011785B">
        <w:rPr>
          <w:lang w:val="sr-Latn-RS" w:eastAsia="x-none"/>
        </w:rPr>
        <w:t xml:space="preserve"> izdata je</w:t>
      </w:r>
      <w:r w:rsidRPr="0011785B">
        <w:rPr>
          <w:lang w:val="sr-Latn-RS" w:eastAsia="x-none"/>
        </w:rPr>
        <w:t xml:space="preserve"> </w:t>
      </w:r>
      <w:r w:rsidR="00B664FF" w:rsidRPr="0011785B">
        <w:rPr>
          <w:i/>
          <w:lang w:val="sr-Latn-RS" w:eastAsia="x-none"/>
        </w:rPr>
        <w:t>Lista standard interoperabilnosti</w:t>
      </w:r>
      <w:r w:rsidRPr="0011785B">
        <w:rPr>
          <w:lang w:val="sr-Latn-RS" w:eastAsia="x-none"/>
        </w:rPr>
        <w:t xml:space="preserve"> (ažuriran</w:t>
      </w:r>
      <w:r w:rsidR="003423AF" w:rsidRPr="0011785B">
        <w:rPr>
          <w:lang w:val="sr-Latn-RS" w:eastAsia="x-none"/>
        </w:rPr>
        <w:t>o 201</w:t>
      </w:r>
      <w:r w:rsidR="000F36A6" w:rsidRPr="0011785B">
        <w:rPr>
          <w:lang w:val="sr-Latn-RS" w:eastAsia="x-none"/>
        </w:rPr>
        <w:t>8</w:t>
      </w:r>
      <w:r w:rsidR="003423AF" w:rsidRPr="0011785B">
        <w:rPr>
          <w:lang w:val="sr-Latn-RS" w:eastAsia="x-none"/>
        </w:rPr>
        <w:t xml:space="preserve">. godine). </w:t>
      </w:r>
      <w:r w:rsidR="00B664FF" w:rsidRPr="0011785B">
        <w:rPr>
          <w:i/>
          <w:lang w:val="sr-Latn-RS" w:eastAsia="x-none"/>
        </w:rPr>
        <w:t>Program reformi politike zapošljavanja i socijalne politike</w:t>
      </w:r>
      <w:r w:rsidR="00B664FF" w:rsidRPr="0011785B">
        <w:rPr>
          <w:lang w:val="sr-Latn-RS" w:eastAsia="x-none"/>
        </w:rPr>
        <w:t xml:space="preserve"> (ESRP) iz 2016. godine</w:t>
      </w:r>
      <w:r w:rsidRPr="0011785B">
        <w:rPr>
          <w:lang w:val="sr-Latn-RS" w:eastAsia="x-none"/>
        </w:rPr>
        <w:t xml:space="preserve"> navodi da će “je</w:t>
      </w:r>
      <w:r w:rsidR="00B664FF" w:rsidRPr="0011785B">
        <w:rPr>
          <w:lang w:val="sr-Latn-RS" w:eastAsia="x-none"/>
        </w:rPr>
        <w:t>dna od prioritetnih m</w:t>
      </w:r>
      <w:r w:rsidRPr="0011785B">
        <w:rPr>
          <w:lang w:val="sr-Latn-RS" w:eastAsia="x-none"/>
        </w:rPr>
        <w:t xml:space="preserve">era [za </w:t>
      </w:r>
      <w:r w:rsidR="003423AF" w:rsidRPr="0011785B">
        <w:rPr>
          <w:lang w:val="sr-Latn-RS" w:eastAsia="x-none"/>
        </w:rPr>
        <w:t>reformu javne uprave i institucija</w:t>
      </w:r>
      <w:r w:rsidR="00B664FF" w:rsidRPr="0011785B">
        <w:rPr>
          <w:lang w:val="sr-Latn-RS" w:eastAsia="x-none"/>
        </w:rPr>
        <w:t>]… biti dalj</w:t>
      </w:r>
      <w:r w:rsidRPr="0011785B">
        <w:rPr>
          <w:lang w:val="sr-Latn-RS" w:eastAsia="x-none"/>
        </w:rPr>
        <w:t>i razvoj e</w:t>
      </w:r>
      <w:r w:rsidR="00B664FF" w:rsidRPr="0011785B">
        <w:rPr>
          <w:lang w:val="sr-Latn-RS" w:eastAsia="x-none"/>
        </w:rPr>
        <w:t>Uprave</w:t>
      </w:r>
      <w:r w:rsidRPr="0011785B">
        <w:rPr>
          <w:lang w:val="sr-Latn-RS" w:eastAsia="x-none"/>
        </w:rPr>
        <w:t xml:space="preserve">, kao i </w:t>
      </w:r>
      <w:r w:rsidR="00B664FF" w:rsidRPr="0011785B">
        <w:rPr>
          <w:lang w:val="sr-Latn-RS" w:eastAsia="x-none"/>
        </w:rPr>
        <w:t xml:space="preserve">kreiranje pravnog okvira i procedura za razvoj eUprave”. </w:t>
      </w:r>
    </w:p>
    <w:p w14:paraId="628799AC" w14:textId="77777777" w:rsidR="00901A94" w:rsidRPr="0011785B" w:rsidRDefault="00901A94" w:rsidP="00901A94">
      <w:pPr>
        <w:spacing w:after="0" w:line="240" w:lineRule="auto"/>
        <w:jc w:val="both"/>
        <w:rPr>
          <w:lang w:eastAsia="x-none"/>
        </w:rPr>
      </w:pPr>
    </w:p>
    <w:p w14:paraId="6DE19423" w14:textId="71F80E23" w:rsidR="005802B5" w:rsidRPr="0011785B" w:rsidRDefault="00B664FF" w:rsidP="00901A94">
      <w:pPr>
        <w:spacing w:after="0" w:line="240" w:lineRule="auto"/>
        <w:jc w:val="both"/>
        <w:rPr>
          <w:lang w:val="sr-Latn-RS" w:eastAsia="x-none"/>
        </w:rPr>
      </w:pPr>
      <w:r w:rsidRPr="0011785B">
        <w:rPr>
          <w:lang w:val="sr-Latn-RS" w:eastAsia="x-none"/>
        </w:rPr>
        <w:t>U 2017. godini, uveden je informacioni sistem za elektronsk</w:t>
      </w:r>
      <w:r w:rsidR="000F36A6" w:rsidRPr="0011785B">
        <w:rPr>
          <w:lang w:val="sr-Latn-RS" w:eastAsia="x-none"/>
        </w:rPr>
        <w:t>u razmenu zvaničnih podataka</w:t>
      </w:r>
      <w:r w:rsidRPr="0011785B">
        <w:rPr>
          <w:lang w:val="sr-Latn-RS" w:eastAsia="x-none"/>
        </w:rPr>
        <w:t xml:space="preserve"> (e-ZUP), kao važan korak </w:t>
      </w:r>
      <w:r w:rsidR="003423AF" w:rsidRPr="0011785B">
        <w:rPr>
          <w:lang w:val="sr-Latn-RS" w:eastAsia="x-none"/>
        </w:rPr>
        <w:t>u</w:t>
      </w:r>
      <w:r w:rsidRPr="0011785B">
        <w:rPr>
          <w:lang w:val="sr-Latn-RS" w:eastAsia="x-none"/>
        </w:rPr>
        <w:t>napred u sprovođenju reforme javne uprave. Iste godine, usvojen je i Zakon o elektronskom dokumentu, elektronskoj identifikaciji i uslugama</w:t>
      </w:r>
      <w:r w:rsidR="00E83B4D" w:rsidRPr="0011785B">
        <w:rPr>
          <w:lang w:val="sr-Latn-RS" w:eastAsia="x-none"/>
        </w:rPr>
        <w:t xml:space="preserve"> od poverenja u elektronskom poslovanju</w:t>
      </w:r>
      <w:r w:rsidRPr="0011785B">
        <w:rPr>
          <w:lang w:val="sr-Latn-RS" w:eastAsia="x-none"/>
        </w:rPr>
        <w:t xml:space="preserve">. Konačno, 2018. </w:t>
      </w:r>
      <w:r w:rsidR="00E83B4D" w:rsidRPr="0011785B">
        <w:rPr>
          <w:lang w:val="sr-Latn-RS" w:eastAsia="x-none"/>
        </w:rPr>
        <w:t>g</w:t>
      </w:r>
      <w:r w:rsidRPr="0011785B">
        <w:rPr>
          <w:lang w:val="sr-Latn-RS" w:eastAsia="x-none"/>
        </w:rPr>
        <w:t>odine</w:t>
      </w:r>
      <w:r w:rsidR="00E83B4D" w:rsidRPr="0011785B">
        <w:rPr>
          <w:lang w:val="sr-Latn-RS" w:eastAsia="x-none"/>
        </w:rPr>
        <w:t>, donet</w:t>
      </w:r>
      <w:r w:rsidRPr="0011785B">
        <w:rPr>
          <w:lang w:val="sr-Latn-RS" w:eastAsia="x-none"/>
        </w:rPr>
        <w:t xml:space="preserve"> je </w:t>
      </w:r>
      <w:r w:rsidRPr="0011785B">
        <w:rPr>
          <w:i/>
          <w:lang w:val="sr-Latn-RS" w:eastAsia="x-none"/>
        </w:rPr>
        <w:t xml:space="preserve">Zakon o </w:t>
      </w:r>
      <w:r w:rsidR="00E83B4D" w:rsidRPr="0011785B">
        <w:rPr>
          <w:i/>
          <w:lang w:val="sr-Latn-RS" w:eastAsia="x-none"/>
        </w:rPr>
        <w:t xml:space="preserve">elektronskoj </w:t>
      </w:r>
      <w:r w:rsidRPr="0011785B">
        <w:rPr>
          <w:i/>
          <w:lang w:val="sr-Latn-RS" w:eastAsia="x-none"/>
        </w:rPr>
        <w:t>upravi</w:t>
      </w:r>
      <w:r w:rsidR="00E83B4D" w:rsidRPr="0011785B">
        <w:rPr>
          <w:rStyle w:val="FootnoteReference"/>
          <w:i/>
          <w:lang w:val="sr-Latn-RS" w:eastAsia="x-none"/>
        </w:rPr>
        <w:footnoteReference w:id="8"/>
      </w:r>
      <w:r w:rsidRPr="0011785B">
        <w:rPr>
          <w:lang w:val="sr-Latn-RS" w:eastAsia="x-none"/>
        </w:rPr>
        <w:t xml:space="preserve">. Važno je napomenuti da je u decembru 2018. godine usvojen </w:t>
      </w:r>
      <w:r w:rsidR="00F65534" w:rsidRPr="0011785B">
        <w:rPr>
          <w:lang w:val="sr-Latn-RS" w:eastAsia="x-none"/>
        </w:rPr>
        <w:t xml:space="preserve">i </w:t>
      </w:r>
      <w:r w:rsidRPr="0011785B">
        <w:rPr>
          <w:lang w:val="sr-Latn-RS" w:eastAsia="x-none"/>
        </w:rPr>
        <w:t xml:space="preserve">set od </w:t>
      </w:r>
      <w:r w:rsidR="005802B5" w:rsidRPr="0011785B">
        <w:rPr>
          <w:lang w:val="sr-Latn-RS" w:eastAsia="x-none"/>
        </w:rPr>
        <w:t xml:space="preserve">pet presudnih </w:t>
      </w:r>
      <w:r w:rsidRPr="0011785B">
        <w:rPr>
          <w:lang w:val="sr-Latn-RS" w:eastAsia="x-none"/>
        </w:rPr>
        <w:t>podzakonsk</w:t>
      </w:r>
      <w:r w:rsidR="005802B5" w:rsidRPr="0011785B">
        <w:rPr>
          <w:lang w:val="sr-Latn-RS" w:eastAsia="x-none"/>
        </w:rPr>
        <w:t>ih</w:t>
      </w:r>
      <w:r w:rsidRPr="0011785B">
        <w:rPr>
          <w:lang w:val="sr-Latn-RS" w:eastAsia="x-none"/>
        </w:rPr>
        <w:t xml:space="preserve"> ak</w:t>
      </w:r>
      <w:r w:rsidR="005802B5" w:rsidRPr="0011785B">
        <w:rPr>
          <w:lang w:val="sr-Latn-RS" w:eastAsia="x-none"/>
        </w:rPr>
        <w:t>a</w:t>
      </w:r>
      <w:r w:rsidRPr="0011785B">
        <w:rPr>
          <w:lang w:val="sr-Latn-RS" w:eastAsia="x-none"/>
        </w:rPr>
        <w:t>ta</w:t>
      </w:r>
      <w:r w:rsidR="00E83B4D" w:rsidRPr="0011785B">
        <w:rPr>
          <w:rStyle w:val="FootnoteReference"/>
          <w:lang w:val="sr-Latn-RS" w:eastAsia="x-none"/>
        </w:rPr>
        <w:footnoteReference w:id="9"/>
      </w:r>
      <w:r w:rsidR="005802B5" w:rsidRPr="0011785B">
        <w:rPr>
          <w:lang w:val="sr-Latn-RS" w:eastAsia="x-none"/>
        </w:rPr>
        <w:t>.</w:t>
      </w:r>
      <w:r w:rsidRPr="0011785B">
        <w:rPr>
          <w:lang w:val="sr-Latn-RS" w:eastAsia="x-none"/>
        </w:rPr>
        <w:t xml:space="preserve"> </w:t>
      </w:r>
    </w:p>
    <w:p w14:paraId="071F4297" w14:textId="4299A9CA" w:rsidR="00901A94" w:rsidRPr="0011785B" w:rsidRDefault="005C57C8" w:rsidP="00901A94">
      <w:pPr>
        <w:spacing w:after="0" w:line="240" w:lineRule="auto"/>
        <w:jc w:val="both"/>
        <w:rPr>
          <w:lang w:val="sr-Latn-RS" w:eastAsia="x-none"/>
        </w:rPr>
      </w:pPr>
      <w:r w:rsidRPr="0011785B">
        <w:rPr>
          <w:lang w:val="sr-Latn-RS" w:eastAsia="x-none"/>
        </w:rPr>
        <w:t xml:space="preserve"> </w:t>
      </w:r>
    </w:p>
    <w:p w14:paraId="1A8D10FD" w14:textId="48915DCC" w:rsidR="00152956" w:rsidRPr="0011785B" w:rsidRDefault="00AE5619" w:rsidP="00901A94">
      <w:pPr>
        <w:spacing w:after="0" w:line="240" w:lineRule="auto"/>
        <w:jc w:val="both"/>
        <w:rPr>
          <w:lang w:val="sr-Latn-RS" w:eastAsia="x-none"/>
        </w:rPr>
      </w:pPr>
      <w:r w:rsidRPr="0011785B">
        <w:rPr>
          <w:lang w:val="sr-Latn-RS" w:eastAsia="x-none"/>
        </w:rPr>
        <w:t>Akcioni plan za sprovođenje inicijative Partnerstvo za otvorenu upravu (PO</w:t>
      </w:r>
      <w:r w:rsidR="00BD1677" w:rsidRPr="0011785B">
        <w:rPr>
          <w:lang w:val="sr-Latn-RS" w:eastAsia="x-none"/>
        </w:rPr>
        <w:t>U</w:t>
      </w:r>
      <w:r w:rsidRPr="0011785B">
        <w:rPr>
          <w:lang w:val="sr-Latn-RS" w:eastAsia="x-none"/>
        </w:rPr>
        <w:t>) (2018-2020) usvojen je u decembru 2018. godine, i takođe se fokusira na eUpravu i razmenu otvorenih podataka</w:t>
      </w:r>
      <w:r w:rsidR="005C57C8" w:rsidRPr="0011785B">
        <w:rPr>
          <w:lang w:val="sr-Latn-RS" w:eastAsia="x-none"/>
        </w:rPr>
        <w:t>.</w:t>
      </w:r>
    </w:p>
    <w:p w14:paraId="554A4BEF" w14:textId="77777777" w:rsidR="00901A94" w:rsidRPr="0011785B" w:rsidRDefault="00901A94" w:rsidP="00901A94">
      <w:pPr>
        <w:spacing w:after="0" w:line="240" w:lineRule="auto"/>
        <w:jc w:val="both"/>
        <w:rPr>
          <w:lang w:val="sr-Latn-RS" w:eastAsia="x-none"/>
        </w:rPr>
      </w:pPr>
    </w:p>
    <w:p w14:paraId="2C266CF8" w14:textId="07E53E9B" w:rsidR="00152956" w:rsidRPr="0011785B" w:rsidRDefault="00AE5619" w:rsidP="00901A94">
      <w:pPr>
        <w:spacing w:after="0" w:line="240" w:lineRule="auto"/>
        <w:jc w:val="both"/>
        <w:rPr>
          <w:lang w:val="sr-Latn-RS" w:eastAsia="x-none"/>
        </w:rPr>
      </w:pPr>
      <w:r w:rsidRPr="0011785B">
        <w:rPr>
          <w:lang w:val="sr-Latn-RS" w:eastAsia="x-none"/>
        </w:rPr>
        <w:t xml:space="preserve">Što se tiče potrebnih institucionalnih kapaciteta, Vlada </w:t>
      </w:r>
      <w:r w:rsidR="00DE5F95" w:rsidRPr="0011785B">
        <w:rPr>
          <w:lang w:val="sr-Latn-RS" w:eastAsia="x-none"/>
        </w:rPr>
        <w:t xml:space="preserve">Republike Srbije </w:t>
      </w:r>
      <w:r w:rsidRPr="0011785B">
        <w:rPr>
          <w:lang w:val="sr-Latn-RS" w:eastAsia="x-none"/>
        </w:rPr>
        <w:t xml:space="preserve">je </w:t>
      </w:r>
      <w:r w:rsidR="00BD1677" w:rsidRPr="0011785B">
        <w:rPr>
          <w:lang w:val="sr-Latn-RS" w:eastAsia="x-none"/>
        </w:rPr>
        <w:t>to premostila</w:t>
      </w:r>
      <w:r w:rsidRPr="0011785B">
        <w:rPr>
          <w:lang w:val="sr-Latn-RS" w:eastAsia="x-none"/>
        </w:rPr>
        <w:t xml:space="preserve"> osnivanjem Kancelarije za </w:t>
      </w:r>
      <w:r w:rsidR="00BD1677" w:rsidRPr="0011785B">
        <w:rPr>
          <w:lang w:val="sr-Latn-RS" w:eastAsia="x-none"/>
        </w:rPr>
        <w:t>informacione tehnologije i elektronsku upravu</w:t>
      </w:r>
      <w:r w:rsidRPr="0011785B">
        <w:rPr>
          <w:lang w:val="sr-Latn-RS" w:eastAsia="x-none"/>
        </w:rPr>
        <w:t xml:space="preserve"> (</w:t>
      </w:r>
      <w:r w:rsidR="00BD1677" w:rsidRPr="0011785B">
        <w:rPr>
          <w:lang w:val="sr-Latn-RS" w:eastAsia="x-none"/>
        </w:rPr>
        <w:t>KITeU</w:t>
      </w:r>
      <w:r w:rsidRPr="0011785B">
        <w:rPr>
          <w:lang w:val="sr-Latn-RS" w:eastAsia="x-none"/>
        </w:rPr>
        <w:t>), kao sveobuhvatne i namenske tehničke i stručne vladine institucije</w:t>
      </w:r>
      <w:r w:rsidR="00DE5F95" w:rsidRPr="0011785B">
        <w:rPr>
          <w:lang w:val="sr-Latn-RS" w:eastAsia="x-none"/>
        </w:rPr>
        <w:t>.</w:t>
      </w:r>
      <w:r w:rsidR="0020320E" w:rsidRPr="0011785B">
        <w:rPr>
          <w:lang w:val="sr-Latn-RS" w:eastAsia="x-none"/>
        </w:rPr>
        <w:t xml:space="preserve"> Direktor KITeU je direktno odgovoran predsedniku/ci Vlade.</w:t>
      </w:r>
      <w:r w:rsidR="00BD1677" w:rsidRPr="0011785B">
        <w:rPr>
          <w:lang w:val="sr-Latn-RS" w:eastAsia="x-none"/>
        </w:rPr>
        <w:t>KITeU</w:t>
      </w:r>
      <w:r w:rsidRPr="0011785B">
        <w:rPr>
          <w:lang w:val="sr-Latn-RS" w:eastAsia="x-none"/>
        </w:rPr>
        <w:t xml:space="preserve"> i resorno Ministarstvo </w:t>
      </w:r>
      <w:r w:rsidRPr="0011785B">
        <w:rPr>
          <w:lang w:val="sr-Latn-RS" w:eastAsia="x-none"/>
        </w:rPr>
        <w:lastRenderedPageBreak/>
        <w:t>državne uprave i lokalne samouprave (MDULS) su</w:t>
      </w:r>
      <w:r w:rsidR="00CC6DA1" w:rsidRPr="0011785B">
        <w:rPr>
          <w:lang w:val="sr-Latn-RS" w:eastAsia="x-none"/>
        </w:rPr>
        <w:t xml:space="preserve"> otpočeli</w:t>
      </w:r>
      <w:r w:rsidRPr="0011785B">
        <w:rPr>
          <w:lang w:val="sr-Latn-RS" w:eastAsia="x-none"/>
        </w:rPr>
        <w:t xml:space="preserve"> rad na novom Programu razvoja elektronske uprave u Republici Srbiji za period 2019-202</w:t>
      </w:r>
      <w:r w:rsidR="00E528D5" w:rsidRPr="0011785B">
        <w:rPr>
          <w:lang w:val="sr-Latn-RS" w:eastAsia="x-none"/>
        </w:rPr>
        <w:t>2</w:t>
      </w:r>
      <w:r w:rsidR="007966C2" w:rsidRPr="0011785B">
        <w:rPr>
          <w:rStyle w:val="FootnoteReference"/>
          <w:lang w:val="sr-Latn-RS" w:eastAsia="x-none"/>
        </w:rPr>
        <w:footnoteReference w:id="10"/>
      </w:r>
      <w:r w:rsidRPr="0011785B">
        <w:rPr>
          <w:lang w:val="sr-Latn-RS" w:eastAsia="x-none"/>
        </w:rPr>
        <w:t xml:space="preserve">. </w:t>
      </w:r>
    </w:p>
    <w:p w14:paraId="2AAA88B1" w14:textId="77777777" w:rsidR="00901A94" w:rsidRPr="0011785B" w:rsidRDefault="00901A94" w:rsidP="00901A94">
      <w:pPr>
        <w:spacing w:after="0" w:line="240" w:lineRule="auto"/>
        <w:jc w:val="both"/>
        <w:rPr>
          <w:lang w:eastAsia="x-none"/>
        </w:rPr>
      </w:pPr>
    </w:p>
    <w:p w14:paraId="12585A34" w14:textId="549664C5" w:rsidR="005F641D" w:rsidRPr="0011785B" w:rsidRDefault="007966C2" w:rsidP="004D11BD">
      <w:pPr>
        <w:spacing w:after="0" w:line="240" w:lineRule="auto"/>
        <w:jc w:val="both"/>
        <w:rPr>
          <w:lang w:val="sr-Latn-RS" w:eastAsia="x-none"/>
        </w:rPr>
      </w:pPr>
      <w:r w:rsidRPr="0011785B">
        <w:rPr>
          <w:lang w:val="sr-Latn-RS" w:eastAsia="x-none"/>
        </w:rPr>
        <w:t>Međutim, uprkos svim ovim zakonodavnim, institucionalnim, tehničkim i tehnološkim okvirima i kapacitetima koji se razvijaju i uvode u poslednjih nekoliko godina, za veliki korak napred, digitalno doba u punom jeku za pružanje javnih usluga (ne samo u Sr</w:t>
      </w:r>
      <w:r w:rsidR="00BD1677" w:rsidRPr="0011785B">
        <w:rPr>
          <w:lang w:val="sr-Latn-RS" w:eastAsia="x-none"/>
        </w:rPr>
        <w:t>biji) nam još uvek nije nadomak</w:t>
      </w:r>
      <w:r w:rsidRPr="0011785B">
        <w:rPr>
          <w:lang w:val="sr-Latn-RS" w:eastAsia="x-none"/>
        </w:rPr>
        <w:t xml:space="preserve"> kao što se čini. </w:t>
      </w:r>
      <w:r w:rsidR="00E528D5" w:rsidRPr="0011785B">
        <w:rPr>
          <w:lang w:val="sr-Latn-RS" w:eastAsia="x-none"/>
        </w:rPr>
        <w:t xml:space="preserve">Ipak, izdvajaju se i </w:t>
      </w:r>
      <w:r w:rsidR="004D11BD" w:rsidRPr="0011785B">
        <w:rPr>
          <w:lang w:val="sr-Latn-RS" w:eastAsia="x-none"/>
        </w:rPr>
        <w:t>primeri dobre prakse, kao što je uvođenje sledećih elektronskih usluga</w:t>
      </w:r>
      <w:r w:rsidR="00E528D5" w:rsidRPr="0011785B">
        <w:rPr>
          <w:lang w:val="sr-Latn-RS" w:eastAsia="x-none"/>
        </w:rPr>
        <w:t xml:space="preserve">: Jedinstveni informacioni sistem lokalne poreske administracije (LPA), </w:t>
      </w:r>
      <w:r w:rsidR="004D11BD" w:rsidRPr="0011785B">
        <w:rPr>
          <w:lang w:val="sr-Latn-RS" w:eastAsia="x-none"/>
        </w:rPr>
        <w:t>izdavanje</w:t>
      </w:r>
      <w:r w:rsidR="00E528D5" w:rsidRPr="0011785B">
        <w:rPr>
          <w:lang w:val="sr-Latn-RS" w:eastAsia="x-none"/>
        </w:rPr>
        <w:t xml:space="preserve"> </w:t>
      </w:r>
      <w:r w:rsidR="004D11BD" w:rsidRPr="0011785B">
        <w:rPr>
          <w:lang w:val="sr-Latn-RS" w:eastAsia="x-none"/>
        </w:rPr>
        <w:t>Uverenja</w:t>
      </w:r>
      <w:r w:rsidR="00E528D5" w:rsidRPr="0011785B">
        <w:rPr>
          <w:lang w:val="sr-Latn-RS" w:eastAsia="x-none"/>
        </w:rPr>
        <w:t xml:space="preserve"> </w:t>
      </w:r>
      <w:r w:rsidR="004D11BD" w:rsidRPr="0011785B">
        <w:rPr>
          <w:lang w:val="sr-Latn-RS" w:eastAsia="x-none"/>
        </w:rPr>
        <w:t>o</w:t>
      </w:r>
      <w:r w:rsidR="00E528D5" w:rsidRPr="0011785B">
        <w:rPr>
          <w:lang w:val="sr-Latn-RS" w:eastAsia="x-none"/>
        </w:rPr>
        <w:t xml:space="preserve"> (</w:t>
      </w:r>
      <w:r w:rsidR="004D11BD" w:rsidRPr="0011785B">
        <w:rPr>
          <w:lang w:val="sr-Latn-RS" w:eastAsia="x-none"/>
        </w:rPr>
        <w:t>ne</w:t>
      </w:r>
      <w:r w:rsidR="00E528D5" w:rsidRPr="0011785B">
        <w:rPr>
          <w:lang w:val="sr-Latn-RS" w:eastAsia="x-none"/>
        </w:rPr>
        <w:t>)</w:t>
      </w:r>
      <w:r w:rsidR="004D11BD" w:rsidRPr="0011785B">
        <w:rPr>
          <w:lang w:val="sr-Latn-RS" w:eastAsia="x-none"/>
        </w:rPr>
        <w:t xml:space="preserve">kažnjavanju, </w:t>
      </w:r>
      <w:r w:rsidR="00E528D5" w:rsidRPr="0011785B">
        <w:rPr>
          <w:lang w:val="sr-Latn-RS" w:eastAsia="x-none"/>
        </w:rPr>
        <w:t xml:space="preserve">eBeba, eVrtić, registracija kola, građevinske </w:t>
      </w:r>
      <w:r w:rsidR="00FD384A" w:rsidRPr="0011785B">
        <w:rPr>
          <w:lang w:val="sr-Latn-RS" w:eastAsia="x-none"/>
        </w:rPr>
        <w:t>dozvole itd</w:t>
      </w:r>
      <w:r w:rsidR="00E528D5" w:rsidRPr="0011785B">
        <w:rPr>
          <w:lang w:val="sr-Latn-RS" w:eastAsia="x-none"/>
        </w:rPr>
        <w:t>.</w:t>
      </w:r>
    </w:p>
    <w:p w14:paraId="6B4AB99A" w14:textId="77777777" w:rsidR="00901A94" w:rsidRPr="0011785B" w:rsidRDefault="00901A94" w:rsidP="00901A94">
      <w:pPr>
        <w:spacing w:after="0" w:line="240" w:lineRule="auto"/>
        <w:jc w:val="both"/>
        <w:rPr>
          <w:lang w:eastAsia="x-none"/>
        </w:rPr>
      </w:pPr>
    </w:p>
    <w:p w14:paraId="0902BFE2" w14:textId="07DE9C81" w:rsidR="00C7223E" w:rsidRPr="0011785B" w:rsidRDefault="008254FE" w:rsidP="00901A94">
      <w:pPr>
        <w:spacing w:after="0" w:line="240" w:lineRule="auto"/>
        <w:jc w:val="both"/>
      </w:pPr>
      <w:r w:rsidRPr="0011785B">
        <w:rPr>
          <w:lang w:val="sr-Latn-RS" w:eastAsia="x-none"/>
        </w:rPr>
        <w:t xml:space="preserve">Ključno je to što su zakonske osnove, strateški okvir i </w:t>
      </w:r>
      <w:r w:rsidR="00BD1677" w:rsidRPr="0011785B">
        <w:rPr>
          <w:lang w:val="sr-Latn-RS" w:eastAsia="x-none"/>
        </w:rPr>
        <w:t>prateći</w:t>
      </w:r>
      <w:r w:rsidRPr="0011785B">
        <w:rPr>
          <w:lang w:val="sr-Latn-RS" w:eastAsia="x-none"/>
        </w:rPr>
        <w:t xml:space="preserve"> podzakonski akti, uredbe i propisi, instituci</w:t>
      </w:r>
      <w:r w:rsidR="00BD1677" w:rsidRPr="0011785B">
        <w:rPr>
          <w:lang w:val="sr-Latn-RS" w:eastAsia="x-none"/>
        </w:rPr>
        <w:t>je i organizacije neophodan</w:t>
      </w:r>
      <w:r w:rsidRPr="0011785B">
        <w:rPr>
          <w:lang w:val="sr-Latn-RS" w:eastAsia="x-none"/>
        </w:rPr>
        <w:t xml:space="preserve">, ali nažalost nisu dovoljan razlog za potrebne pozitivne </w:t>
      </w:r>
      <w:r w:rsidR="00BD1677" w:rsidRPr="0011785B">
        <w:rPr>
          <w:lang w:val="sr-Latn-RS" w:eastAsia="x-none"/>
        </w:rPr>
        <w:t>promene</w:t>
      </w:r>
      <w:r w:rsidRPr="0011785B">
        <w:rPr>
          <w:lang w:val="sr-Latn-RS" w:eastAsia="x-none"/>
        </w:rPr>
        <w:t xml:space="preserve">. Postoji velika potreba za razradom i reformom organizacionih struktura javne uprave i drugih javnih tela; za potpuno uvođenje prakse dobrog upravljanja, njegovih principa i vladavine prava; za adresiranje internih radnih procesa; za promenu organizacione kulture u javnom sektoru, </w:t>
      </w:r>
      <w:r w:rsidR="00BD1677" w:rsidRPr="0011785B">
        <w:rPr>
          <w:lang w:val="sr-Latn-RS" w:eastAsia="x-none"/>
        </w:rPr>
        <w:t>uključujući</w:t>
      </w:r>
      <w:r w:rsidRPr="0011785B">
        <w:rPr>
          <w:lang w:val="sr-Latn-RS" w:eastAsia="x-none"/>
        </w:rPr>
        <w:t xml:space="preserve"> promenu </w:t>
      </w:r>
      <w:r w:rsidR="00BD1677" w:rsidRPr="0011785B">
        <w:rPr>
          <w:lang w:val="sr-Latn-RS" w:eastAsia="x-none"/>
        </w:rPr>
        <w:t>shvatanja</w:t>
      </w:r>
      <w:r w:rsidRPr="0011785B">
        <w:rPr>
          <w:lang w:val="sr-Latn-RS" w:eastAsia="x-none"/>
        </w:rPr>
        <w:t xml:space="preserve">, ponašanja i razmišljanja javnih </w:t>
      </w:r>
      <w:r w:rsidR="00BD1677" w:rsidRPr="0011785B">
        <w:rPr>
          <w:lang w:val="sr-Latn-RS" w:eastAsia="x-none"/>
        </w:rPr>
        <w:t>službenika</w:t>
      </w:r>
      <w:r w:rsidRPr="0011785B">
        <w:rPr>
          <w:lang w:val="sr-Latn-RS" w:eastAsia="x-none"/>
        </w:rPr>
        <w:t xml:space="preserve"> u pogledu njihovih dužnosti i odgovornosti; i na kraju, ali ne najmanje važno, za sticanje novih relevantnih znanja i veština. Zbog toga što, „(…) Vlade moraju da shvate da postajanje potpune digitalizacije nije više opcija, već imperativ za njihov legitimitet kao čuvara dobrobiti i napretka [građana i društva]. Ovo će u suštini zahtevati digitalnu transformaciju vlada: digitalizovana vlada je od suštinskog značaja za potrebe digitalizovanih društava i privreda</w:t>
      </w:r>
      <w:r w:rsidR="00EE1191" w:rsidRPr="0011785B">
        <w:t>”</w:t>
      </w:r>
      <w:r w:rsidR="00EE1191" w:rsidRPr="0011785B">
        <w:rPr>
          <w:rStyle w:val="FootnoteReference"/>
        </w:rPr>
        <w:footnoteReference w:id="11"/>
      </w:r>
      <w:r w:rsidR="00071C28" w:rsidRPr="0011785B">
        <w:t>.</w:t>
      </w:r>
    </w:p>
    <w:p w14:paraId="2CBF37D7" w14:textId="77777777" w:rsidR="00901A94" w:rsidRPr="0011785B" w:rsidRDefault="00901A94" w:rsidP="00901A94">
      <w:pPr>
        <w:spacing w:after="0" w:line="240" w:lineRule="auto"/>
        <w:jc w:val="both"/>
        <w:rPr>
          <w:lang w:eastAsia="x-none"/>
        </w:rPr>
      </w:pPr>
    </w:p>
    <w:p w14:paraId="3B380C98" w14:textId="1FFB7523" w:rsidR="00A76643" w:rsidRPr="0011785B" w:rsidRDefault="008254FE" w:rsidP="00901A94">
      <w:pPr>
        <w:spacing w:after="0" w:line="240" w:lineRule="auto"/>
        <w:jc w:val="both"/>
        <w:rPr>
          <w:lang w:val="sr-Latn-RS" w:eastAsia="x-none"/>
        </w:rPr>
      </w:pPr>
      <w:r w:rsidRPr="0011785B">
        <w:rPr>
          <w:lang w:val="sr-Latn-RS" w:eastAsia="x-none"/>
        </w:rPr>
        <w:t>Uz potpuno razumevanje važno</w:t>
      </w:r>
      <w:r w:rsidR="0006556E" w:rsidRPr="0011785B">
        <w:rPr>
          <w:lang w:val="sr-Latn-RS" w:eastAsia="x-none"/>
        </w:rPr>
        <w:t xml:space="preserve">g navedenog pitanja, </w:t>
      </w:r>
      <w:r w:rsidR="00DE5F95" w:rsidRPr="0011785B">
        <w:rPr>
          <w:lang w:val="sr-Latn-RS" w:eastAsia="x-none"/>
        </w:rPr>
        <w:t xml:space="preserve">program </w:t>
      </w:r>
      <w:r w:rsidR="0006556E" w:rsidRPr="0011785B">
        <w:rPr>
          <w:lang w:val="sr-Latn-RS" w:eastAsia="x-none"/>
        </w:rPr>
        <w:t xml:space="preserve">Swiss PRO </w:t>
      </w:r>
      <w:r w:rsidRPr="0011785B">
        <w:rPr>
          <w:lang w:val="sr-Latn-RS" w:eastAsia="x-none"/>
        </w:rPr>
        <w:t xml:space="preserve">je kreirao i razvio veoma važnu aktivnost u okviru svoje sveukupne intervencije, </w:t>
      </w:r>
      <w:r w:rsidR="0006556E" w:rsidRPr="0011785B">
        <w:rPr>
          <w:lang w:val="sr-Latn-RS" w:eastAsia="x-none"/>
        </w:rPr>
        <w:t>posvećenu</w:t>
      </w:r>
      <w:r w:rsidRPr="0011785B">
        <w:rPr>
          <w:lang w:val="sr-Latn-RS" w:eastAsia="x-none"/>
        </w:rPr>
        <w:t xml:space="preserve"> isključivo podršci </w:t>
      </w:r>
      <w:r w:rsidR="0006556E" w:rsidRPr="0011785B">
        <w:rPr>
          <w:lang w:val="sr-Latn-RS" w:eastAsia="x-none"/>
        </w:rPr>
        <w:t xml:space="preserve">JLS </w:t>
      </w:r>
      <w:r w:rsidRPr="0011785B">
        <w:rPr>
          <w:lang w:val="sr-Latn-RS" w:eastAsia="x-none"/>
        </w:rPr>
        <w:t xml:space="preserve">za jačanje njihove tehničke/tehnološke osnove, jačanje njihovih institucionalnih i kapaciteta za upravljanje, kao i za adresiranje potreba za obukom određenog lokalnog osoblja, u cilju poboljšanje lokalne eUprave i pružanja eUsluga. </w:t>
      </w:r>
    </w:p>
    <w:p w14:paraId="3ECE065A" w14:textId="77777777" w:rsidR="00901A94" w:rsidRPr="0011785B" w:rsidRDefault="00901A94" w:rsidP="00901A94">
      <w:pPr>
        <w:spacing w:after="0" w:line="240" w:lineRule="auto"/>
        <w:jc w:val="both"/>
        <w:rPr>
          <w:lang w:val="sr-Latn-RS" w:eastAsia="x-none"/>
        </w:rPr>
      </w:pPr>
    </w:p>
    <w:p w14:paraId="673B51A9" w14:textId="0CC978AB" w:rsidR="00A76643" w:rsidRPr="0011785B" w:rsidRDefault="008254FE" w:rsidP="00901A94">
      <w:pPr>
        <w:shd w:val="clear" w:color="auto" w:fill="FFFFFF" w:themeFill="background1"/>
        <w:spacing w:after="0" w:line="240" w:lineRule="auto"/>
        <w:jc w:val="both"/>
        <w:rPr>
          <w:rFonts w:asciiTheme="minorHAnsi" w:hAnsiTheme="minorHAnsi" w:cstheme="minorHAnsi"/>
          <w:lang w:val="sr-Latn-RS"/>
        </w:rPr>
      </w:pPr>
      <w:r w:rsidRPr="0011785B">
        <w:rPr>
          <w:lang w:val="sr-Latn-RS" w:eastAsia="x-none"/>
        </w:rPr>
        <w:t>U tom smislu</w:t>
      </w:r>
      <w:r w:rsidR="00A76643" w:rsidRPr="0011785B">
        <w:rPr>
          <w:lang w:val="sr-Latn-RS" w:eastAsia="x-none"/>
        </w:rPr>
        <w:t xml:space="preserve">, </w:t>
      </w:r>
      <w:r w:rsidR="001B0047" w:rsidRPr="0011785B">
        <w:rPr>
          <w:lang w:val="sr-Latn-RS" w:eastAsia="x-none"/>
        </w:rPr>
        <w:t>od avgusta do decembra 2018. godine</w:t>
      </w:r>
      <w:r w:rsidR="001B0047" w:rsidRPr="0011785B">
        <w:rPr>
          <w:b/>
          <w:lang w:val="sr-Latn-RS" w:eastAsia="x-none"/>
        </w:rPr>
        <w:t xml:space="preserve"> </w:t>
      </w:r>
      <w:r w:rsidR="001B0047" w:rsidRPr="0011785B">
        <w:rPr>
          <w:lang w:val="sr-Latn-RS" w:eastAsia="x-none"/>
        </w:rPr>
        <w:t xml:space="preserve">je </w:t>
      </w:r>
      <w:r w:rsidR="0006556E" w:rsidRPr="0011785B">
        <w:rPr>
          <w:lang w:val="sr-Latn-RS" w:eastAsia="x-none"/>
        </w:rPr>
        <w:t>sprovedena</w:t>
      </w:r>
      <w:r w:rsidR="001B0047" w:rsidRPr="0011785B">
        <w:rPr>
          <w:b/>
          <w:lang w:val="sr-Latn-RS" w:eastAsia="x-none"/>
        </w:rPr>
        <w:t xml:space="preserve"> </w:t>
      </w:r>
      <w:r w:rsidR="0083526A" w:rsidRPr="0011785B">
        <w:rPr>
          <w:b/>
          <w:color w:val="404040" w:themeColor="text1" w:themeTint="BF"/>
          <w:lang w:val="sr-Latn-RS" w:eastAsia="x-none"/>
        </w:rPr>
        <w:t>Procena i analiza</w:t>
      </w:r>
      <w:r w:rsidR="005F630A" w:rsidRPr="0011785B">
        <w:rPr>
          <w:b/>
          <w:color w:val="404040" w:themeColor="text1" w:themeTint="BF"/>
          <w:lang w:val="sr-Latn-RS" w:eastAsia="x-none"/>
        </w:rPr>
        <w:t xml:space="preserve"> st</w:t>
      </w:r>
      <w:r w:rsidR="0006556E" w:rsidRPr="0011785B">
        <w:rPr>
          <w:b/>
          <w:color w:val="404040" w:themeColor="text1" w:themeTint="BF"/>
          <w:lang w:val="sr-Latn-RS" w:eastAsia="x-none"/>
        </w:rPr>
        <w:t>anja elektronske uprave u 60 jedinica lokalne samouprave</w:t>
      </w:r>
      <w:r w:rsidR="005F630A" w:rsidRPr="0011785B">
        <w:rPr>
          <w:b/>
          <w:color w:val="404040" w:themeColor="text1" w:themeTint="BF"/>
          <w:lang w:val="sr-Latn-RS" w:eastAsia="x-none"/>
        </w:rPr>
        <w:t xml:space="preserve"> u Srbiji</w:t>
      </w:r>
      <w:r w:rsidRPr="0011785B">
        <w:rPr>
          <w:rStyle w:val="FootnoteReference"/>
          <w:rFonts w:asciiTheme="minorHAnsi" w:hAnsiTheme="minorHAnsi" w:cstheme="minorHAnsi"/>
          <w:b/>
          <w:lang w:val="sr-Latn-RS"/>
        </w:rPr>
        <w:footnoteReference w:id="12"/>
      </w:r>
      <w:r w:rsidRPr="0011785B">
        <w:rPr>
          <w:rFonts w:asciiTheme="minorHAnsi" w:hAnsiTheme="minorHAnsi" w:cstheme="minorHAnsi"/>
          <w:b/>
          <w:lang w:val="sr-Latn-RS"/>
        </w:rPr>
        <w:t xml:space="preserve"> </w:t>
      </w:r>
      <w:r w:rsidR="005F630A" w:rsidRPr="0011785B">
        <w:rPr>
          <w:rFonts w:asciiTheme="minorHAnsi" w:hAnsiTheme="minorHAnsi" w:cstheme="minorHAnsi"/>
          <w:lang w:val="sr-Latn-RS"/>
        </w:rPr>
        <w:t>(</w:t>
      </w:r>
      <w:r w:rsidR="00DE5F95" w:rsidRPr="0011785B">
        <w:rPr>
          <w:rFonts w:asciiTheme="minorHAnsi" w:hAnsiTheme="minorHAnsi" w:cstheme="minorHAnsi"/>
          <w:lang w:val="sr-Latn-RS"/>
        </w:rPr>
        <w:t>Procena</w:t>
      </w:r>
      <w:r w:rsidRPr="0011785B">
        <w:rPr>
          <w:rFonts w:asciiTheme="minorHAnsi" w:hAnsiTheme="minorHAnsi" w:cstheme="minorHAnsi"/>
          <w:lang w:val="sr-Latn-RS"/>
        </w:rPr>
        <w:t>)</w:t>
      </w:r>
      <w:r w:rsidRPr="0011785B">
        <w:rPr>
          <w:lang w:val="sr-Latn-RS" w:eastAsia="x-none"/>
        </w:rPr>
        <w:t>, sa ciljevima da se proceni trenutni status e</w:t>
      </w:r>
      <w:r w:rsidR="005F630A" w:rsidRPr="0011785B">
        <w:rPr>
          <w:lang w:val="sr-Latn-RS" w:eastAsia="x-none"/>
        </w:rPr>
        <w:t>Uprave</w:t>
      </w:r>
      <w:r w:rsidRPr="0011785B">
        <w:rPr>
          <w:lang w:val="sr-Latn-RS" w:eastAsia="x-none"/>
        </w:rPr>
        <w:t xml:space="preserve"> na lokalnom nivou, koji bi potom poslužio</w:t>
      </w:r>
      <w:r w:rsidR="005F630A" w:rsidRPr="0011785B">
        <w:rPr>
          <w:lang w:val="sr-Latn-RS" w:eastAsia="x-none"/>
        </w:rPr>
        <w:t xml:space="preserve"> kao osnova za intervenciju koja je predmet ovog P</w:t>
      </w:r>
      <w:r w:rsidRPr="0011785B">
        <w:rPr>
          <w:lang w:val="sr-Latn-RS" w:eastAsia="x-none"/>
        </w:rPr>
        <w:t xml:space="preserve">oziva za </w:t>
      </w:r>
      <w:r w:rsidR="0083526A" w:rsidRPr="0011785B">
        <w:rPr>
          <w:lang w:val="sr-Latn-RS" w:eastAsia="x-none"/>
        </w:rPr>
        <w:t>podnošenje predloga</w:t>
      </w:r>
      <w:r w:rsidRPr="0011785B">
        <w:rPr>
          <w:lang w:val="sr-Latn-RS" w:eastAsia="x-none"/>
        </w:rPr>
        <w:t xml:space="preserve"> projekata</w:t>
      </w:r>
      <w:r w:rsidR="005F630A" w:rsidRPr="0011785B">
        <w:rPr>
          <w:lang w:val="sr-Latn-RS" w:eastAsia="x-none"/>
        </w:rPr>
        <w:t xml:space="preserve">. </w:t>
      </w:r>
    </w:p>
    <w:p w14:paraId="52251940" w14:textId="77777777" w:rsidR="007F1479" w:rsidRPr="0011785B" w:rsidRDefault="007F1479" w:rsidP="00901A94">
      <w:pPr>
        <w:spacing w:after="0" w:line="240" w:lineRule="auto"/>
        <w:rPr>
          <w:lang w:val="sr-Latn-RS" w:eastAsia="x-none"/>
        </w:rPr>
      </w:pPr>
    </w:p>
    <w:p w14:paraId="430FF879" w14:textId="63EBE788" w:rsidR="005C62A6" w:rsidRPr="0011785B" w:rsidRDefault="00153566" w:rsidP="00901A94">
      <w:pPr>
        <w:pStyle w:val="Heading2"/>
        <w:numPr>
          <w:ilvl w:val="0"/>
          <w:numId w:val="1"/>
        </w:numPr>
        <w:spacing w:before="0" w:line="240" w:lineRule="auto"/>
        <w:jc w:val="both"/>
        <w:rPr>
          <w:rFonts w:ascii="Calibri" w:hAnsi="Calibri"/>
          <w:color w:val="404040" w:themeColor="text1" w:themeTint="BF"/>
          <w:sz w:val="28"/>
          <w:szCs w:val="28"/>
          <w:lang w:val="sr-Latn-RS"/>
        </w:rPr>
      </w:pPr>
      <w:r w:rsidRPr="0011785B">
        <w:rPr>
          <w:rFonts w:ascii="Calibri" w:hAnsi="Calibri"/>
          <w:color w:val="404040" w:themeColor="text1" w:themeTint="BF"/>
          <w:sz w:val="28"/>
          <w:szCs w:val="28"/>
          <w:lang w:val="sr-Latn-RS"/>
        </w:rPr>
        <w:t>Obrazloženje intervencije</w:t>
      </w:r>
    </w:p>
    <w:p w14:paraId="351BE418" w14:textId="77777777" w:rsidR="006F6CC3" w:rsidRPr="0011785B" w:rsidRDefault="006F6CC3" w:rsidP="00901A94">
      <w:pPr>
        <w:widowControl w:val="0"/>
        <w:spacing w:after="0" w:line="240" w:lineRule="auto"/>
        <w:jc w:val="both"/>
        <w:rPr>
          <w:rFonts w:cs="Arial"/>
          <w:snapToGrid w:val="0"/>
          <w:lang w:val="sr-Latn-RS"/>
        </w:rPr>
      </w:pPr>
    </w:p>
    <w:p w14:paraId="5D5D84F5" w14:textId="0D25A8E4" w:rsidR="003B7264" w:rsidRPr="0011785B" w:rsidRDefault="00CC4F1E" w:rsidP="00901A94">
      <w:pPr>
        <w:widowControl w:val="0"/>
        <w:spacing w:after="0" w:line="240" w:lineRule="auto"/>
        <w:jc w:val="both"/>
        <w:rPr>
          <w:rFonts w:asciiTheme="minorHAnsi" w:hAnsiTheme="minorHAnsi" w:cstheme="minorHAnsi"/>
          <w:lang w:val="sr-Latn-RS"/>
        </w:rPr>
      </w:pPr>
      <w:r w:rsidRPr="0011785B">
        <w:rPr>
          <w:rFonts w:eastAsia="Calibri"/>
          <w:lang w:val="sr-Latn-RS"/>
        </w:rPr>
        <w:t xml:space="preserve">Nalazi i preporuke procene jasno podržavaju i opravdavaju aktivnosti planirane u </w:t>
      </w:r>
      <w:r w:rsidR="00DE5F95" w:rsidRPr="0011785B">
        <w:rPr>
          <w:rFonts w:eastAsia="Calibri"/>
          <w:lang w:val="sr-Latn-RS"/>
        </w:rPr>
        <w:t>p</w:t>
      </w:r>
      <w:r w:rsidRPr="0011785B">
        <w:rPr>
          <w:rFonts w:eastAsia="Calibri"/>
          <w:lang w:val="sr-Latn-RS"/>
        </w:rPr>
        <w:t>rogramskom dokumentu</w:t>
      </w:r>
      <w:r w:rsidRPr="0011785B">
        <w:rPr>
          <w:rStyle w:val="FootnoteReference"/>
          <w:rFonts w:eastAsia="Calibri"/>
          <w:lang w:val="sr-Latn-RS"/>
        </w:rPr>
        <w:footnoteReference w:id="13"/>
      </w:r>
      <w:r w:rsidRPr="0011785B">
        <w:rPr>
          <w:rFonts w:eastAsia="Calibri"/>
          <w:lang w:val="sr-Latn-RS"/>
        </w:rPr>
        <w:t xml:space="preserve">. Procena </w:t>
      </w:r>
      <w:r w:rsidR="00DE5F95" w:rsidRPr="0011785B">
        <w:rPr>
          <w:rFonts w:eastAsia="Calibri"/>
          <w:lang w:val="sr-Latn-RS"/>
        </w:rPr>
        <w:t xml:space="preserve">programa </w:t>
      </w:r>
      <w:r w:rsidRPr="0011785B">
        <w:rPr>
          <w:rFonts w:eastAsia="Calibri"/>
          <w:lang w:val="sr-Latn-RS"/>
        </w:rPr>
        <w:t>Swiss PRO iz 2018. godine je imala tri seta pokazatelja</w:t>
      </w:r>
      <w:r w:rsidR="003B7264" w:rsidRPr="0011785B">
        <w:rPr>
          <w:rFonts w:asciiTheme="minorHAnsi" w:hAnsiTheme="minorHAnsi" w:cstheme="minorHAnsi"/>
          <w:lang w:val="sr-Latn-RS"/>
        </w:rPr>
        <w:t xml:space="preserve">: </w:t>
      </w:r>
    </w:p>
    <w:p w14:paraId="30AC757E" w14:textId="77777777" w:rsidR="00901A94" w:rsidRPr="0011785B" w:rsidRDefault="00901A94" w:rsidP="00901A94">
      <w:pPr>
        <w:widowControl w:val="0"/>
        <w:spacing w:after="0" w:line="240" w:lineRule="auto"/>
        <w:jc w:val="both"/>
        <w:rPr>
          <w:rFonts w:asciiTheme="minorHAnsi" w:hAnsiTheme="minorHAnsi" w:cstheme="minorHAnsi"/>
          <w:lang w:val="sr-Latn-RS"/>
        </w:rPr>
      </w:pPr>
    </w:p>
    <w:p w14:paraId="4472F851" w14:textId="6C08E69D" w:rsidR="003B7264" w:rsidRPr="0011785B" w:rsidRDefault="003B7264" w:rsidP="00901A94">
      <w:pPr>
        <w:widowControl w:val="0"/>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1) </w:t>
      </w:r>
      <w:r w:rsidR="00CC4F1E" w:rsidRPr="0011785B">
        <w:rPr>
          <w:rFonts w:asciiTheme="minorHAnsi" w:hAnsiTheme="minorHAnsi" w:cstheme="minorHAnsi"/>
          <w:lang w:val="sr-Latn-RS"/>
        </w:rPr>
        <w:t>pružanje elektronskih usluga</w:t>
      </w:r>
      <w:r w:rsidRPr="0011785B">
        <w:rPr>
          <w:rFonts w:asciiTheme="minorHAnsi" w:hAnsiTheme="minorHAnsi" w:cstheme="minorHAnsi"/>
          <w:lang w:val="sr-Latn-RS"/>
        </w:rPr>
        <w:t xml:space="preserve">; </w:t>
      </w:r>
    </w:p>
    <w:p w14:paraId="50B69C22" w14:textId="503B3689" w:rsidR="003B7264" w:rsidRPr="0011785B" w:rsidRDefault="003B7264" w:rsidP="00901A94">
      <w:pPr>
        <w:widowControl w:val="0"/>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2) </w:t>
      </w:r>
      <w:r w:rsidR="00CC4F1E" w:rsidRPr="0011785B">
        <w:rPr>
          <w:rFonts w:asciiTheme="minorHAnsi" w:hAnsiTheme="minorHAnsi" w:cstheme="minorHAnsi"/>
          <w:lang w:val="sr-Latn-RS"/>
        </w:rPr>
        <w:t xml:space="preserve">kapaciteti </w:t>
      </w:r>
      <w:r w:rsidR="00100D50" w:rsidRPr="0011785B">
        <w:rPr>
          <w:rFonts w:asciiTheme="minorHAnsi" w:hAnsiTheme="minorHAnsi" w:cstheme="minorHAnsi"/>
          <w:lang w:val="sr-Latn-RS"/>
        </w:rPr>
        <w:t>i</w:t>
      </w:r>
      <w:r w:rsidR="00CC4F1E" w:rsidRPr="0011785B">
        <w:rPr>
          <w:rFonts w:asciiTheme="minorHAnsi" w:hAnsiTheme="minorHAnsi" w:cstheme="minorHAnsi"/>
          <w:lang w:val="sr-Latn-RS"/>
        </w:rPr>
        <w:t xml:space="preserve"> spremnost JLS za pružanje elektronskih usluga i</w:t>
      </w:r>
      <w:r w:rsidRPr="0011785B">
        <w:rPr>
          <w:rFonts w:asciiTheme="minorHAnsi" w:hAnsiTheme="minorHAnsi" w:cstheme="minorHAnsi"/>
          <w:lang w:val="sr-Latn-RS"/>
        </w:rPr>
        <w:t xml:space="preserve"> </w:t>
      </w:r>
    </w:p>
    <w:p w14:paraId="7CCC6531" w14:textId="1629A458" w:rsidR="001F165C" w:rsidRPr="0011785B" w:rsidRDefault="003B7264" w:rsidP="00901A94">
      <w:pPr>
        <w:widowControl w:val="0"/>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3) </w:t>
      </w:r>
      <w:r w:rsidR="00100D50" w:rsidRPr="0011785B">
        <w:rPr>
          <w:rFonts w:asciiTheme="minorHAnsi" w:hAnsiTheme="minorHAnsi" w:cstheme="minorHAnsi"/>
          <w:lang w:val="sr-Latn-RS"/>
        </w:rPr>
        <w:t>kompjuterska pismenost</w:t>
      </w:r>
      <w:r w:rsidRPr="0011785B">
        <w:rPr>
          <w:rFonts w:asciiTheme="minorHAnsi" w:hAnsiTheme="minorHAnsi" w:cstheme="minorHAnsi"/>
          <w:lang w:val="sr-Latn-RS"/>
        </w:rPr>
        <w:t xml:space="preserve"> </w:t>
      </w:r>
      <w:r w:rsidR="00100D50" w:rsidRPr="0011785B">
        <w:rPr>
          <w:rFonts w:asciiTheme="minorHAnsi" w:hAnsiTheme="minorHAnsi" w:cstheme="minorHAnsi"/>
          <w:lang w:val="sr-Latn-RS"/>
        </w:rPr>
        <w:t>korisnika eUprave, njihova percepcija i zadovoljstvo eUpravom/eUslugama</w:t>
      </w:r>
      <w:r w:rsidR="00A263EE" w:rsidRPr="0011785B">
        <w:rPr>
          <w:rFonts w:asciiTheme="minorHAnsi" w:hAnsiTheme="minorHAnsi" w:cstheme="minorHAnsi"/>
          <w:lang w:val="sr-Latn-RS"/>
        </w:rPr>
        <w:t>.</w:t>
      </w:r>
    </w:p>
    <w:p w14:paraId="2EE95149" w14:textId="47E023E1" w:rsidR="003B7264" w:rsidRPr="0011785B" w:rsidRDefault="003B7264" w:rsidP="00901A94">
      <w:pPr>
        <w:widowControl w:val="0"/>
        <w:spacing w:after="0" w:line="240" w:lineRule="auto"/>
        <w:jc w:val="both"/>
        <w:rPr>
          <w:rFonts w:asciiTheme="minorHAnsi" w:hAnsiTheme="minorHAnsi" w:cstheme="minorHAnsi"/>
          <w:lang w:val="sr-Latn-RS"/>
        </w:rPr>
      </w:pPr>
    </w:p>
    <w:p w14:paraId="009E5187" w14:textId="352020BB" w:rsidR="00E33C44" w:rsidRDefault="00FE603C" w:rsidP="00901A94">
      <w:pPr>
        <w:widowControl w:val="0"/>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U nastavku slede određeni ključni nalazi za svaki set pokazatelja </w:t>
      </w:r>
      <w:r w:rsidR="000B6A06" w:rsidRPr="0011785B">
        <w:rPr>
          <w:rFonts w:asciiTheme="minorHAnsi" w:hAnsiTheme="minorHAnsi" w:cstheme="minorHAnsi"/>
          <w:i/>
          <w:lang w:val="sr-Latn-RS"/>
        </w:rPr>
        <w:t>(</w:t>
      </w:r>
      <w:r w:rsidR="00DE5F95" w:rsidRPr="0011785B">
        <w:rPr>
          <w:rFonts w:asciiTheme="minorHAnsi" w:hAnsiTheme="minorHAnsi" w:cstheme="minorHAnsi"/>
          <w:i/>
          <w:lang w:val="sr-Latn-RS"/>
        </w:rPr>
        <w:t xml:space="preserve">za više informacija o kompletnim nalazima, </w:t>
      </w:r>
      <w:r w:rsidRPr="0011785B">
        <w:rPr>
          <w:rFonts w:asciiTheme="minorHAnsi" w:hAnsiTheme="minorHAnsi" w:cstheme="minorHAnsi"/>
          <w:i/>
          <w:lang w:val="sr-Latn-RS"/>
        </w:rPr>
        <w:t xml:space="preserve">videti </w:t>
      </w:r>
      <w:r w:rsidR="00CC6DA1" w:rsidRPr="0011785B">
        <w:rPr>
          <w:rFonts w:asciiTheme="minorHAnsi" w:hAnsiTheme="minorHAnsi" w:cstheme="minorHAnsi"/>
          <w:i/>
          <w:lang w:val="sr-Latn-RS"/>
        </w:rPr>
        <w:t xml:space="preserve">Procenu </w:t>
      </w:r>
      <w:r w:rsidRPr="0011785B">
        <w:rPr>
          <w:rFonts w:asciiTheme="minorHAnsi" w:hAnsiTheme="minorHAnsi" w:cstheme="minorHAnsi"/>
          <w:i/>
          <w:lang w:val="sr-Latn-RS"/>
        </w:rPr>
        <w:t xml:space="preserve">na </w:t>
      </w:r>
      <w:r w:rsidR="00DE5F95" w:rsidRPr="0011785B">
        <w:rPr>
          <w:rFonts w:asciiTheme="minorHAnsi" w:hAnsiTheme="minorHAnsi" w:cstheme="minorHAnsi"/>
          <w:i/>
          <w:lang w:val="sr-Latn-RS"/>
        </w:rPr>
        <w:t>internet prezentaciji programa Swiss PRO</w:t>
      </w:r>
      <w:r w:rsidR="000B6A06" w:rsidRPr="0011785B">
        <w:rPr>
          <w:rFonts w:asciiTheme="minorHAnsi" w:hAnsiTheme="minorHAnsi" w:cstheme="minorHAnsi"/>
          <w:i/>
          <w:lang w:val="sr-Latn-RS"/>
        </w:rPr>
        <w:t>)</w:t>
      </w:r>
      <w:r w:rsidR="003B7264" w:rsidRPr="0011785B">
        <w:rPr>
          <w:rFonts w:asciiTheme="minorHAnsi" w:hAnsiTheme="minorHAnsi" w:cstheme="minorHAnsi"/>
          <w:i/>
          <w:lang w:val="sr-Latn-RS"/>
        </w:rPr>
        <w:t>:</w:t>
      </w:r>
    </w:p>
    <w:p w14:paraId="2C947F66" w14:textId="77777777" w:rsidR="00815AF7" w:rsidRPr="0011785B" w:rsidRDefault="00815AF7" w:rsidP="00901A94">
      <w:pPr>
        <w:widowControl w:val="0"/>
        <w:spacing w:after="0" w:line="240" w:lineRule="auto"/>
        <w:jc w:val="both"/>
        <w:rPr>
          <w:rFonts w:asciiTheme="minorHAnsi" w:hAnsiTheme="minorHAnsi" w:cstheme="minorHAnsi"/>
          <w:lang w:val="sr-Latn-RS"/>
        </w:rPr>
      </w:pPr>
    </w:p>
    <w:p w14:paraId="1AF4AE36" w14:textId="3A9D8877" w:rsidR="003B7264" w:rsidRPr="0011785B" w:rsidRDefault="00232EE0" w:rsidP="00901A94">
      <w:pPr>
        <w:pStyle w:val="ListParagraph"/>
        <w:widowControl w:val="0"/>
        <w:numPr>
          <w:ilvl w:val="0"/>
          <w:numId w:val="30"/>
        </w:numPr>
        <w:spacing w:after="0" w:line="240" w:lineRule="auto"/>
        <w:jc w:val="both"/>
        <w:rPr>
          <w:rFonts w:eastAsia="Calibri"/>
          <w:b/>
          <w:color w:val="404040" w:themeColor="text1" w:themeTint="BF"/>
          <w:lang w:val="sr-Latn-RS"/>
        </w:rPr>
      </w:pPr>
      <w:r w:rsidRPr="0011785B">
        <w:rPr>
          <w:rFonts w:eastAsia="Calibri"/>
          <w:b/>
          <w:color w:val="404040" w:themeColor="text1" w:themeTint="BF"/>
          <w:lang w:val="sr-Latn-RS"/>
        </w:rPr>
        <w:t>Pružanje eUsluga</w:t>
      </w:r>
    </w:p>
    <w:p w14:paraId="24B889AB" w14:textId="77777777" w:rsidR="00A25816" w:rsidRPr="0011785B" w:rsidRDefault="00A25816" w:rsidP="00901A94">
      <w:pPr>
        <w:spacing w:after="0" w:line="240" w:lineRule="auto"/>
        <w:jc w:val="both"/>
        <w:rPr>
          <w:rFonts w:asciiTheme="minorHAnsi" w:hAnsiTheme="minorHAnsi" w:cstheme="minorHAnsi"/>
          <w:lang w:val="sr-Latn-RS"/>
        </w:rPr>
      </w:pPr>
    </w:p>
    <w:p w14:paraId="5F329067" w14:textId="02E546F2" w:rsidR="00A25816" w:rsidRPr="0011785B" w:rsidRDefault="00A263EE" w:rsidP="00901A94">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Prema podacima sa portala eUprava, samo 40% JLS je objavilo neku eUslugu na portalu eUprava, a samo par JLS </w:t>
      </w:r>
      <w:r w:rsidR="00E11A6B" w:rsidRPr="0011785B">
        <w:rPr>
          <w:rFonts w:asciiTheme="minorHAnsi" w:hAnsiTheme="minorHAnsi" w:cstheme="minorHAnsi"/>
          <w:lang w:val="sr-Latn-RS"/>
        </w:rPr>
        <w:t>stvarno</w:t>
      </w:r>
      <w:r w:rsidRPr="0011785B">
        <w:rPr>
          <w:rFonts w:asciiTheme="minorHAnsi" w:hAnsiTheme="minorHAnsi" w:cstheme="minorHAnsi"/>
          <w:lang w:val="sr-Latn-RS"/>
        </w:rPr>
        <w:t xml:space="preserve"> pruža takvu eUslugu. Takođe, kvalitet i tačnost mnogih objavljenih eUsluga su upitni. Nijedna JLS nije obezbedila lak i jednostavan pristup informacijama i uslugama osobama sa invaliditetom (OSI). </w:t>
      </w:r>
    </w:p>
    <w:p w14:paraId="18903640" w14:textId="77777777" w:rsidR="00E364CF" w:rsidRPr="0011785B" w:rsidRDefault="00E364CF" w:rsidP="00901A94">
      <w:pPr>
        <w:spacing w:after="0" w:line="240" w:lineRule="auto"/>
        <w:jc w:val="both"/>
        <w:rPr>
          <w:rFonts w:asciiTheme="minorHAnsi" w:hAnsiTheme="minorHAnsi" w:cstheme="minorHAnsi"/>
          <w:lang w:val="sr-Latn-RS"/>
        </w:rPr>
      </w:pPr>
    </w:p>
    <w:p w14:paraId="4BC3440A" w14:textId="5D850BD4" w:rsidR="002D4B81" w:rsidRPr="0011785B" w:rsidRDefault="002D4B81" w:rsidP="002D4B81">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Jedine eUsluge koje se nude na </w:t>
      </w:r>
      <w:r w:rsidR="005F3D39" w:rsidRPr="0011785B">
        <w:rPr>
          <w:rFonts w:asciiTheme="minorHAnsi" w:hAnsiTheme="minorHAnsi" w:cstheme="minorHAnsi"/>
          <w:lang w:val="sr-Latn-RS"/>
        </w:rPr>
        <w:t>internet prezentacijama</w:t>
      </w:r>
      <w:r w:rsidR="0006556E" w:rsidRPr="0011785B">
        <w:rPr>
          <w:rFonts w:asciiTheme="minorHAnsi" w:hAnsiTheme="minorHAnsi" w:cstheme="minorHAnsi"/>
          <w:lang w:val="sr-Latn-RS"/>
        </w:rPr>
        <w:t xml:space="preserve"> JLS se odnose na matične knjige i u</w:t>
      </w:r>
      <w:r w:rsidRPr="0011785B">
        <w:rPr>
          <w:rFonts w:asciiTheme="minorHAnsi" w:hAnsiTheme="minorHAnsi" w:cstheme="minorHAnsi"/>
          <w:lang w:val="sr-Latn-RS"/>
        </w:rPr>
        <w:t xml:space="preserve">verenja o državljanstvu. </w:t>
      </w:r>
      <w:r w:rsidRPr="0011785B">
        <w:rPr>
          <w:rFonts w:asciiTheme="minorHAnsi" w:hAnsiTheme="minorHAnsi" w:cstheme="minorHAnsi"/>
          <w:i/>
          <w:lang w:val="sr-Latn-RS"/>
        </w:rPr>
        <w:t>Standarde interoperabilnosti</w:t>
      </w:r>
      <w:r w:rsidRPr="0011785B">
        <w:rPr>
          <w:rFonts w:asciiTheme="minorHAnsi" w:hAnsiTheme="minorHAnsi" w:cstheme="minorHAnsi"/>
          <w:lang w:val="sr-Latn-RS"/>
        </w:rPr>
        <w:t xml:space="preserve"> treba sprovesti u svim JLS, u smislu poboljšanja mrežnih protokola, mašinsk</w:t>
      </w:r>
      <w:r w:rsidR="00E11A6B" w:rsidRPr="0011785B">
        <w:rPr>
          <w:rFonts w:asciiTheme="minorHAnsi" w:hAnsiTheme="minorHAnsi" w:cstheme="minorHAnsi"/>
          <w:lang w:val="sr-Latn-RS"/>
        </w:rPr>
        <w:t>e</w:t>
      </w:r>
      <w:r w:rsidRPr="0011785B">
        <w:rPr>
          <w:rFonts w:asciiTheme="minorHAnsi" w:hAnsiTheme="minorHAnsi" w:cstheme="minorHAnsi"/>
          <w:lang w:val="sr-Latn-RS"/>
        </w:rPr>
        <w:t xml:space="preserve"> čit</w:t>
      </w:r>
      <w:r w:rsidR="00E11A6B" w:rsidRPr="0011785B">
        <w:rPr>
          <w:rFonts w:asciiTheme="minorHAnsi" w:hAnsiTheme="minorHAnsi" w:cstheme="minorHAnsi"/>
          <w:lang w:val="sr-Latn-RS"/>
        </w:rPr>
        <w:t>ljivosti</w:t>
      </w:r>
      <w:r w:rsidRPr="0011785B">
        <w:rPr>
          <w:rFonts w:asciiTheme="minorHAnsi" w:hAnsiTheme="minorHAnsi" w:cstheme="minorHAnsi"/>
          <w:lang w:val="sr-Latn-RS"/>
        </w:rPr>
        <w:t xml:space="preserve"> baza podataka i, pre svega, sigurnosnih sistema (npr. SSL zaštita, </w:t>
      </w:r>
      <w:r w:rsidR="00E11A6B" w:rsidRPr="0011785B">
        <w:rPr>
          <w:rFonts w:asciiTheme="minorHAnsi" w:hAnsiTheme="minorHAnsi" w:cstheme="minorHAnsi"/>
          <w:lang w:val="sr-Latn-RS"/>
        </w:rPr>
        <w:t>odobravanje</w:t>
      </w:r>
      <w:r w:rsidRPr="0011785B">
        <w:rPr>
          <w:rFonts w:asciiTheme="minorHAnsi" w:hAnsiTheme="minorHAnsi" w:cstheme="minorHAnsi"/>
          <w:lang w:val="sr-Latn-RS"/>
        </w:rPr>
        <w:t xml:space="preserve"> pristupa podacima, zaštita ja</w:t>
      </w:r>
      <w:r w:rsidR="001417A7" w:rsidRPr="0011785B">
        <w:rPr>
          <w:rFonts w:asciiTheme="minorHAnsi" w:hAnsiTheme="minorHAnsi" w:cstheme="minorHAnsi"/>
          <w:lang w:val="sr-Latn-RS"/>
        </w:rPr>
        <w:t xml:space="preserve">vno dostupnih podataka itd.). </w:t>
      </w:r>
    </w:p>
    <w:p w14:paraId="1D1608E7" w14:textId="77777777" w:rsidR="002D4B81" w:rsidRPr="0011785B" w:rsidRDefault="002D4B81" w:rsidP="002D4B81">
      <w:pPr>
        <w:spacing w:after="0" w:line="240" w:lineRule="auto"/>
        <w:jc w:val="both"/>
        <w:rPr>
          <w:rFonts w:asciiTheme="minorHAnsi" w:hAnsiTheme="minorHAnsi" w:cstheme="minorHAnsi"/>
          <w:lang w:val="sr-Latn-RS"/>
        </w:rPr>
      </w:pPr>
    </w:p>
    <w:p w14:paraId="71605484" w14:textId="2D1398F0" w:rsidR="002D4B81" w:rsidRPr="0011785B" w:rsidRDefault="002D4B81" w:rsidP="002D4B81">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Nijedna </w:t>
      </w:r>
      <w:r w:rsidR="001417A7" w:rsidRPr="0011785B">
        <w:rPr>
          <w:rFonts w:asciiTheme="minorHAnsi" w:hAnsiTheme="minorHAnsi" w:cstheme="minorHAnsi"/>
          <w:lang w:val="sr-Latn-RS"/>
        </w:rPr>
        <w:t>JLS</w:t>
      </w:r>
      <w:r w:rsidRPr="0011785B">
        <w:rPr>
          <w:rFonts w:asciiTheme="minorHAnsi" w:hAnsiTheme="minorHAnsi" w:cstheme="minorHAnsi"/>
          <w:lang w:val="sr-Latn-RS"/>
        </w:rPr>
        <w:t xml:space="preserve"> nije objavila sve relevantne dokumente i informacije vezane za lokalni budžet. Uputstva za pripremu lokalnog budžeta, revizije budžeta, podaci o </w:t>
      </w:r>
      <w:r w:rsidR="001417A7" w:rsidRPr="0011785B">
        <w:rPr>
          <w:rFonts w:asciiTheme="minorHAnsi" w:hAnsiTheme="minorHAnsi" w:cstheme="minorHAnsi"/>
          <w:lang w:val="sr-Latn-RS"/>
        </w:rPr>
        <w:t>sprovođenju</w:t>
      </w:r>
      <w:r w:rsidRPr="0011785B">
        <w:rPr>
          <w:rFonts w:asciiTheme="minorHAnsi" w:hAnsiTheme="minorHAnsi" w:cstheme="minorHAnsi"/>
          <w:lang w:val="sr-Latn-RS"/>
        </w:rPr>
        <w:t xml:space="preserve"> budžeta, kapitalne investicije, podaci o budžetskim raspravama se retko objavljuju. Revizije budžeta se objavljuju selektivno ili se uopšte ne objavljuju</w:t>
      </w:r>
      <w:r w:rsidR="004C28D8" w:rsidRPr="0011785B">
        <w:rPr>
          <w:rStyle w:val="FootnoteReference"/>
          <w:rFonts w:asciiTheme="minorHAnsi" w:hAnsiTheme="minorHAnsi" w:cstheme="minorHAnsi"/>
          <w:lang w:val="sr-Latn-RS"/>
        </w:rPr>
        <w:footnoteReference w:id="14"/>
      </w:r>
      <w:r w:rsidRPr="0011785B">
        <w:rPr>
          <w:rFonts w:asciiTheme="minorHAnsi" w:hAnsiTheme="minorHAnsi" w:cstheme="minorHAnsi"/>
          <w:lang w:val="sr-Latn-RS"/>
        </w:rPr>
        <w:t>.</w:t>
      </w:r>
    </w:p>
    <w:p w14:paraId="17973A8D" w14:textId="77777777" w:rsidR="002D4B81" w:rsidRPr="0011785B" w:rsidRDefault="002D4B81" w:rsidP="002D4B81">
      <w:pPr>
        <w:spacing w:after="0" w:line="240" w:lineRule="auto"/>
        <w:jc w:val="both"/>
        <w:rPr>
          <w:rFonts w:asciiTheme="minorHAnsi" w:hAnsiTheme="minorHAnsi" w:cstheme="minorHAnsi"/>
          <w:lang w:val="sr-Latn-RS"/>
        </w:rPr>
      </w:pPr>
    </w:p>
    <w:p w14:paraId="0AC8B3C3" w14:textId="0A0C2EA2" w:rsidR="001417A7" w:rsidRPr="0011785B" w:rsidRDefault="001417A7" w:rsidP="001417A7">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Unapređenje sadržaja/</w:t>
      </w:r>
      <w:r w:rsidR="004E1F6B" w:rsidRPr="0011785B">
        <w:rPr>
          <w:rFonts w:asciiTheme="minorHAnsi" w:hAnsiTheme="minorHAnsi" w:cstheme="minorHAnsi"/>
          <w:lang w:val="sr-Latn-RS"/>
        </w:rPr>
        <w:t>struk</w:t>
      </w:r>
      <w:r w:rsidRPr="0011785B">
        <w:rPr>
          <w:rFonts w:asciiTheme="minorHAnsi" w:hAnsiTheme="minorHAnsi" w:cstheme="minorHAnsi"/>
          <w:lang w:val="sr-Latn-RS"/>
        </w:rPr>
        <w:t xml:space="preserve">ture </w:t>
      </w:r>
      <w:r w:rsidR="005F3D39" w:rsidRPr="0011785B">
        <w:rPr>
          <w:rFonts w:asciiTheme="minorHAnsi" w:hAnsiTheme="minorHAnsi" w:cstheme="minorHAnsi"/>
          <w:lang w:val="sr-Latn-RS"/>
        </w:rPr>
        <w:t>internet prezentacija</w:t>
      </w:r>
      <w:r w:rsidR="002D4B81" w:rsidRPr="0011785B">
        <w:rPr>
          <w:rFonts w:asciiTheme="minorHAnsi" w:hAnsiTheme="minorHAnsi" w:cstheme="minorHAnsi"/>
          <w:lang w:val="sr-Latn-RS"/>
        </w:rPr>
        <w:t xml:space="preserve"> je neophodno u svim </w:t>
      </w:r>
      <w:r w:rsidRPr="0011785B">
        <w:rPr>
          <w:rFonts w:asciiTheme="minorHAnsi" w:hAnsiTheme="minorHAnsi" w:cstheme="minorHAnsi"/>
          <w:lang w:val="sr-Latn-RS"/>
        </w:rPr>
        <w:t>JLS (u većoj ili manjoj m</w:t>
      </w:r>
      <w:r w:rsidR="002D4B81" w:rsidRPr="0011785B">
        <w:rPr>
          <w:rFonts w:asciiTheme="minorHAnsi" w:hAnsiTheme="minorHAnsi" w:cstheme="minorHAnsi"/>
          <w:lang w:val="sr-Latn-RS"/>
        </w:rPr>
        <w:t xml:space="preserve">eri), dok 52% </w:t>
      </w:r>
      <w:r w:rsidRPr="0011785B">
        <w:rPr>
          <w:rFonts w:asciiTheme="minorHAnsi" w:hAnsiTheme="minorHAnsi" w:cstheme="minorHAnsi"/>
          <w:lang w:val="sr-Latn-RS"/>
        </w:rPr>
        <w:t>njih ima potrebu za značajnim</w:t>
      </w:r>
      <w:r w:rsidR="002D4B81" w:rsidRPr="0011785B">
        <w:rPr>
          <w:rFonts w:asciiTheme="minorHAnsi" w:hAnsiTheme="minorHAnsi" w:cstheme="minorHAnsi"/>
          <w:lang w:val="sr-Latn-RS"/>
        </w:rPr>
        <w:t xml:space="preserve"> poboljšanje</w:t>
      </w:r>
      <w:r w:rsidRPr="0011785B">
        <w:rPr>
          <w:rFonts w:asciiTheme="minorHAnsi" w:hAnsiTheme="minorHAnsi" w:cstheme="minorHAnsi"/>
          <w:lang w:val="sr-Latn-RS"/>
        </w:rPr>
        <w:t>m i reorganizacijom</w:t>
      </w:r>
      <w:r w:rsidR="002D4B81" w:rsidRPr="0011785B">
        <w:rPr>
          <w:rFonts w:asciiTheme="minorHAnsi" w:hAnsiTheme="minorHAnsi" w:cstheme="minorHAnsi"/>
          <w:lang w:val="sr-Latn-RS"/>
        </w:rPr>
        <w:t xml:space="preserve"> </w:t>
      </w:r>
      <w:r w:rsidR="005F3D39" w:rsidRPr="0011785B">
        <w:rPr>
          <w:rFonts w:asciiTheme="minorHAnsi" w:hAnsiTheme="minorHAnsi" w:cstheme="minorHAnsi"/>
          <w:lang w:val="sr-Latn-RS"/>
        </w:rPr>
        <w:t>internet prezentacija</w:t>
      </w:r>
      <w:r w:rsidR="002D4B81" w:rsidRPr="0011785B">
        <w:rPr>
          <w:rFonts w:asciiTheme="minorHAnsi" w:hAnsiTheme="minorHAnsi" w:cstheme="minorHAnsi"/>
          <w:lang w:val="sr-Latn-RS"/>
        </w:rPr>
        <w:t xml:space="preserve"> opštine</w:t>
      </w:r>
      <w:r w:rsidRPr="0011785B">
        <w:rPr>
          <w:rFonts w:asciiTheme="minorHAnsi" w:hAnsiTheme="minorHAnsi" w:cstheme="minorHAnsi"/>
          <w:lang w:val="sr-Latn-RS"/>
        </w:rPr>
        <w:t xml:space="preserve">. </w:t>
      </w:r>
    </w:p>
    <w:p w14:paraId="748CCD81" w14:textId="77777777" w:rsidR="00E364CF" w:rsidRPr="0011785B" w:rsidRDefault="00E364CF" w:rsidP="00901A94">
      <w:pPr>
        <w:spacing w:after="0" w:line="240" w:lineRule="auto"/>
        <w:jc w:val="both"/>
        <w:rPr>
          <w:rFonts w:asciiTheme="minorHAnsi" w:hAnsiTheme="minorHAnsi" w:cstheme="minorHAnsi"/>
          <w:lang w:val="sr-Latn-RS"/>
        </w:rPr>
      </w:pPr>
    </w:p>
    <w:p w14:paraId="4127CDB0" w14:textId="53E7B729" w:rsidR="00AF0BDC" w:rsidRPr="0011785B" w:rsidRDefault="001417A7" w:rsidP="00901A94">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Najbolje ocenjena JLS je dostigla 68% usklađenosti sa svim navedenim pokazateljima (pružanje </w:t>
      </w:r>
      <w:r w:rsidR="005F3D39" w:rsidRPr="0011785B">
        <w:rPr>
          <w:rFonts w:asciiTheme="minorHAnsi" w:hAnsiTheme="minorHAnsi" w:cstheme="minorHAnsi"/>
          <w:lang w:val="sr-Latn-RS"/>
        </w:rPr>
        <w:t>eU</w:t>
      </w:r>
      <w:r w:rsidRPr="0011785B">
        <w:rPr>
          <w:rFonts w:asciiTheme="minorHAnsi" w:hAnsiTheme="minorHAnsi" w:cstheme="minorHAnsi"/>
          <w:lang w:val="sr-Latn-RS"/>
        </w:rPr>
        <w:t xml:space="preserve">sluga, kvalitet </w:t>
      </w:r>
      <w:r w:rsidR="005F3D39" w:rsidRPr="0011785B">
        <w:rPr>
          <w:rFonts w:asciiTheme="minorHAnsi" w:hAnsiTheme="minorHAnsi" w:cstheme="minorHAnsi"/>
          <w:lang w:val="sr-Latn-RS"/>
        </w:rPr>
        <w:t>internet prezentacija</w:t>
      </w:r>
      <w:r w:rsidRPr="0011785B">
        <w:rPr>
          <w:rFonts w:asciiTheme="minorHAnsi" w:hAnsiTheme="minorHAnsi" w:cstheme="minorHAnsi"/>
          <w:lang w:val="sr-Latn-RS"/>
        </w:rPr>
        <w:t xml:space="preserve">, kapacitet za sprovođenje </w:t>
      </w:r>
      <w:r w:rsidR="00E11A6B" w:rsidRPr="0011785B">
        <w:rPr>
          <w:rFonts w:asciiTheme="minorHAnsi" w:hAnsiTheme="minorHAnsi" w:cstheme="minorHAnsi"/>
          <w:lang w:val="sr-Latn-RS"/>
        </w:rPr>
        <w:t>sistema</w:t>
      </w:r>
      <w:r w:rsidRPr="0011785B">
        <w:rPr>
          <w:rFonts w:asciiTheme="minorHAnsi" w:hAnsiTheme="minorHAnsi" w:cstheme="minorHAnsi"/>
          <w:lang w:val="sr-Latn-RS"/>
        </w:rPr>
        <w:t xml:space="preserve"> e-ZUP itd.), dok je JLS koja se nalazi na dnu liste zadovoljila jedva 12% postavljenih standarda. </w:t>
      </w:r>
    </w:p>
    <w:p w14:paraId="7DD41D4D" w14:textId="77777777" w:rsidR="00AF0BDC" w:rsidRPr="0011785B" w:rsidRDefault="00AF0BDC" w:rsidP="00901A94">
      <w:pPr>
        <w:spacing w:after="0" w:line="240" w:lineRule="auto"/>
        <w:jc w:val="both"/>
        <w:rPr>
          <w:rFonts w:asciiTheme="minorHAnsi" w:hAnsiTheme="minorHAnsi" w:cstheme="minorHAnsi"/>
          <w:lang w:val="sr-Latn-RS"/>
        </w:rPr>
      </w:pPr>
    </w:p>
    <w:p w14:paraId="37FC9158" w14:textId="64033877" w:rsidR="003B7264" w:rsidRPr="0011785B" w:rsidRDefault="00232EE0" w:rsidP="00901A94">
      <w:pPr>
        <w:pStyle w:val="ListParagraph"/>
        <w:widowControl w:val="0"/>
        <w:numPr>
          <w:ilvl w:val="0"/>
          <w:numId w:val="30"/>
        </w:numPr>
        <w:spacing w:after="0" w:line="240" w:lineRule="auto"/>
        <w:jc w:val="both"/>
        <w:rPr>
          <w:rFonts w:eastAsia="Calibri"/>
          <w:b/>
          <w:color w:val="404040" w:themeColor="text1" w:themeTint="BF"/>
          <w:lang w:val="sr-Latn-RS"/>
        </w:rPr>
      </w:pPr>
      <w:r w:rsidRPr="0011785B">
        <w:rPr>
          <w:rFonts w:eastAsia="Calibri"/>
          <w:b/>
          <w:color w:val="404040" w:themeColor="text1" w:themeTint="BF"/>
          <w:lang w:val="sr-Latn-RS"/>
        </w:rPr>
        <w:t xml:space="preserve">Spremnost i </w:t>
      </w:r>
      <w:r w:rsidR="00E11A6B" w:rsidRPr="0011785B">
        <w:rPr>
          <w:rFonts w:eastAsia="Calibri"/>
          <w:b/>
          <w:color w:val="404040" w:themeColor="text1" w:themeTint="BF"/>
          <w:lang w:val="sr-Latn-RS"/>
        </w:rPr>
        <w:t>kapaciteti</w:t>
      </w:r>
      <w:r w:rsidRPr="0011785B">
        <w:rPr>
          <w:rFonts w:eastAsia="Calibri"/>
          <w:b/>
          <w:color w:val="404040" w:themeColor="text1" w:themeTint="BF"/>
          <w:lang w:val="sr-Latn-RS"/>
        </w:rPr>
        <w:t xml:space="preserve"> </w:t>
      </w:r>
      <w:r w:rsidR="00E11A6B" w:rsidRPr="0011785B">
        <w:rPr>
          <w:rFonts w:eastAsia="Calibri"/>
          <w:b/>
          <w:color w:val="404040" w:themeColor="text1" w:themeTint="BF"/>
          <w:lang w:val="sr-Latn-RS"/>
        </w:rPr>
        <w:t>J</w:t>
      </w:r>
      <w:r w:rsidRPr="0011785B">
        <w:rPr>
          <w:rFonts w:eastAsia="Calibri"/>
          <w:b/>
          <w:color w:val="404040" w:themeColor="text1" w:themeTint="BF"/>
          <w:lang w:val="sr-Latn-RS"/>
        </w:rPr>
        <w:t>LS za pružanje eUsluga</w:t>
      </w:r>
    </w:p>
    <w:p w14:paraId="575B645A" w14:textId="65237CFB" w:rsidR="003B50BA" w:rsidRPr="0011785B" w:rsidRDefault="003B50BA" w:rsidP="00901A94">
      <w:pPr>
        <w:widowControl w:val="0"/>
        <w:spacing w:after="0" w:line="240" w:lineRule="auto"/>
        <w:jc w:val="both"/>
        <w:rPr>
          <w:rFonts w:eastAsia="Calibri"/>
          <w:lang w:val="sr-Latn-RS"/>
        </w:rPr>
      </w:pPr>
    </w:p>
    <w:p w14:paraId="03B5C2DF" w14:textId="3E543867" w:rsidR="0018306D" w:rsidRPr="0011785B" w:rsidRDefault="00243CFB" w:rsidP="00901A94">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Uopšteno, ne postoje protokoli, procedure i mehanizmi koji </w:t>
      </w:r>
      <w:r w:rsidR="00E11A6B" w:rsidRPr="0011785B">
        <w:rPr>
          <w:rFonts w:asciiTheme="minorHAnsi" w:hAnsiTheme="minorHAnsi" w:cstheme="minorHAnsi"/>
          <w:lang w:val="sr-Latn-RS"/>
        </w:rPr>
        <w:t xml:space="preserve">su </w:t>
      </w:r>
      <w:r w:rsidRPr="0011785B">
        <w:rPr>
          <w:rFonts w:asciiTheme="minorHAnsi" w:hAnsiTheme="minorHAnsi" w:cstheme="minorHAnsi"/>
          <w:lang w:val="sr-Latn-RS"/>
        </w:rPr>
        <w:t xml:space="preserve">namenjeni svim organizacionim jedinicama za upotrebu </w:t>
      </w:r>
      <w:r w:rsidR="005F3D39" w:rsidRPr="0011785B">
        <w:rPr>
          <w:rFonts w:asciiTheme="minorHAnsi" w:hAnsiTheme="minorHAnsi" w:cstheme="minorHAnsi"/>
          <w:lang w:val="sr-Latn-RS"/>
        </w:rPr>
        <w:t>eU</w:t>
      </w:r>
      <w:r w:rsidRPr="0011785B">
        <w:rPr>
          <w:rFonts w:asciiTheme="minorHAnsi" w:hAnsiTheme="minorHAnsi" w:cstheme="minorHAnsi"/>
          <w:lang w:val="sr-Latn-RS"/>
        </w:rPr>
        <w:t xml:space="preserve">prave, za pružanje eUsluga ili za korišćenje </w:t>
      </w:r>
      <w:r w:rsidR="00DE06AF" w:rsidRPr="0011785B">
        <w:rPr>
          <w:rFonts w:asciiTheme="minorHAnsi" w:hAnsiTheme="minorHAnsi" w:cstheme="minorHAnsi"/>
          <w:lang w:val="sr-Latn-RS"/>
        </w:rPr>
        <w:t>sistema</w:t>
      </w:r>
      <w:r w:rsidRPr="0011785B">
        <w:rPr>
          <w:rFonts w:asciiTheme="minorHAnsi" w:hAnsiTheme="minorHAnsi" w:cstheme="minorHAnsi"/>
          <w:lang w:val="sr-Latn-RS"/>
        </w:rPr>
        <w:t xml:space="preserve"> e-ZUP. Ne postoji adekvatno uspostavljen mehanizam praćenja i kontrole lokalnog sistema eUprave. </w:t>
      </w:r>
      <w:r w:rsidR="00E11A6B" w:rsidRPr="0011785B">
        <w:rPr>
          <w:rFonts w:asciiTheme="minorHAnsi" w:hAnsiTheme="minorHAnsi" w:cstheme="minorHAnsi"/>
          <w:lang w:val="sr-Latn-RS"/>
        </w:rPr>
        <w:t>Interna</w:t>
      </w:r>
      <w:r w:rsidRPr="0011785B">
        <w:rPr>
          <w:rFonts w:asciiTheme="minorHAnsi" w:hAnsiTheme="minorHAnsi" w:cstheme="minorHAnsi"/>
          <w:lang w:val="sr-Latn-RS"/>
        </w:rPr>
        <w:t xml:space="preserve"> pravila i propisi praktično ne postoje, osim </w:t>
      </w:r>
      <w:r w:rsidR="00DE06AF" w:rsidRPr="0011785B">
        <w:rPr>
          <w:rFonts w:asciiTheme="minorHAnsi" w:hAnsiTheme="minorHAnsi" w:cstheme="minorHAnsi"/>
          <w:lang w:val="sr-Latn-RS"/>
        </w:rPr>
        <w:t>krajnjeg minimuma za veoma osnovne eUsluge</w:t>
      </w:r>
      <w:r w:rsidRPr="0011785B">
        <w:rPr>
          <w:rFonts w:asciiTheme="minorHAnsi" w:hAnsiTheme="minorHAnsi" w:cstheme="minorHAnsi"/>
          <w:lang w:val="sr-Latn-RS"/>
        </w:rPr>
        <w:t xml:space="preserve"> i </w:t>
      </w:r>
      <w:r w:rsidR="0006556E" w:rsidRPr="0011785B">
        <w:rPr>
          <w:rFonts w:asciiTheme="minorHAnsi" w:hAnsiTheme="minorHAnsi" w:cstheme="minorHAnsi"/>
          <w:lang w:val="sr-Latn-RS"/>
        </w:rPr>
        <w:t>elektronske postupke</w:t>
      </w:r>
      <w:r w:rsidRPr="0011785B">
        <w:rPr>
          <w:rFonts w:asciiTheme="minorHAnsi" w:hAnsiTheme="minorHAnsi" w:cstheme="minorHAnsi"/>
          <w:lang w:val="sr-Latn-RS"/>
        </w:rPr>
        <w:t>. Pristup internim podacima nije regulisan</w:t>
      </w:r>
      <w:r w:rsidR="00DE06AF" w:rsidRPr="0011785B">
        <w:rPr>
          <w:rFonts w:asciiTheme="minorHAnsi" w:hAnsiTheme="minorHAnsi" w:cstheme="minorHAnsi"/>
          <w:lang w:val="sr-Latn-RS"/>
        </w:rPr>
        <w:t>,</w:t>
      </w:r>
      <w:r w:rsidRPr="0011785B">
        <w:rPr>
          <w:rFonts w:asciiTheme="minorHAnsi" w:hAnsiTheme="minorHAnsi" w:cstheme="minorHAnsi"/>
          <w:lang w:val="sr-Latn-RS"/>
        </w:rPr>
        <w:t xml:space="preserve"> niti se njime pravilno upravlja</w:t>
      </w:r>
      <w:r w:rsidR="00DE06AF" w:rsidRPr="0011785B">
        <w:rPr>
          <w:rFonts w:asciiTheme="minorHAnsi" w:hAnsiTheme="minorHAnsi" w:cstheme="minorHAnsi"/>
          <w:lang w:val="sr-Latn-RS"/>
        </w:rPr>
        <w:t xml:space="preserve">. </w:t>
      </w:r>
    </w:p>
    <w:p w14:paraId="5D446549" w14:textId="77777777" w:rsidR="00653A87" w:rsidRPr="0011785B" w:rsidRDefault="00653A87" w:rsidP="00901A94">
      <w:pPr>
        <w:spacing w:after="0" w:line="240" w:lineRule="auto"/>
        <w:jc w:val="both"/>
        <w:rPr>
          <w:rFonts w:asciiTheme="minorHAnsi" w:hAnsiTheme="minorHAnsi" w:cstheme="minorHAnsi"/>
          <w:lang w:val="sr-Latn-RS"/>
        </w:rPr>
      </w:pPr>
    </w:p>
    <w:p w14:paraId="0DF23E86" w14:textId="40048E13" w:rsidR="00DE06AF" w:rsidRPr="0011785B" w:rsidRDefault="00DE06AF" w:rsidP="00DE06AF">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Dokumenti koji su dostupni na </w:t>
      </w:r>
      <w:r w:rsidR="005F3D39" w:rsidRPr="0011785B">
        <w:rPr>
          <w:rFonts w:asciiTheme="minorHAnsi" w:hAnsiTheme="minorHAnsi" w:cstheme="minorHAnsi"/>
          <w:lang w:val="sr-Latn-RS"/>
        </w:rPr>
        <w:t xml:space="preserve">internet prezentaciji </w:t>
      </w:r>
      <w:r w:rsidRPr="0011785B">
        <w:rPr>
          <w:rFonts w:asciiTheme="minorHAnsi" w:hAnsiTheme="minorHAnsi" w:cstheme="minorHAnsi"/>
          <w:lang w:val="sr-Latn-RS"/>
        </w:rPr>
        <w:t>nisu prikazani u više mašinski-čitljivih formata, kao što je propisano podzakonskim aktom, niti postoje procedure u smislu ko, šta, kada itd. je odgovoran za ispunjenje ovog zahteva. Sistem e-ZUP se primenjuje u svim JLS, ali ne u punom kapacitetu, zbog nedostatka internih procedura koje bi regulisale ovaj proces.</w:t>
      </w:r>
    </w:p>
    <w:p w14:paraId="21554B03" w14:textId="77777777" w:rsidR="00DE06AF" w:rsidRPr="0011785B" w:rsidRDefault="00DE06AF" w:rsidP="00DE06AF">
      <w:pPr>
        <w:spacing w:after="0" w:line="240" w:lineRule="auto"/>
        <w:jc w:val="both"/>
        <w:rPr>
          <w:rFonts w:asciiTheme="minorHAnsi" w:hAnsiTheme="minorHAnsi" w:cstheme="minorHAnsi"/>
          <w:lang w:val="sr-Latn-RS"/>
        </w:rPr>
      </w:pPr>
    </w:p>
    <w:p w14:paraId="1FF1C898" w14:textId="74802056" w:rsidR="00E67493" w:rsidRPr="0011785B" w:rsidRDefault="00DE06AF" w:rsidP="00DE06AF">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U vreme vršenja procene, 35% JLS nije usvojilo </w:t>
      </w:r>
      <w:r w:rsidRPr="0011785B">
        <w:rPr>
          <w:rFonts w:asciiTheme="minorHAnsi" w:hAnsiTheme="minorHAnsi" w:cstheme="minorHAnsi"/>
          <w:i/>
          <w:lang w:val="sr-Latn-RS"/>
        </w:rPr>
        <w:t>Interni akt o bezbednosti I</w:t>
      </w:r>
      <w:r w:rsidR="004A0355" w:rsidRPr="0011785B">
        <w:rPr>
          <w:rFonts w:asciiTheme="minorHAnsi" w:hAnsiTheme="minorHAnsi" w:cstheme="minorHAnsi"/>
          <w:i/>
          <w:lang w:val="sr-Latn-RS"/>
        </w:rPr>
        <w:t>K</w:t>
      </w:r>
      <w:r w:rsidRPr="0011785B">
        <w:rPr>
          <w:rFonts w:asciiTheme="minorHAnsi" w:hAnsiTheme="minorHAnsi" w:cstheme="minorHAnsi"/>
          <w:i/>
          <w:lang w:val="sr-Latn-RS"/>
        </w:rPr>
        <w:t>T sistema</w:t>
      </w:r>
      <w:r w:rsidRPr="0011785B">
        <w:rPr>
          <w:rFonts w:asciiTheme="minorHAnsi" w:hAnsiTheme="minorHAnsi" w:cstheme="minorHAnsi"/>
          <w:lang w:val="sr-Latn-RS"/>
        </w:rPr>
        <w:t xml:space="preserve"> u zakonskom roku (februar 2018. godine). </w:t>
      </w:r>
    </w:p>
    <w:p w14:paraId="4DC4CBB2" w14:textId="77777777" w:rsidR="00653A87" w:rsidRPr="0011785B" w:rsidRDefault="00653A87" w:rsidP="00901A94">
      <w:pPr>
        <w:spacing w:after="0" w:line="240" w:lineRule="auto"/>
        <w:jc w:val="both"/>
        <w:rPr>
          <w:rFonts w:asciiTheme="minorHAnsi" w:hAnsiTheme="minorHAnsi" w:cstheme="minorHAnsi"/>
          <w:lang w:val="sr-Latn-RS"/>
        </w:rPr>
      </w:pPr>
    </w:p>
    <w:p w14:paraId="2E681589" w14:textId="3E894C41" w:rsidR="003F2582" w:rsidRPr="0011785B" w:rsidRDefault="0006556E" w:rsidP="003F2582">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Postupanje sa</w:t>
      </w:r>
      <w:r w:rsidR="003F2582" w:rsidRPr="0011785B">
        <w:rPr>
          <w:rFonts w:asciiTheme="minorHAnsi" w:hAnsiTheme="minorHAnsi" w:cstheme="minorHAnsi"/>
          <w:lang w:val="sr-Latn-RS"/>
        </w:rPr>
        <w:t xml:space="preserve"> podacima, uopšte, nije propisno regulisano na organizacionom nivou. Procena je pokazala da je samo približno 20% JLS usvojilo neki oblik internih propisa, dok većina ima samo neformalne ili nema </w:t>
      </w:r>
      <w:r w:rsidR="00E11A6B" w:rsidRPr="0011785B">
        <w:rPr>
          <w:rFonts w:asciiTheme="minorHAnsi" w:hAnsiTheme="minorHAnsi" w:cstheme="minorHAnsi"/>
          <w:lang w:val="sr-Latn-RS"/>
        </w:rPr>
        <w:t>sporazum</w:t>
      </w:r>
      <w:r w:rsidR="003F2582" w:rsidRPr="0011785B">
        <w:rPr>
          <w:rFonts w:asciiTheme="minorHAnsi" w:hAnsiTheme="minorHAnsi" w:cstheme="minorHAnsi"/>
          <w:lang w:val="sr-Latn-RS"/>
        </w:rPr>
        <w:t xml:space="preserve"> o koracima i odgovornostima za upravljanje različitim skupovima podataka.</w:t>
      </w:r>
    </w:p>
    <w:p w14:paraId="33302243" w14:textId="77777777" w:rsidR="003F2582" w:rsidRPr="0011785B" w:rsidRDefault="003F2582" w:rsidP="003F2582">
      <w:pPr>
        <w:spacing w:after="0" w:line="240" w:lineRule="auto"/>
        <w:jc w:val="both"/>
        <w:rPr>
          <w:rFonts w:asciiTheme="minorHAnsi" w:hAnsiTheme="minorHAnsi" w:cstheme="minorHAnsi"/>
          <w:lang w:val="sr-Latn-RS"/>
        </w:rPr>
      </w:pPr>
    </w:p>
    <w:p w14:paraId="6A0EE5D5" w14:textId="4ECB97F9" w:rsidR="003F2582" w:rsidRPr="0011785B" w:rsidRDefault="003F2582" w:rsidP="003F2582">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lastRenderedPageBreak/>
        <w:t>U većini opština, samo jedna ili dve osobe zapravo koriste e</w:t>
      </w:r>
      <w:r w:rsidR="00E11A6B" w:rsidRPr="0011785B">
        <w:rPr>
          <w:rFonts w:asciiTheme="minorHAnsi" w:hAnsiTheme="minorHAnsi" w:cstheme="minorHAnsi"/>
          <w:lang w:val="sr-Latn-RS"/>
        </w:rPr>
        <w:t>-</w:t>
      </w:r>
      <w:r w:rsidRPr="0011785B">
        <w:rPr>
          <w:rFonts w:asciiTheme="minorHAnsi" w:hAnsiTheme="minorHAnsi" w:cstheme="minorHAnsi"/>
          <w:lang w:val="sr-Latn-RS"/>
        </w:rPr>
        <w:t>ZUP, dok je postavljanje eUsluga na portalu u potpunosti prepušteno IT administratorima, koji nisu nadležni za redovno ažuriranje sadržaja.</w:t>
      </w:r>
    </w:p>
    <w:p w14:paraId="58941E01" w14:textId="77777777" w:rsidR="003F2582" w:rsidRPr="0011785B" w:rsidRDefault="003F2582" w:rsidP="003F2582">
      <w:pPr>
        <w:spacing w:after="0" w:line="240" w:lineRule="auto"/>
        <w:jc w:val="both"/>
        <w:rPr>
          <w:rFonts w:asciiTheme="minorHAnsi" w:hAnsiTheme="minorHAnsi" w:cstheme="minorHAnsi"/>
          <w:lang w:val="sr-Latn-RS"/>
        </w:rPr>
      </w:pPr>
    </w:p>
    <w:p w14:paraId="5CC6012F" w14:textId="12FB2550" w:rsidR="00653A87" w:rsidRPr="0011785B" w:rsidRDefault="00B92937" w:rsidP="00901A94">
      <w:pPr>
        <w:spacing w:after="0" w:line="240" w:lineRule="auto"/>
        <w:jc w:val="both"/>
        <w:rPr>
          <w:rFonts w:asciiTheme="minorHAnsi" w:hAnsiTheme="minorHAnsi" w:cstheme="minorHAnsi"/>
          <w:b/>
          <w:i/>
          <w:lang w:val="sr-Latn-RS"/>
        </w:rPr>
      </w:pPr>
      <w:r w:rsidRPr="0011785B">
        <w:rPr>
          <w:rFonts w:asciiTheme="minorHAnsi" w:hAnsiTheme="minorHAnsi" w:cstheme="minorHAnsi"/>
          <w:lang w:val="sr-Latn-RS"/>
        </w:rPr>
        <w:t>Interno</w:t>
      </w:r>
      <w:r w:rsidR="003F2582" w:rsidRPr="0011785B">
        <w:rPr>
          <w:rFonts w:asciiTheme="minorHAnsi" w:hAnsiTheme="minorHAnsi" w:cstheme="minorHAnsi"/>
          <w:lang w:val="sr-Latn-RS"/>
        </w:rPr>
        <w:t xml:space="preserve"> </w:t>
      </w:r>
      <w:r w:rsidR="004A0355" w:rsidRPr="0011785B">
        <w:rPr>
          <w:rFonts w:asciiTheme="minorHAnsi" w:hAnsiTheme="minorHAnsi" w:cstheme="minorHAnsi"/>
          <w:lang w:val="sr-Latn-RS"/>
        </w:rPr>
        <w:t>postupanje sa</w:t>
      </w:r>
      <w:r w:rsidR="003F2582" w:rsidRPr="0011785B">
        <w:rPr>
          <w:rFonts w:asciiTheme="minorHAnsi" w:hAnsiTheme="minorHAnsi" w:cstheme="minorHAnsi"/>
          <w:lang w:val="sr-Latn-RS"/>
        </w:rPr>
        <w:t xml:space="preserve"> predmetima/dokumentima nije adekvatno. Upotreba elektronskog registra/sistema za </w:t>
      </w:r>
      <w:r w:rsidR="00E11A6B" w:rsidRPr="0011785B">
        <w:rPr>
          <w:rFonts w:asciiTheme="minorHAnsi" w:hAnsiTheme="minorHAnsi" w:cstheme="minorHAnsi"/>
          <w:lang w:val="sr-Latn-RS"/>
        </w:rPr>
        <w:t>elektronsko kancelarijsko poslovanje je</w:t>
      </w:r>
      <w:r w:rsidR="003F2582" w:rsidRPr="0011785B">
        <w:rPr>
          <w:rFonts w:asciiTheme="minorHAnsi" w:hAnsiTheme="minorHAnsi" w:cstheme="minorHAnsi"/>
          <w:lang w:val="sr-Latn-RS"/>
        </w:rPr>
        <w:t xml:space="preserve"> postala obavezna</w:t>
      </w:r>
      <w:r w:rsidR="00E11A6B" w:rsidRPr="0011785B">
        <w:rPr>
          <w:rFonts w:asciiTheme="minorHAnsi" w:hAnsiTheme="minorHAnsi" w:cstheme="minorHAnsi"/>
          <w:lang w:val="sr-Latn-RS"/>
        </w:rPr>
        <w:t xml:space="preserve"> donošenjem</w:t>
      </w:r>
      <w:r w:rsidR="003F2582" w:rsidRPr="0011785B">
        <w:rPr>
          <w:rFonts w:asciiTheme="minorHAnsi" w:hAnsiTheme="minorHAnsi" w:cstheme="minorHAnsi"/>
          <w:lang w:val="sr-Latn-RS"/>
        </w:rPr>
        <w:t xml:space="preserve"> </w:t>
      </w:r>
      <w:r w:rsidR="00E11A6B" w:rsidRPr="0011785B">
        <w:rPr>
          <w:rFonts w:asciiTheme="minorHAnsi" w:hAnsiTheme="minorHAnsi" w:cstheme="minorHAnsi"/>
          <w:i/>
          <w:lang w:val="sr-Latn-RS"/>
        </w:rPr>
        <w:t>Uredbe</w:t>
      </w:r>
      <w:r w:rsidR="003F2582" w:rsidRPr="0011785B">
        <w:rPr>
          <w:rFonts w:asciiTheme="minorHAnsi" w:hAnsiTheme="minorHAnsi" w:cstheme="minorHAnsi"/>
          <w:i/>
          <w:lang w:val="sr-Latn-RS"/>
        </w:rPr>
        <w:t xml:space="preserve"> o elektronskom </w:t>
      </w:r>
      <w:r w:rsidR="00D51156" w:rsidRPr="0011785B">
        <w:rPr>
          <w:rFonts w:asciiTheme="minorHAnsi" w:hAnsiTheme="minorHAnsi" w:cstheme="minorHAnsi"/>
          <w:i/>
          <w:lang w:val="sr-Latn-RS"/>
        </w:rPr>
        <w:t>kancelarijskom poslovanju organa državne uprave</w:t>
      </w:r>
      <w:r w:rsidR="003F2582" w:rsidRPr="0011785B">
        <w:rPr>
          <w:rFonts w:asciiTheme="minorHAnsi" w:hAnsiTheme="minorHAnsi" w:cstheme="minorHAnsi"/>
          <w:lang w:val="sr-Latn-RS"/>
        </w:rPr>
        <w:t>, ali njen poseban značaj za e</w:t>
      </w:r>
      <w:r w:rsidRPr="0011785B">
        <w:rPr>
          <w:rFonts w:asciiTheme="minorHAnsi" w:hAnsiTheme="minorHAnsi" w:cstheme="minorHAnsi"/>
          <w:lang w:val="sr-Latn-RS"/>
        </w:rPr>
        <w:t xml:space="preserve">Upravu </w:t>
      </w:r>
      <w:r w:rsidR="00E11A6B" w:rsidRPr="0011785B">
        <w:rPr>
          <w:rFonts w:asciiTheme="minorHAnsi" w:hAnsiTheme="minorHAnsi" w:cstheme="minorHAnsi"/>
          <w:lang w:val="sr-Latn-RS"/>
        </w:rPr>
        <w:t xml:space="preserve">se </w:t>
      </w:r>
      <w:r w:rsidRPr="0011785B">
        <w:rPr>
          <w:rFonts w:asciiTheme="minorHAnsi" w:hAnsiTheme="minorHAnsi" w:cstheme="minorHAnsi"/>
          <w:lang w:val="sr-Latn-RS"/>
        </w:rPr>
        <w:t xml:space="preserve">uvodi članom 10 nedavno </w:t>
      </w:r>
      <w:r w:rsidR="00D51156" w:rsidRPr="0011785B">
        <w:rPr>
          <w:rFonts w:asciiTheme="minorHAnsi" w:hAnsiTheme="minorHAnsi" w:cstheme="minorHAnsi"/>
          <w:lang w:val="sr-Latn-RS"/>
        </w:rPr>
        <w:t>usvojene</w:t>
      </w:r>
      <w:r w:rsidR="003F2582" w:rsidRPr="0011785B">
        <w:rPr>
          <w:rFonts w:asciiTheme="minorHAnsi" w:hAnsiTheme="minorHAnsi" w:cstheme="minorHAnsi"/>
          <w:lang w:val="sr-Latn-RS"/>
        </w:rPr>
        <w:t xml:space="preserve"> </w:t>
      </w:r>
      <w:r w:rsidR="00D51156" w:rsidRPr="0011785B">
        <w:rPr>
          <w:rFonts w:asciiTheme="minorHAnsi" w:hAnsiTheme="minorHAnsi" w:cstheme="minorHAnsi"/>
          <w:i/>
          <w:lang w:val="sr-Latn-RS"/>
        </w:rPr>
        <w:t>Uredbe</w:t>
      </w:r>
      <w:r w:rsidR="003F2582" w:rsidRPr="0011785B">
        <w:rPr>
          <w:rFonts w:asciiTheme="minorHAnsi" w:hAnsiTheme="minorHAnsi" w:cstheme="minorHAnsi"/>
          <w:i/>
          <w:lang w:val="sr-Latn-RS"/>
        </w:rPr>
        <w:t xml:space="preserve"> o</w:t>
      </w:r>
      <w:r w:rsidR="00D51156" w:rsidRPr="0011785B">
        <w:rPr>
          <w:rFonts w:asciiTheme="minorHAnsi" w:hAnsiTheme="minorHAnsi" w:cstheme="minorHAnsi"/>
          <w:i/>
          <w:lang w:val="sr-Latn-RS"/>
        </w:rPr>
        <w:t xml:space="preserve"> načinu</w:t>
      </w:r>
      <w:r w:rsidR="003F2582" w:rsidRPr="0011785B">
        <w:rPr>
          <w:rFonts w:asciiTheme="minorHAnsi" w:hAnsiTheme="minorHAnsi" w:cstheme="minorHAnsi"/>
          <w:i/>
          <w:lang w:val="sr-Latn-RS"/>
        </w:rPr>
        <w:t xml:space="preserve"> </w:t>
      </w:r>
      <w:r w:rsidR="00D51156" w:rsidRPr="0011785B">
        <w:rPr>
          <w:rFonts w:asciiTheme="minorHAnsi" w:hAnsiTheme="minorHAnsi" w:cstheme="minorHAnsi"/>
          <w:i/>
          <w:lang w:val="sr-Latn-RS"/>
        </w:rPr>
        <w:t>vođenja</w:t>
      </w:r>
      <w:r w:rsidR="003F2582" w:rsidRPr="0011785B">
        <w:rPr>
          <w:rFonts w:asciiTheme="minorHAnsi" w:hAnsiTheme="minorHAnsi" w:cstheme="minorHAnsi"/>
          <w:i/>
          <w:lang w:val="sr-Latn-RS"/>
        </w:rPr>
        <w:t xml:space="preserve"> meta-registra, </w:t>
      </w:r>
      <w:r w:rsidR="00D51156" w:rsidRPr="0011785B">
        <w:rPr>
          <w:rFonts w:asciiTheme="minorHAnsi" w:hAnsiTheme="minorHAnsi" w:cstheme="minorHAnsi"/>
          <w:i/>
          <w:lang w:val="sr-Latn-RS"/>
        </w:rPr>
        <w:t>načinu odobravanja, suspendovanja</w:t>
      </w:r>
      <w:r w:rsidR="003F2582" w:rsidRPr="0011785B">
        <w:rPr>
          <w:rFonts w:asciiTheme="minorHAnsi" w:hAnsiTheme="minorHAnsi" w:cstheme="minorHAnsi"/>
          <w:i/>
          <w:lang w:val="sr-Latn-RS"/>
        </w:rPr>
        <w:t xml:space="preserve"> i </w:t>
      </w:r>
      <w:r w:rsidR="00D51156" w:rsidRPr="0011785B">
        <w:rPr>
          <w:rFonts w:asciiTheme="minorHAnsi" w:hAnsiTheme="minorHAnsi" w:cstheme="minorHAnsi"/>
          <w:i/>
          <w:lang w:val="sr-Latn-RS"/>
        </w:rPr>
        <w:t>ukidanja</w:t>
      </w:r>
      <w:r w:rsidR="003F2582" w:rsidRPr="0011785B">
        <w:rPr>
          <w:rFonts w:asciiTheme="minorHAnsi" w:hAnsiTheme="minorHAnsi" w:cstheme="minorHAnsi"/>
          <w:i/>
          <w:lang w:val="sr-Latn-RS"/>
        </w:rPr>
        <w:t xml:space="preserve"> </w:t>
      </w:r>
      <w:r w:rsidR="002F0DDB" w:rsidRPr="0011785B">
        <w:rPr>
          <w:rFonts w:asciiTheme="minorHAnsi" w:hAnsiTheme="minorHAnsi" w:cstheme="minorHAnsi"/>
          <w:i/>
          <w:lang w:val="sr-Latn-RS"/>
        </w:rPr>
        <w:t>p</w:t>
      </w:r>
      <w:r w:rsidR="003F2582" w:rsidRPr="0011785B">
        <w:rPr>
          <w:rFonts w:asciiTheme="minorHAnsi" w:hAnsiTheme="minorHAnsi" w:cstheme="minorHAnsi"/>
          <w:i/>
          <w:lang w:val="sr-Latn-RS"/>
        </w:rPr>
        <w:t>ristup</w:t>
      </w:r>
      <w:r w:rsidR="002F0DDB" w:rsidRPr="0011785B">
        <w:rPr>
          <w:rFonts w:asciiTheme="minorHAnsi" w:hAnsiTheme="minorHAnsi" w:cstheme="minorHAnsi"/>
          <w:i/>
          <w:lang w:val="sr-Latn-RS"/>
        </w:rPr>
        <w:t xml:space="preserve">a </w:t>
      </w:r>
      <w:r w:rsidR="00D51156" w:rsidRPr="0011785B">
        <w:rPr>
          <w:rFonts w:asciiTheme="minorHAnsi" w:hAnsiTheme="minorHAnsi" w:cstheme="minorHAnsi"/>
          <w:i/>
          <w:lang w:val="sr-Latn-RS"/>
        </w:rPr>
        <w:t>servisnoj magistrali organa</w:t>
      </w:r>
      <w:r w:rsidR="003F2582" w:rsidRPr="0011785B">
        <w:rPr>
          <w:rFonts w:asciiTheme="minorHAnsi" w:hAnsiTheme="minorHAnsi" w:cstheme="minorHAnsi"/>
          <w:i/>
          <w:lang w:val="sr-Latn-RS"/>
        </w:rPr>
        <w:t xml:space="preserve"> i </w:t>
      </w:r>
      <w:r w:rsidR="00D51156" w:rsidRPr="0011785B">
        <w:rPr>
          <w:rFonts w:asciiTheme="minorHAnsi" w:hAnsiTheme="minorHAnsi" w:cstheme="minorHAnsi"/>
          <w:i/>
          <w:lang w:val="sr-Latn-RS"/>
        </w:rPr>
        <w:t>načinu rada na Portalu</w:t>
      </w:r>
      <w:r w:rsidR="003F2582" w:rsidRPr="0011785B">
        <w:rPr>
          <w:rFonts w:asciiTheme="minorHAnsi" w:hAnsiTheme="minorHAnsi" w:cstheme="minorHAnsi"/>
          <w:i/>
          <w:lang w:val="sr-Latn-RS"/>
        </w:rPr>
        <w:t xml:space="preserve"> e</w:t>
      </w:r>
      <w:r w:rsidR="002F0DDB" w:rsidRPr="0011785B">
        <w:rPr>
          <w:rFonts w:asciiTheme="minorHAnsi" w:hAnsiTheme="minorHAnsi" w:cstheme="minorHAnsi"/>
          <w:i/>
          <w:lang w:val="sr-Latn-RS"/>
        </w:rPr>
        <w:t>Uprava</w:t>
      </w:r>
      <w:r w:rsidR="003F2582" w:rsidRPr="0011785B">
        <w:rPr>
          <w:rFonts w:asciiTheme="minorHAnsi" w:hAnsiTheme="minorHAnsi" w:cstheme="minorHAnsi"/>
          <w:lang w:val="sr-Latn-RS"/>
        </w:rPr>
        <w:t>, koji izričit</w:t>
      </w:r>
      <w:r w:rsidR="002F0DDB" w:rsidRPr="0011785B">
        <w:rPr>
          <w:rFonts w:asciiTheme="minorHAnsi" w:hAnsiTheme="minorHAnsi" w:cstheme="minorHAnsi"/>
          <w:lang w:val="sr-Latn-RS"/>
        </w:rPr>
        <w:t>o navodi da se elektronski zaht</w:t>
      </w:r>
      <w:r w:rsidR="003F2582" w:rsidRPr="0011785B">
        <w:rPr>
          <w:rFonts w:asciiTheme="minorHAnsi" w:hAnsiTheme="minorHAnsi" w:cstheme="minorHAnsi"/>
          <w:lang w:val="sr-Latn-RS"/>
        </w:rPr>
        <w:t>evi za postavljanje e</w:t>
      </w:r>
      <w:r w:rsidR="002F0DDB" w:rsidRPr="0011785B">
        <w:rPr>
          <w:rFonts w:asciiTheme="minorHAnsi" w:hAnsiTheme="minorHAnsi" w:cstheme="minorHAnsi"/>
          <w:lang w:val="sr-Latn-RS"/>
        </w:rPr>
        <w:t>Usluga na portalu e</w:t>
      </w:r>
      <w:r w:rsidR="003F2582" w:rsidRPr="0011785B">
        <w:rPr>
          <w:rFonts w:asciiTheme="minorHAnsi" w:hAnsiTheme="minorHAnsi" w:cstheme="minorHAnsi"/>
          <w:lang w:val="sr-Latn-RS"/>
        </w:rPr>
        <w:t>Uprava obavlja</w:t>
      </w:r>
      <w:r w:rsidR="001B2D05" w:rsidRPr="0011785B">
        <w:rPr>
          <w:rFonts w:asciiTheme="minorHAnsi" w:hAnsiTheme="minorHAnsi" w:cstheme="minorHAnsi"/>
          <w:lang w:val="sr-Latn-RS"/>
        </w:rPr>
        <w:t>ju</w:t>
      </w:r>
      <w:r w:rsidR="003F2582" w:rsidRPr="0011785B">
        <w:rPr>
          <w:rFonts w:asciiTheme="minorHAnsi" w:hAnsiTheme="minorHAnsi" w:cstheme="minorHAnsi"/>
          <w:lang w:val="sr-Latn-RS"/>
        </w:rPr>
        <w:t xml:space="preserve"> </w:t>
      </w:r>
      <w:r w:rsidR="00D51156" w:rsidRPr="0011785B">
        <w:rPr>
          <w:rFonts w:asciiTheme="minorHAnsi" w:hAnsiTheme="minorHAnsi" w:cstheme="minorHAnsi"/>
          <w:lang w:val="sr-Latn-RS"/>
        </w:rPr>
        <w:t>preko elektronske pisarnice</w:t>
      </w:r>
      <w:r w:rsidR="001B2D05" w:rsidRPr="0011785B">
        <w:rPr>
          <w:rFonts w:asciiTheme="minorHAnsi" w:hAnsiTheme="minorHAnsi" w:cstheme="minorHAnsi"/>
          <w:lang w:val="sr-Latn-RS"/>
        </w:rPr>
        <w:t xml:space="preserve">. </w:t>
      </w:r>
    </w:p>
    <w:p w14:paraId="47D31D6B" w14:textId="77777777" w:rsidR="005F3D39" w:rsidRPr="0011785B" w:rsidRDefault="005F3D39" w:rsidP="00901A94">
      <w:pPr>
        <w:spacing w:after="0" w:line="240" w:lineRule="auto"/>
        <w:jc w:val="both"/>
        <w:rPr>
          <w:rFonts w:asciiTheme="minorHAnsi" w:hAnsiTheme="minorHAnsi" w:cstheme="minorHAnsi"/>
          <w:b/>
          <w:i/>
          <w:lang w:val="sr-Latn-RS"/>
        </w:rPr>
      </w:pPr>
    </w:p>
    <w:p w14:paraId="6DFC60EA" w14:textId="09CB53C2" w:rsidR="00BD4E92" w:rsidRPr="0011785B" w:rsidRDefault="00BD4E92" w:rsidP="00BD4E92">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Samo ograničen broj </w:t>
      </w:r>
      <w:r w:rsidR="005F3D39" w:rsidRPr="0011785B">
        <w:rPr>
          <w:rFonts w:asciiTheme="minorHAnsi" w:hAnsiTheme="minorHAnsi" w:cstheme="minorHAnsi"/>
          <w:lang w:val="sr-Latn-RS"/>
        </w:rPr>
        <w:t>internet prezentacija</w:t>
      </w:r>
      <w:r w:rsidRPr="0011785B">
        <w:rPr>
          <w:rFonts w:asciiTheme="minorHAnsi" w:hAnsiTheme="minorHAnsi" w:cstheme="minorHAnsi"/>
          <w:lang w:val="sr-Latn-RS"/>
        </w:rPr>
        <w:t xml:space="preserve">JLS nudi neku vrstu dvosmerne komunikacije. Čak i ovi retki primeri, u </w:t>
      </w:r>
      <w:r w:rsidR="004A0355" w:rsidRPr="0011785B">
        <w:rPr>
          <w:rFonts w:asciiTheme="minorHAnsi" w:hAnsiTheme="minorHAnsi" w:cstheme="minorHAnsi"/>
          <w:lang w:val="sr-Latn-RS"/>
        </w:rPr>
        <w:t>većini</w:t>
      </w:r>
      <w:r w:rsidRPr="0011785B">
        <w:rPr>
          <w:rFonts w:asciiTheme="minorHAnsi" w:hAnsiTheme="minorHAnsi" w:cstheme="minorHAnsi"/>
          <w:lang w:val="sr-Latn-RS"/>
        </w:rPr>
        <w:t xml:space="preserve"> slučajeva, ne uključuju povratnu informaciju za građane o ishodima njihove interakcije sa JLS.</w:t>
      </w:r>
    </w:p>
    <w:p w14:paraId="061EF2DD" w14:textId="77777777" w:rsidR="00BD4E92" w:rsidRPr="0011785B" w:rsidRDefault="00BD4E92" w:rsidP="00BD4E92">
      <w:pPr>
        <w:spacing w:after="0" w:line="240" w:lineRule="auto"/>
        <w:jc w:val="both"/>
        <w:rPr>
          <w:rFonts w:asciiTheme="minorHAnsi" w:hAnsiTheme="minorHAnsi" w:cstheme="minorHAnsi"/>
          <w:lang w:val="sr-Latn-RS"/>
        </w:rPr>
      </w:pPr>
    </w:p>
    <w:p w14:paraId="6C57B384" w14:textId="4C69EFAF" w:rsidR="00BD4E92" w:rsidRPr="0011785B" w:rsidRDefault="00BD4E92" w:rsidP="00BD4E92">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Uloge i</w:t>
      </w:r>
      <w:r w:rsidR="005071A2" w:rsidRPr="0011785B">
        <w:rPr>
          <w:rFonts w:asciiTheme="minorHAnsi" w:hAnsiTheme="minorHAnsi" w:cstheme="minorHAnsi"/>
          <w:lang w:val="sr-Latn-RS"/>
        </w:rPr>
        <w:t xml:space="preserve"> odgovornosti za upravljanje eU</w:t>
      </w:r>
      <w:r w:rsidRPr="0011785B">
        <w:rPr>
          <w:rFonts w:asciiTheme="minorHAnsi" w:hAnsiTheme="minorHAnsi" w:cstheme="minorHAnsi"/>
          <w:lang w:val="sr-Latn-RS"/>
        </w:rPr>
        <w:t xml:space="preserve">slugama nisu jasno definisane na nivou organizacionih jedinica. To </w:t>
      </w:r>
      <w:r w:rsidR="005071A2" w:rsidRPr="0011785B">
        <w:rPr>
          <w:rFonts w:asciiTheme="minorHAnsi" w:hAnsiTheme="minorHAnsi" w:cstheme="minorHAnsi"/>
          <w:lang w:val="sr-Latn-RS"/>
        </w:rPr>
        <w:t>dovodi do</w:t>
      </w:r>
      <w:r w:rsidRPr="0011785B">
        <w:rPr>
          <w:rFonts w:asciiTheme="minorHAnsi" w:hAnsiTheme="minorHAnsi" w:cstheme="minorHAnsi"/>
          <w:lang w:val="sr-Latn-RS"/>
        </w:rPr>
        <w:t xml:space="preserve"> </w:t>
      </w:r>
      <w:r w:rsidR="005071A2" w:rsidRPr="0011785B">
        <w:rPr>
          <w:rFonts w:asciiTheme="minorHAnsi" w:hAnsiTheme="minorHAnsi" w:cstheme="minorHAnsi"/>
          <w:lang w:val="sr-Latn-RS"/>
        </w:rPr>
        <w:t xml:space="preserve">postojanja </w:t>
      </w:r>
      <w:r w:rsidRPr="0011785B">
        <w:rPr>
          <w:rFonts w:asciiTheme="minorHAnsi" w:hAnsiTheme="minorHAnsi" w:cstheme="minorHAnsi"/>
          <w:lang w:val="sr-Latn-RS"/>
        </w:rPr>
        <w:t>nepouzdani</w:t>
      </w:r>
      <w:r w:rsidR="005071A2" w:rsidRPr="0011785B">
        <w:rPr>
          <w:rFonts w:asciiTheme="minorHAnsi" w:hAnsiTheme="minorHAnsi" w:cstheme="minorHAnsi"/>
          <w:lang w:val="sr-Latn-RS"/>
        </w:rPr>
        <w:t>h</w:t>
      </w:r>
      <w:r w:rsidRPr="0011785B">
        <w:rPr>
          <w:rFonts w:asciiTheme="minorHAnsi" w:hAnsiTheme="minorHAnsi" w:cstheme="minorHAnsi"/>
          <w:lang w:val="sr-Latn-RS"/>
        </w:rPr>
        <w:t xml:space="preserve"> usluga i </w:t>
      </w:r>
      <w:r w:rsidR="004A0355" w:rsidRPr="0011785B">
        <w:rPr>
          <w:rFonts w:asciiTheme="minorHAnsi" w:hAnsiTheme="minorHAnsi" w:cstheme="minorHAnsi"/>
          <w:lang w:val="sr-Latn-RS"/>
        </w:rPr>
        <w:t>povećava</w:t>
      </w:r>
      <w:r w:rsidRPr="0011785B">
        <w:rPr>
          <w:rFonts w:asciiTheme="minorHAnsi" w:hAnsiTheme="minorHAnsi" w:cstheme="minorHAnsi"/>
          <w:lang w:val="sr-Latn-RS"/>
        </w:rPr>
        <w:t xml:space="preserve"> nezadovoljstvo korisnika. Ovo </w:t>
      </w:r>
      <w:r w:rsidR="005071A2" w:rsidRPr="0011785B">
        <w:rPr>
          <w:rFonts w:asciiTheme="minorHAnsi" w:hAnsiTheme="minorHAnsi" w:cstheme="minorHAnsi"/>
          <w:lang w:val="sr-Latn-RS"/>
        </w:rPr>
        <w:t>se</w:t>
      </w:r>
      <w:r w:rsidRPr="0011785B">
        <w:rPr>
          <w:rFonts w:asciiTheme="minorHAnsi" w:hAnsiTheme="minorHAnsi" w:cstheme="minorHAnsi"/>
          <w:lang w:val="sr-Latn-RS"/>
        </w:rPr>
        <w:t xml:space="preserve">, uglavnom, </w:t>
      </w:r>
      <w:r w:rsidR="005071A2" w:rsidRPr="0011785B">
        <w:rPr>
          <w:rFonts w:asciiTheme="minorHAnsi" w:hAnsiTheme="minorHAnsi" w:cstheme="minorHAnsi"/>
          <w:lang w:val="sr-Latn-RS"/>
        </w:rPr>
        <w:t>dešava zbog činjenice da nijedna od analiziranih</w:t>
      </w:r>
      <w:r w:rsidRPr="0011785B">
        <w:rPr>
          <w:rFonts w:asciiTheme="minorHAnsi" w:hAnsiTheme="minorHAnsi" w:cstheme="minorHAnsi"/>
          <w:lang w:val="sr-Latn-RS"/>
        </w:rPr>
        <w:t xml:space="preserve"> </w:t>
      </w:r>
      <w:r w:rsidR="005071A2" w:rsidRPr="0011785B">
        <w:rPr>
          <w:rFonts w:asciiTheme="minorHAnsi" w:hAnsiTheme="minorHAnsi" w:cstheme="minorHAnsi"/>
          <w:lang w:val="sr-Latn-RS"/>
        </w:rPr>
        <w:t>JLS</w:t>
      </w:r>
      <w:r w:rsidRPr="0011785B">
        <w:rPr>
          <w:rFonts w:asciiTheme="minorHAnsi" w:hAnsiTheme="minorHAnsi" w:cstheme="minorHAnsi"/>
          <w:lang w:val="sr-Latn-RS"/>
        </w:rPr>
        <w:t xml:space="preserve"> nema razvijenu proceduru za </w:t>
      </w:r>
      <w:r w:rsidR="004A0355" w:rsidRPr="0011785B">
        <w:rPr>
          <w:rFonts w:asciiTheme="minorHAnsi" w:hAnsiTheme="minorHAnsi" w:cstheme="minorHAnsi"/>
          <w:lang w:val="sr-Latn-RS"/>
        </w:rPr>
        <w:t>primenu</w:t>
      </w:r>
      <w:r w:rsidRPr="0011785B">
        <w:rPr>
          <w:rFonts w:asciiTheme="minorHAnsi" w:hAnsiTheme="minorHAnsi" w:cstheme="minorHAnsi"/>
          <w:lang w:val="sr-Latn-RS"/>
        </w:rPr>
        <w:t xml:space="preserve"> e</w:t>
      </w:r>
      <w:r w:rsidR="005071A2" w:rsidRPr="0011785B">
        <w:rPr>
          <w:rFonts w:asciiTheme="minorHAnsi" w:hAnsiTheme="minorHAnsi" w:cstheme="minorHAnsi"/>
          <w:lang w:val="sr-Latn-RS"/>
        </w:rPr>
        <w:t>Uprave</w:t>
      </w:r>
      <w:r w:rsidRPr="0011785B">
        <w:rPr>
          <w:rFonts w:asciiTheme="minorHAnsi" w:hAnsiTheme="minorHAnsi" w:cstheme="minorHAnsi"/>
          <w:lang w:val="sr-Latn-RS"/>
        </w:rPr>
        <w:t xml:space="preserve"> na organizacionom nivou.</w:t>
      </w:r>
    </w:p>
    <w:p w14:paraId="7B8EC7BC" w14:textId="77777777" w:rsidR="00BD4E92" w:rsidRPr="0011785B" w:rsidRDefault="00BD4E92" w:rsidP="00BD4E92">
      <w:pPr>
        <w:spacing w:after="0" w:line="240" w:lineRule="auto"/>
        <w:jc w:val="both"/>
        <w:rPr>
          <w:rFonts w:asciiTheme="minorHAnsi" w:hAnsiTheme="minorHAnsi" w:cstheme="minorHAnsi"/>
          <w:lang w:val="sr-Latn-RS"/>
        </w:rPr>
      </w:pPr>
    </w:p>
    <w:p w14:paraId="72D6DB87" w14:textId="3EFD381E" w:rsidR="006E06FD" w:rsidRPr="0011785B" w:rsidRDefault="005071A2" w:rsidP="00901A94">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Upravljanje eU</w:t>
      </w:r>
      <w:r w:rsidR="00BD4E92" w:rsidRPr="0011785B">
        <w:rPr>
          <w:rFonts w:asciiTheme="minorHAnsi" w:hAnsiTheme="minorHAnsi" w:cstheme="minorHAnsi"/>
          <w:lang w:val="sr-Latn-RS"/>
        </w:rPr>
        <w:t xml:space="preserve">slugama nije </w:t>
      </w:r>
      <w:r w:rsidR="004A0355" w:rsidRPr="0011785B">
        <w:rPr>
          <w:rFonts w:asciiTheme="minorHAnsi" w:hAnsiTheme="minorHAnsi" w:cstheme="minorHAnsi"/>
          <w:lang w:val="sr-Latn-RS"/>
        </w:rPr>
        <w:t>obuhvaćeno</w:t>
      </w:r>
      <w:r w:rsidR="00BD4E92" w:rsidRPr="0011785B">
        <w:rPr>
          <w:rFonts w:asciiTheme="minorHAnsi" w:hAnsiTheme="minorHAnsi" w:cstheme="minorHAnsi"/>
          <w:lang w:val="sr-Latn-RS"/>
        </w:rPr>
        <w:t xml:space="preserve"> radom organi</w:t>
      </w:r>
      <w:r w:rsidRPr="0011785B">
        <w:rPr>
          <w:rFonts w:asciiTheme="minorHAnsi" w:hAnsiTheme="minorHAnsi" w:cstheme="minorHAnsi"/>
          <w:lang w:val="sr-Latn-RS"/>
        </w:rPr>
        <w:t>zacionih jedinica i pojedinačnim opisima</w:t>
      </w:r>
      <w:r w:rsidR="00BD4E92" w:rsidRPr="0011785B">
        <w:rPr>
          <w:rFonts w:asciiTheme="minorHAnsi" w:hAnsiTheme="minorHAnsi" w:cstheme="minorHAnsi"/>
          <w:lang w:val="sr-Latn-RS"/>
        </w:rPr>
        <w:t xml:space="preserve"> poslova. U skladu sa </w:t>
      </w:r>
      <w:r w:rsidR="00BD4E92" w:rsidRPr="0011785B">
        <w:rPr>
          <w:rFonts w:asciiTheme="minorHAnsi" w:hAnsiTheme="minorHAnsi" w:cstheme="minorHAnsi"/>
          <w:i/>
          <w:lang w:val="sr-Latn-RS"/>
        </w:rPr>
        <w:t>Zakonom o zaposlenima u autonomnim pokrajinama i lokalnim samoupravama</w:t>
      </w:r>
      <w:r w:rsidR="00BD4E92" w:rsidRPr="0011785B">
        <w:rPr>
          <w:rFonts w:asciiTheme="minorHAnsi" w:hAnsiTheme="minorHAnsi" w:cstheme="minorHAnsi"/>
          <w:lang w:val="sr-Latn-RS"/>
        </w:rPr>
        <w:t xml:space="preserve">, Pravilnik o unutrašnjoj organizaciji i sistematizaciji opisa poslova obezbeđuje okvir za oblast rada organizacionih jedinica i </w:t>
      </w:r>
      <w:r w:rsidRPr="0011785B">
        <w:rPr>
          <w:rFonts w:asciiTheme="minorHAnsi" w:hAnsiTheme="minorHAnsi" w:cstheme="minorHAnsi"/>
          <w:lang w:val="sr-Latn-RS"/>
        </w:rPr>
        <w:t xml:space="preserve">pojedinačne </w:t>
      </w:r>
      <w:r w:rsidR="00BD4E92" w:rsidRPr="0011785B">
        <w:rPr>
          <w:rFonts w:asciiTheme="minorHAnsi" w:hAnsiTheme="minorHAnsi" w:cstheme="minorHAnsi"/>
          <w:lang w:val="sr-Latn-RS"/>
        </w:rPr>
        <w:t>opis</w:t>
      </w:r>
      <w:r w:rsidRPr="0011785B">
        <w:rPr>
          <w:rFonts w:asciiTheme="minorHAnsi" w:hAnsiTheme="minorHAnsi" w:cstheme="minorHAnsi"/>
          <w:lang w:val="sr-Latn-RS"/>
        </w:rPr>
        <w:t>e</w:t>
      </w:r>
      <w:r w:rsidR="00BD4E92" w:rsidRPr="0011785B">
        <w:rPr>
          <w:rFonts w:asciiTheme="minorHAnsi" w:hAnsiTheme="minorHAnsi" w:cstheme="minorHAnsi"/>
          <w:lang w:val="sr-Latn-RS"/>
        </w:rPr>
        <w:t xml:space="preserve"> posl</w:t>
      </w:r>
      <w:r w:rsidRPr="0011785B">
        <w:rPr>
          <w:rFonts w:asciiTheme="minorHAnsi" w:hAnsiTheme="minorHAnsi" w:cstheme="minorHAnsi"/>
          <w:lang w:val="sr-Latn-RS"/>
        </w:rPr>
        <w:t>ova</w:t>
      </w:r>
      <w:r w:rsidR="00BD4E92" w:rsidRPr="0011785B">
        <w:rPr>
          <w:rFonts w:asciiTheme="minorHAnsi" w:hAnsiTheme="minorHAnsi" w:cstheme="minorHAnsi"/>
          <w:lang w:val="sr-Latn-RS"/>
        </w:rPr>
        <w:t xml:space="preserve">. </w:t>
      </w:r>
      <w:r w:rsidRPr="0011785B">
        <w:rPr>
          <w:rFonts w:asciiTheme="minorHAnsi" w:hAnsiTheme="minorHAnsi" w:cstheme="minorHAnsi"/>
          <w:lang w:val="sr-Latn-RS"/>
        </w:rPr>
        <w:t>Pr</w:t>
      </w:r>
      <w:r w:rsidR="004A0355" w:rsidRPr="0011785B">
        <w:rPr>
          <w:rFonts w:asciiTheme="minorHAnsi" w:hAnsiTheme="minorHAnsi" w:cstheme="minorHAnsi"/>
          <w:lang w:val="sr-Latn-RS"/>
        </w:rPr>
        <w:t>užanje</w:t>
      </w:r>
      <w:r w:rsidRPr="0011785B">
        <w:rPr>
          <w:rFonts w:asciiTheme="minorHAnsi" w:hAnsiTheme="minorHAnsi" w:cstheme="minorHAnsi"/>
          <w:lang w:val="sr-Latn-RS"/>
        </w:rPr>
        <w:t xml:space="preserve"> eU</w:t>
      </w:r>
      <w:r w:rsidR="00BD4E92" w:rsidRPr="0011785B">
        <w:rPr>
          <w:rFonts w:asciiTheme="minorHAnsi" w:hAnsiTheme="minorHAnsi" w:cstheme="minorHAnsi"/>
          <w:lang w:val="sr-Latn-RS"/>
        </w:rPr>
        <w:t>sluga se obi</w:t>
      </w:r>
      <w:r w:rsidRPr="0011785B">
        <w:rPr>
          <w:rFonts w:asciiTheme="minorHAnsi" w:hAnsiTheme="minorHAnsi" w:cstheme="minorHAnsi"/>
          <w:lang w:val="sr-Latn-RS"/>
        </w:rPr>
        <w:t>čno ne navodi kao obavezni de</w:t>
      </w:r>
      <w:r w:rsidR="00BD4E92" w:rsidRPr="0011785B">
        <w:rPr>
          <w:rFonts w:asciiTheme="minorHAnsi" w:hAnsiTheme="minorHAnsi" w:cstheme="minorHAnsi"/>
          <w:lang w:val="sr-Latn-RS"/>
        </w:rPr>
        <w:t>o opisa posla</w:t>
      </w:r>
      <w:r w:rsidRPr="0011785B">
        <w:rPr>
          <w:rFonts w:asciiTheme="minorHAnsi" w:hAnsiTheme="minorHAnsi" w:cstheme="minorHAnsi"/>
          <w:lang w:val="sr-Latn-RS"/>
        </w:rPr>
        <w:t>.</w:t>
      </w:r>
      <w:r w:rsidR="005F3D39" w:rsidRPr="0011785B">
        <w:rPr>
          <w:rFonts w:asciiTheme="minorHAnsi" w:hAnsiTheme="minorHAnsi" w:cstheme="minorHAnsi"/>
          <w:lang w:val="sr-Latn-RS"/>
        </w:rPr>
        <w:t xml:space="preserve"> </w:t>
      </w:r>
    </w:p>
    <w:p w14:paraId="093F31DB" w14:textId="613F222C" w:rsidR="003B50BA" w:rsidRPr="0011785B" w:rsidRDefault="003B50BA" w:rsidP="00901A94">
      <w:pPr>
        <w:spacing w:after="0" w:line="240" w:lineRule="auto"/>
        <w:rPr>
          <w:rFonts w:eastAsia="Calibri"/>
          <w:lang w:val="sr-Latn-RS"/>
        </w:rPr>
      </w:pPr>
    </w:p>
    <w:p w14:paraId="5D26FF96" w14:textId="5858FFAF" w:rsidR="003B7264" w:rsidRPr="0011785B" w:rsidRDefault="001D77AF" w:rsidP="00901A94">
      <w:pPr>
        <w:pStyle w:val="ListParagraph"/>
        <w:widowControl w:val="0"/>
        <w:numPr>
          <w:ilvl w:val="0"/>
          <w:numId w:val="30"/>
        </w:numPr>
        <w:spacing w:after="0" w:line="240" w:lineRule="auto"/>
        <w:jc w:val="both"/>
        <w:rPr>
          <w:rFonts w:eastAsia="Calibri"/>
          <w:b/>
          <w:color w:val="404040" w:themeColor="text1" w:themeTint="BF"/>
          <w:lang w:val="sr-Latn-RS"/>
        </w:rPr>
      </w:pPr>
      <w:r w:rsidRPr="0011785B">
        <w:rPr>
          <w:rFonts w:eastAsia="Calibri"/>
          <w:b/>
          <w:color w:val="404040" w:themeColor="text1" w:themeTint="BF"/>
          <w:lang w:val="sr-Latn-RS"/>
        </w:rPr>
        <w:t xml:space="preserve">Informatička </w:t>
      </w:r>
      <w:r w:rsidR="00232EE0" w:rsidRPr="0011785B">
        <w:rPr>
          <w:rFonts w:eastAsia="Calibri"/>
          <w:b/>
          <w:color w:val="404040" w:themeColor="text1" w:themeTint="BF"/>
          <w:lang w:val="sr-Latn-RS"/>
        </w:rPr>
        <w:t>pismenost korisnika eUprave, njihova percepcija i zadovoljstvo eUpravom/eUslugama</w:t>
      </w:r>
    </w:p>
    <w:p w14:paraId="5AAEBE15" w14:textId="79EC642F" w:rsidR="00F85AD3" w:rsidRPr="0011785B" w:rsidRDefault="001F165C" w:rsidP="00901A94">
      <w:pPr>
        <w:widowControl w:val="0"/>
        <w:spacing w:after="0" w:line="240" w:lineRule="auto"/>
        <w:jc w:val="both"/>
        <w:rPr>
          <w:rFonts w:eastAsia="Calibri"/>
          <w:lang w:val="sr-Latn-RS"/>
        </w:rPr>
      </w:pPr>
      <w:r w:rsidRPr="0011785B">
        <w:rPr>
          <w:rFonts w:eastAsia="Calibri"/>
          <w:lang w:val="sr-Latn-RS"/>
        </w:rPr>
        <w:t xml:space="preserve"> </w:t>
      </w:r>
    </w:p>
    <w:p w14:paraId="3367D300" w14:textId="6955BDFB" w:rsidR="005071A2" w:rsidRPr="0011785B" w:rsidRDefault="005071A2" w:rsidP="005071A2">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Većina građana i p</w:t>
      </w:r>
      <w:r w:rsidR="004A0355" w:rsidRPr="0011785B">
        <w:rPr>
          <w:rFonts w:asciiTheme="minorHAnsi" w:hAnsiTheme="minorHAnsi" w:cstheme="minorHAnsi"/>
          <w:lang w:val="sr-Latn-RS"/>
        </w:rPr>
        <w:t>rivrednih subjekata je upoznata sa P</w:t>
      </w:r>
      <w:r w:rsidRPr="0011785B">
        <w:rPr>
          <w:rFonts w:asciiTheme="minorHAnsi" w:hAnsiTheme="minorHAnsi" w:cstheme="minorHAnsi"/>
          <w:lang w:val="sr-Latn-RS"/>
        </w:rPr>
        <w:t xml:space="preserve">ortalom eUprava. Međutim, samo mali broj njih je uspeo da popuni online obrazac, učita dokument o </w:t>
      </w:r>
      <w:r w:rsidR="004A0355" w:rsidRPr="0011785B">
        <w:rPr>
          <w:rFonts w:asciiTheme="minorHAnsi" w:hAnsiTheme="minorHAnsi" w:cstheme="minorHAnsi"/>
          <w:lang w:val="sr-Latn-RS"/>
        </w:rPr>
        <w:t>uplati</w:t>
      </w:r>
      <w:r w:rsidRPr="0011785B">
        <w:rPr>
          <w:rFonts w:asciiTheme="minorHAnsi" w:hAnsiTheme="minorHAnsi" w:cstheme="minorHAnsi"/>
          <w:lang w:val="sr-Latn-RS"/>
        </w:rPr>
        <w:t xml:space="preserve"> i </w:t>
      </w:r>
      <w:r w:rsidR="004A0355" w:rsidRPr="0011785B">
        <w:rPr>
          <w:rFonts w:asciiTheme="minorHAnsi" w:hAnsiTheme="minorHAnsi" w:cstheme="minorHAnsi"/>
          <w:lang w:val="sr-Latn-RS"/>
        </w:rPr>
        <w:t>dobije</w:t>
      </w:r>
      <w:r w:rsidRPr="0011785B">
        <w:rPr>
          <w:rFonts w:asciiTheme="minorHAnsi" w:hAnsiTheme="minorHAnsi" w:cstheme="minorHAnsi"/>
          <w:lang w:val="sr-Latn-RS"/>
        </w:rPr>
        <w:t xml:space="preserve"> dokument na </w:t>
      </w:r>
      <w:r w:rsidR="004A0355" w:rsidRPr="0011785B">
        <w:rPr>
          <w:rFonts w:asciiTheme="minorHAnsi" w:hAnsiTheme="minorHAnsi" w:cstheme="minorHAnsi"/>
          <w:lang w:val="sr-Latn-RS"/>
        </w:rPr>
        <w:t>ku</w:t>
      </w:r>
      <w:r w:rsidR="00A83D85" w:rsidRPr="0011785B">
        <w:rPr>
          <w:rFonts w:asciiTheme="minorHAnsi" w:hAnsiTheme="minorHAnsi" w:cstheme="minorHAnsi"/>
          <w:lang w:val="sr-Latn-RS"/>
        </w:rPr>
        <w:t>ć</w:t>
      </w:r>
      <w:r w:rsidR="004A0355" w:rsidRPr="0011785B">
        <w:rPr>
          <w:rFonts w:asciiTheme="minorHAnsi" w:hAnsiTheme="minorHAnsi" w:cstheme="minorHAnsi"/>
          <w:lang w:val="sr-Latn-RS"/>
        </w:rPr>
        <w:t>nu</w:t>
      </w:r>
      <w:r w:rsidRPr="0011785B">
        <w:rPr>
          <w:rFonts w:asciiTheme="minorHAnsi" w:hAnsiTheme="minorHAnsi" w:cstheme="minorHAnsi"/>
          <w:lang w:val="sr-Latn-RS"/>
        </w:rPr>
        <w:t xml:space="preserve"> adresu. Ovo ukazuje na veoma nisku funkcionalnost sadašnjeg sistema eUprave. Jednoj </w:t>
      </w:r>
      <w:r w:rsidR="004A0355" w:rsidRPr="0011785B">
        <w:rPr>
          <w:rFonts w:asciiTheme="minorHAnsi" w:hAnsiTheme="minorHAnsi" w:cstheme="minorHAnsi"/>
          <w:lang w:val="sr-Latn-RS"/>
        </w:rPr>
        <w:t>trećini</w:t>
      </w:r>
      <w:r w:rsidRPr="0011785B">
        <w:rPr>
          <w:rFonts w:asciiTheme="minorHAnsi" w:hAnsiTheme="minorHAnsi" w:cstheme="minorHAnsi"/>
          <w:lang w:val="sr-Latn-RS"/>
        </w:rPr>
        <w:t xml:space="preserve"> ispitanih građana, međutim, više odgovara online komunikacija nego komunikacija licem u lice sa opštinskim službenikom.</w:t>
      </w:r>
    </w:p>
    <w:p w14:paraId="3116857C" w14:textId="77777777" w:rsidR="005071A2" w:rsidRPr="0011785B" w:rsidRDefault="005071A2" w:rsidP="005071A2">
      <w:pPr>
        <w:spacing w:after="0" w:line="240" w:lineRule="auto"/>
        <w:jc w:val="both"/>
        <w:rPr>
          <w:rFonts w:asciiTheme="minorHAnsi" w:hAnsiTheme="minorHAnsi" w:cstheme="minorHAnsi"/>
          <w:lang w:val="sr-Latn-RS"/>
        </w:rPr>
      </w:pPr>
    </w:p>
    <w:p w14:paraId="480BC1C2" w14:textId="2ED1E4BE" w:rsidR="005071A2" w:rsidRPr="0011785B" w:rsidRDefault="005071A2" w:rsidP="005071A2">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Mnogi korisnici su naveli da su imali negativno iskustvo sa eUslugama </w:t>
      </w:r>
      <w:r w:rsidR="004A0355" w:rsidRPr="0011785B">
        <w:rPr>
          <w:rFonts w:asciiTheme="minorHAnsi" w:hAnsiTheme="minorHAnsi" w:cstheme="minorHAnsi"/>
          <w:lang w:val="sr-Latn-RS"/>
        </w:rPr>
        <w:t xml:space="preserve">koje pružaju </w:t>
      </w:r>
      <w:r w:rsidRPr="0011785B">
        <w:rPr>
          <w:rFonts w:asciiTheme="minorHAnsi" w:hAnsiTheme="minorHAnsi" w:cstheme="minorHAnsi"/>
          <w:lang w:val="sr-Latn-RS"/>
        </w:rPr>
        <w:t>JLS, uključujuć</w:t>
      </w:r>
      <w:r w:rsidR="004A0355" w:rsidRPr="0011785B">
        <w:rPr>
          <w:rFonts w:asciiTheme="minorHAnsi" w:hAnsiTheme="minorHAnsi" w:cstheme="minorHAnsi"/>
          <w:lang w:val="sr-Latn-RS"/>
        </w:rPr>
        <w:t xml:space="preserve">i greške u sistemu, lošu vezu, </w:t>
      </w:r>
      <w:r w:rsidRPr="0011785B">
        <w:rPr>
          <w:rFonts w:asciiTheme="minorHAnsi" w:hAnsiTheme="minorHAnsi" w:cstheme="minorHAnsi"/>
          <w:lang w:val="sr-Latn-RS"/>
        </w:rPr>
        <w:t>ograničen</w:t>
      </w:r>
      <w:r w:rsidR="004A0355" w:rsidRPr="0011785B">
        <w:rPr>
          <w:rFonts w:asciiTheme="minorHAnsi" w:hAnsiTheme="minorHAnsi" w:cstheme="minorHAnsi"/>
          <w:lang w:val="sr-Latn-RS"/>
        </w:rPr>
        <w:t>i</w:t>
      </w:r>
      <w:r w:rsidRPr="0011785B">
        <w:rPr>
          <w:rFonts w:asciiTheme="minorHAnsi" w:hAnsiTheme="minorHAnsi" w:cstheme="minorHAnsi"/>
          <w:lang w:val="sr-Latn-RS"/>
        </w:rPr>
        <w:t xml:space="preserve"> broj ponuđenih usluga, komplikovan</w:t>
      </w:r>
      <w:r w:rsidR="004A0355" w:rsidRPr="0011785B">
        <w:rPr>
          <w:rFonts w:asciiTheme="minorHAnsi" w:hAnsiTheme="minorHAnsi" w:cstheme="minorHAnsi"/>
          <w:lang w:val="sr-Latn-RS"/>
        </w:rPr>
        <w:t>i pristup i registraciju itd</w:t>
      </w:r>
      <w:r w:rsidRPr="0011785B">
        <w:rPr>
          <w:rFonts w:asciiTheme="minorHAnsi" w:hAnsiTheme="minorHAnsi" w:cstheme="minorHAnsi"/>
          <w:lang w:val="sr-Latn-RS"/>
        </w:rPr>
        <w:t xml:space="preserve">, ali i </w:t>
      </w:r>
      <w:r w:rsidR="004A0355" w:rsidRPr="0011785B">
        <w:rPr>
          <w:rFonts w:asciiTheme="minorHAnsi" w:hAnsiTheme="minorHAnsi" w:cstheme="minorHAnsi"/>
          <w:lang w:val="sr-Latn-RS"/>
        </w:rPr>
        <w:t>nepostojeće</w:t>
      </w:r>
      <w:r w:rsidRPr="0011785B">
        <w:rPr>
          <w:rFonts w:asciiTheme="minorHAnsi" w:hAnsiTheme="minorHAnsi" w:cstheme="minorHAnsi"/>
          <w:lang w:val="sr-Latn-RS"/>
        </w:rPr>
        <w:t xml:space="preserve"> procedure </w:t>
      </w:r>
      <w:r w:rsidR="004A0355" w:rsidRPr="0011785B">
        <w:rPr>
          <w:rFonts w:asciiTheme="minorHAnsi" w:hAnsiTheme="minorHAnsi" w:cstheme="minorHAnsi"/>
          <w:lang w:val="sr-Latn-RS"/>
        </w:rPr>
        <w:t>u takvim slučajevima</w:t>
      </w:r>
      <w:r w:rsidRPr="0011785B">
        <w:rPr>
          <w:rFonts w:asciiTheme="minorHAnsi" w:hAnsiTheme="minorHAnsi" w:cstheme="minorHAnsi"/>
          <w:lang w:val="sr-Latn-RS"/>
        </w:rPr>
        <w:t>.</w:t>
      </w:r>
    </w:p>
    <w:p w14:paraId="061515E8" w14:textId="77777777" w:rsidR="005071A2" w:rsidRPr="0011785B" w:rsidRDefault="005071A2" w:rsidP="005071A2">
      <w:pPr>
        <w:spacing w:after="0" w:line="240" w:lineRule="auto"/>
        <w:jc w:val="both"/>
        <w:rPr>
          <w:rFonts w:asciiTheme="minorHAnsi" w:hAnsiTheme="minorHAnsi" w:cstheme="minorHAnsi"/>
          <w:lang w:val="sr-Latn-RS"/>
        </w:rPr>
      </w:pPr>
    </w:p>
    <w:p w14:paraId="3F823159" w14:textId="2F84E846" w:rsidR="00BB7713" w:rsidRPr="0011785B" w:rsidRDefault="005071A2" w:rsidP="00BB7713">
      <w:pPr>
        <w:spacing w:after="0" w:line="240" w:lineRule="auto"/>
        <w:jc w:val="both"/>
        <w:rPr>
          <w:rFonts w:asciiTheme="minorHAnsi" w:hAnsiTheme="minorHAnsi" w:cstheme="minorHAnsi"/>
          <w:lang w:val="sr-Latn-RS"/>
        </w:rPr>
      </w:pPr>
      <w:r w:rsidRPr="0011785B">
        <w:rPr>
          <w:rFonts w:asciiTheme="minorHAnsi" w:hAnsiTheme="minorHAnsi" w:cstheme="minorHAnsi"/>
          <w:lang w:val="sr-Latn-RS"/>
        </w:rPr>
        <w:t xml:space="preserve">Nalazi </w:t>
      </w:r>
      <w:r w:rsidR="005F3D39" w:rsidRPr="0011785B">
        <w:rPr>
          <w:rFonts w:asciiTheme="minorHAnsi" w:hAnsiTheme="minorHAnsi" w:cstheme="minorHAnsi"/>
          <w:lang w:val="sr-Latn-RS"/>
        </w:rPr>
        <w:t>P</w:t>
      </w:r>
      <w:r w:rsidRPr="0011785B">
        <w:rPr>
          <w:rFonts w:asciiTheme="minorHAnsi" w:hAnsiTheme="minorHAnsi" w:cstheme="minorHAnsi"/>
          <w:lang w:val="sr-Latn-RS"/>
        </w:rPr>
        <w:t>rocene i analize stanja elektro</w:t>
      </w:r>
      <w:r w:rsidR="004A0355" w:rsidRPr="0011785B">
        <w:rPr>
          <w:rFonts w:asciiTheme="minorHAnsi" w:hAnsiTheme="minorHAnsi" w:cstheme="minorHAnsi"/>
          <w:lang w:val="sr-Latn-RS"/>
        </w:rPr>
        <w:t>nske uprave – koji su ovde dati</w:t>
      </w:r>
      <w:r w:rsidRPr="0011785B">
        <w:rPr>
          <w:rFonts w:asciiTheme="minorHAnsi" w:hAnsiTheme="minorHAnsi" w:cstheme="minorHAnsi"/>
          <w:lang w:val="sr-Latn-RS"/>
        </w:rPr>
        <w:t xml:space="preserve"> u </w:t>
      </w:r>
      <w:r w:rsidR="004A0355" w:rsidRPr="0011785B">
        <w:rPr>
          <w:rFonts w:asciiTheme="minorHAnsi" w:hAnsiTheme="minorHAnsi" w:cstheme="minorHAnsi"/>
          <w:lang w:val="sr-Latn-RS"/>
        </w:rPr>
        <w:t>skraćenom</w:t>
      </w:r>
      <w:r w:rsidRPr="0011785B">
        <w:rPr>
          <w:rFonts w:asciiTheme="minorHAnsi" w:hAnsiTheme="minorHAnsi" w:cstheme="minorHAnsi"/>
          <w:lang w:val="sr-Latn-RS"/>
        </w:rPr>
        <w:t xml:space="preserve"> obliku - nedvosmisleno ukazuju na potrebu za pružanjem podrške JLS da unaprede svoju </w:t>
      </w:r>
      <w:r w:rsidR="005F3D39" w:rsidRPr="0011785B">
        <w:rPr>
          <w:rFonts w:asciiTheme="minorHAnsi" w:hAnsiTheme="minorHAnsi" w:cstheme="minorHAnsi"/>
          <w:lang w:val="sr-Latn-RS"/>
        </w:rPr>
        <w:t>eUpravu</w:t>
      </w:r>
      <w:r w:rsidRPr="0011785B">
        <w:rPr>
          <w:rFonts w:asciiTheme="minorHAnsi" w:hAnsiTheme="minorHAnsi" w:cstheme="minorHAnsi"/>
          <w:lang w:val="sr-Latn-RS"/>
        </w:rPr>
        <w:t xml:space="preserve">, kako u pogledu organizacionih, tako i tehničkih kapaciteta, ali i dalje u smislu razvoja i uspostavljanja neophodnih lokalnih normativnih okvira koji će </w:t>
      </w:r>
      <w:r w:rsidR="004A0355" w:rsidRPr="0011785B">
        <w:rPr>
          <w:rFonts w:asciiTheme="minorHAnsi" w:hAnsiTheme="minorHAnsi" w:cstheme="minorHAnsi"/>
          <w:lang w:val="sr-Latn-RS"/>
        </w:rPr>
        <w:t>omogućiti JLS</w:t>
      </w:r>
      <w:r w:rsidRPr="0011785B">
        <w:rPr>
          <w:rFonts w:asciiTheme="minorHAnsi" w:hAnsiTheme="minorHAnsi" w:cstheme="minorHAnsi"/>
          <w:lang w:val="sr-Latn-RS"/>
        </w:rPr>
        <w:t xml:space="preserve"> da </w:t>
      </w:r>
      <w:r w:rsidR="00BB7713" w:rsidRPr="0011785B">
        <w:rPr>
          <w:rFonts w:asciiTheme="minorHAnsi" w:hAnsiTheme="minorHAnsi" w:cstheme="minorHAnsi"/>
          <w:lang w:val="sr-Latn-RS"/>
        </w:rPr>
        <w:t>pružaju eUsluge na način</w:t>
      </w:r>
      <w:r w:rsidRPr="0011785B">
        <w:rPr>
          <w:rFonts w:asciiTheme="minorHAnsi" w:hAnsiTheme="minorHAnsi" w:cstheme="minorHAnsi"/>
          <w:lang w:val="sr-Latn-RS"/>
        </w:rPr>
        <w:t xml:space="preserve"> kako </w:t>
      </w:r>
      <w:r w:rsidR="005F3D39" w:rsidRPr="0011785B">
        <w:rPr>
          <w:rFonts w:asciiTheme="minorHAnsi" w:hAnsiTheme="minorHAnsi" w:cstheme="minorHAnsi"/>
          <w:lang w:val="sr-Latn-RS"/>
        </w:rPr>
        <w:t>je to predviđeno zakonodavstvom.</w:t>
      </w:r>
      <w:r w:rsidR="00BB7713" w:rsidRPr="0011785B">
        <w:rPr>
          <w:rFonts w:asciiTheme="minorHAnsi" w:hAnsiTheme="minorHAnsi" w:cstheme="minorHAnsi"/>
          <w:lang w:val="sr-Latn-RS"/>
        </w:rPr>
        <w:t xml:space="preserve"> </w:t>
      </w:r>
      <w:r w:rsidR="0015772E" w:rsidRPr="0011785B">
        <w:rPr>
          <w:rFonts w:asciiTheme="minorHAnsi" w:hAnsiTheme="minorHAnsi" w:cstheme="minorHAnsi"/>
          <w:lang w:val="sr-Latn-RS"/>
        </w:rPr>
        <w:t xml:space="preserve">Swiss PRO program će održavati redovne konsultacije sa OITeG-om u vezi sa intervencijom i mora biti uključen u svaku prepisku između podržanih JLS i </w:t>
      </w:r>
      <w:r w:rsidR="005371FE" w:rsidRPr="0011785B">
        <w:rPr>
          <w:lang w:val="sr-Latn-RS"/>
        </w:rPr>
        <w:t>KITeU</w:t>
      </w:r>
      <w:r w:rsidR="0015772E" w:rsidRPr="0011785B">
        <w:rPr>
          <w:rFonts w:asciiTheme="minorHAnsi" w:hAnsiTheme="minorHAnsi" w:cstheme="minorHAnsi"/>
          <w:lang w:val="sr-Latn-RS"/>
        </w:rPr>
        <w:t>.</w:t>
      </w:r>
    </w:p>
    <w:p w14:paraId="0B7AB080" w14:textId="7F028A23" w:rsidR="001F33BF" w:rsidRPr="0011785B" w:rsidRDefault="001F33BF" w:rsidP="00CA03A4">
      <w:pPr>
        <w:spacing w:after="0" w:line="240" w:lineRule="auto"/>
        <w:jc w:val="both"/>
        <w:rPr>
          <w:rFonts w:asciiTheme="minorHAnsi" w:hAnsiTheme="minorHAnsi" w:cstheme="minorHAnsi"/>
          <w:lang w:val="sr-Latn-RS"/>
        </w:rPr>
      </w:pPr>
    </w:p>
    <w:p w14:paraId="4331E26C" w14:textId="77777777" w:rsidR="002E0BA2" w:rsidRPr="0011785B" w:rsidRDefault="002E0BA2" w:rsidP="00CA03A4">
      <w:pPr>
        <w:widowControl w:val="0"/>
        <w:spacing w:after="0" w:line="240" w:lineRule="auto"/>
        <w:jc w:val="both"/>
        <w:rPr>
          <w:rFonts w:cs="Arial"/>
          <w:snapToGrid w:val="0"/>
          <w:lang w:val="sr-Latn-RS"/>
        </w:rPr>
      </w:pPr>
    </w:p>
    <w:p w14:paraId="15AA4774" w14:textId="5F0989E3" w:rsidR="005C62A6" w:rsidRPr="0011785B" w:rsidRDefault="00153566" w:rsidP="00CA03A4">
      <w:pPr>
        <w:pStyle w:val="Heading2"/>
        <w:numPr>
          <w:ilvl w:val="0"/>
          <w:numId w:val="1"/>
        </w:numPr>
        <w:spacing w:before="0" w:line="240" w:lineRule="auto"/>
        <w:jc w:val="both"/>
        <w:rPr>
          <w:rFonts w:ascii="Calibri" w:hAnsi="Calibri"/>
          <w:color w:val="404040" w:themeColor="text1" w:themeTint="BF"/>
          <w:sz w:val="28"/>
          <w:szCs w:val="28"/>
          <w:lang w:val="sr-Latn-RS"/>
        </w:rPr>
      </w:pPr>
      <w:r w:rsidRPr="0011785B">
        <w:rPr>
          <w:rFonts w:ascii="Calibri" w:hAnsi="Calibri"/>
          <w:color w:val="404040" w:themeColor="text1" w:themeTint="BF"/>
          <w:sz w:val="28"/>
          <w:szCs w:val="28"/>
          <w:lang w:val="sr-Latn-RS"/>
        </w:rPr>
        <w:t>Ciljevi intervencije</w:t>
      </w:r>
      <w:r w:rsidR="005C62A6" w:rsidRPr="0011785B">
        <w:rPr>
          <w:rFonts w:ascii="Calibri" w:hAnsi="Calibri"/>
          <w:color w:val="404040" w:themeColor="text1" w:themeTint="BF"/>
          <w:sz w:val="28"/>
          <w:szCs w:val="28"/>
          <w:lang w:val="sr-Latn-RS"/>
        </w:rPr>
        <w:t xml:space="preserve"> </w:t>
      </w:r>
    </w:p>
    <w:p w14:paraId="24509A08" w14:textId="77777777" w:rsidR="002E0BA2" w:rsidRPr="0011785B" w:rsidRDefault="002E0BA2" w:rsidP="00CA03A4">
      <w:pPr>
        <w:spacing w:after="0" w:line="240" w:lineRule="auto"/>
        <w:jc w:val="both"/>
        <w:rPr>
          <w:b/>
          <w:lang w:val="sr-Latn-RS"/>
        </w:rPr>
      </w:pPr>
    </w:p>
    <w:p w14:paraId="35AFFDA4" w14:textId="5B7B179A" w:rsidR="007605D3" w:rsidRPr="0011785B" w:rsidRDefault="00BB7713" w:rsidP="00CA03A4">
      <w:pPr>
        <w:spacing w:after="0" w:line="240" w:lineRule="auto"/>
        <w:jc w:val="both"/>
        <w:rPr>
          <w:lang w:val="sr-Latn-RS"/>
        </w:rPr>
      </w:pPr>
      <w:r w:rsidRPr="0011785B">
        <w:rPr>
          <w:b/>
          <w:color w:val="404040" w:themeColor="text1" w:themeTint="BF"/>
          <w:lang w:val="sr-Latn-RS"/>
        </w:rPr>
        <w:t>Opšti cilj</w:t>
      </w:r>
      <w:r w:rsidR="005C62A6" w:rsidRPr="0011785B">
        <w:rPr>
          <w:b/>
          <w:color w:val="404040" w:themeColor="text1" w:themeTint="BF"/>
          <w:lang w:val="sr-Latn-RS"/>
        </w:rPr>
        <w:t>:</w:t>
      </w:r>
      <w:r w:rsidR="00751861" w:rsidRPr="0011785B">
        <w:rPr>
          <w:b/>
          <w:color w:val="404040" w:themeColor="text1" w:themeTint="BF"/>
          <w:lang w:val="sr-Latn-RS"/>
        </w:rPr>
        <w:t xml:space="preserve"> </w:t>
      </w:r>
      <w:r w:rsidRPr="0011785B">
        <w:rPr>
          <w:lang w:val="sr-Latn-RS"/>
        </w:rPr>
        <w:t>Doprineti</w:t>
      </w:r>
      <w:r w:rsidRPr="0011785B">
        <w:rPr>
          <w:b/>
          <w:lang w:val="sr-Latn-RS"/>
        </w:rPr>
        <w:t xml:space="preserve"> </w:t>
      </w:r>
      <w:r w:rsidRPr="0011785B">
        <w:rPr>
          <w:lang w:val="sr-Latn-RS"/>
        </w:rPr>
        <w:t xml:space="preserve">unapređenju kvaliteta života građana i boljem poslovnom okruženju kroz </w:t>
      </w:r>
      <w:r w:rsidR="00514D7C" w:rsidRPr="0011785B">
        <w:rPr>
          <w:lang w:val="sr-Latn-RS"/>
        </w:rPr>
        <w:t>veću</w:t>
      </w:r>
      <w:r w:rsidRPr="0011785B">
        <w:rPr>
          <w:lang w:val="sr-Latn-RS"/>
        </w:rPr>
        <w:t xml:space="preserve"> odgovornost, transparentnost i efikasnost lokalne javne uprave putem pružanja podrške lokalnim organima pri uvođenju/unapređenju lokalnih eUprava i eUsluga</w:t>
      </w:r>
      <w:r w:rsidR="005F3D39" w:rsidRPr="0011785B">
        <w:rPr>
          <w:lang w:val="sr-Latn-RS"/>
        </w:rPr>
        <w:t>.</w:t>
      </w:r>
      <w:r w:rsidR="00F624D1" w:rsidRPr="0011785B">
        <w:rPr>
          <w:lang w:val="sr-Latn-RS"/>
        </w:rPr>
        <w:t xml:space="preserve"> </w:t>
      </w:r>
    </w:p>
    <w:p w14:paraId="6CAE28F5" w14:textId="6DC83BEE" w:rsidR="00A32B81" w:rsidRPr="0011785B" w:rsidRDefault="007605D3" w:rsidP="00CA03A4">
      <w:pPr>
        <w:spacing w:after="0" w:line="240" w:lineRule="auto"/>
        <w:jc w:val="both"/>
        <w:rPr>
          <w:lang w:val="sr-Latn-RS"/>
        </w:rPr>
      </w:pPr>
      <w:r w:rsidRPr="0011785B">
        <w:rPr>
          <w:lang w:val="sr-Latn-RS"/>
        </w:rPr>
        <w:lastRenderedPageBreak/>
        <w:t xml:space="preserve"> </w:t>
      </w:r>
    </w:p>
    <w:p w14:paraId="3E942943" w14:textId="6649BE3D" w:rsidR="007E6E6B" w:rsidRPr="0011785B" w:rsidRDefault="005F3D39" w:rsidP="00CA03A4">
      <w:pPr>
        <w:spacing w:after="0" w:line="240" w:lineRule="auto"/>
        <w:jc w:val="both"/>
        <w:rPr>
          <w:lang w:val="sr-Latn-RS"/>
        </w:rPr>
      </w:pPr>
      <w:r w:rsidRPr="0011785B">
        <w:rPr>
          <w:b/>
          <w:color w:val="404040" w:themeColor="text1" w:themeTint="BF"/>
          <w:lang w:val="sr-Latn-RS"/>
        </w:rPr>
        <w:t xml:space="preserve">Posebni </w:t>
      </w:r>
      <w:r w:rsidR="00BB7713" w:rsidRPr="0011785B">
        <w:rPr>
          <w:b/>
          <w:color w:val="404040" w:themeColor="text1" w:themeTint="BF"/>
          <w:lang w:val="sr-Latn-RS"/>
        </w:rPr>
        <w:t>cilj</w:t>
      </w:r>
      <w:r w:rsidR="00A32B81" w:rsidRPr="0011785B">
        <w:rPr>
          <w:b/>
          <w:color w:val="404040" w:themeColor="text1" w:themeTint="BF"/>
          <w:lang w:val="sr-Latn-RS"/>
        </w:rPr>
        <w:t xml:space="preserve">: </w:t>
      </w:r>
      <w:r w:rsidR="00BB7713" w:rsidRPr="0011785B">
        <w:rPr>
          <w:lang w:val="sr-Latn-RS"/>
        </w:rPr>
        <w:t xml:space="preserve">Obezbediti podršku za 40 </w:t>
      </w:r>
      <w:r w:rsidRPr="0011785B">
        <w:rPr>
          <w:lang w:val="sr-Latn-RS"/>
        </w:rPr>
        <w:t>JLS</w:t>
      </w:r>
      <w:r w:rsidR="00BB7713" w:rsidRPr="0011785B">
        <w:rPr>
          <w:lang w:val="sr-Latn-RS"/>
        </w:rPr>
        <w:t xml:space="preserve"> kroz bespovratna sredstva za unapređenje njihove tehničke i tehnološke osnove za pružanje i </w:t>
      </w:r>
      <w:r w:rsidR="00F80B29" w:rsidRPr="0011785B">
        <w:rPr>
          <w:lang w:val="sr-Latn-RS"/>
        </w:rPr>
        <w:t>primenu</w:t>
      </w:r>
      <w:r w:rsidR="00BB7713" w:rsidRPr="0011785B">
        <w:rPr>
          <w:lang w:val="sr-Latn-RS"/>
        </w:rPr>
        <w:t xml:space="preserve"> e</w:t>
      </w:r>
      <w:r w:rsidR="00F80B29" w:rsidRPr="0011785B">
        <w:rPr>
          <w:lang w:val="sr-Latn-RS"/>
        </w:rPr>
        <w:t>Uprave</w:t>
      </w:r>
      <w:r w:rsidR="00BB7713" w:rsidRPr="0011785B">
        <w:rPr>
          <w:lang w:val="sr-Latn-RS"/>
        </w:rPr>
        <w:t xml:space="preserve"> i e</w:t>
      </w:r>
      <w:r w:rsidR="00F80B29" w:rsidRPr="0011785B">
        <w:rPr>
          <w:lang w:val="sr-Latn-RS"/>
        </w:rPr>
        <w:t>Usluga</w:t>
      </w:r>
      <w:r w:rsidR="00BB7713" w:rsidRPr="0011785B">
        <w:rPr>
          <w:lang w:val="sr-Latn-RS"/>
        </w:rPr>
        <w:t xml:space="preserve">, i kroz tehničku </w:t>
      </w:r>
      <w:r w:rsidR="00E33C44" w:rsidRPr="0011785B">
        <w:rPr>
          <w:lang w:val="sr-Latn-RS"/>
        </w:rPr>
        <w:t>podršku</w:t>
      </w:r>
      <w:r w:rsidR="00BB7713" w:rsidRPr="0011785B">
        <w:rPr>
          <w:lang w:val="sr-Latn-RS"/>
        </w:rPr>
        <w:t xml:space="preserve"> za razvoj i uspostavljanje funkcionalne upravljačke strukture i procesa, u skladu sa </w:t>
      </w:r>
      <w:r w:rsidR="006060A2" w:rsidRPr="0011785B">
        <w:rPr>
          <w:lang w:val="sr-Latn-RS"/>
        </w:rPr>
        <w:t>zakonom</w:t>
      </w:r>
      <w:r w:rsidR="00653A87" w:rsidRPr="0011785B">
        <w:rPr>
          <w:lang w:val="sr-Latn-RS"/>
        </w:rPr>
        <w:t>.</w:t>
      </w:r>
    </w:p>
    <w:p w14:paraId="0BFBC4BA" w14:textId="77777777" w:rsidR="00153566" w:rsidRPr="0011785B" w:rsidRDefault="00153566" w:rsidP="00CA03A4">
      <w:pPr>
        <w:spacing w:after="0" w:line="240" w:lineRule="auto"/>
        <w:jc w:val="both"/>
        <w:rPr>
          <w:lang w:val="sr-Latn-RS"/>
        </w:rPr>
      </w:pPr>
    </w:p>
    <w:p w14:paraId="5609C413" w14:textId="01D6D65B" w:rsidR="00B45967" w:rsidRPr="0011785B" w:rsidRDefault="00153566" w:rsidP="00CA03A4">
      <w:pPr>
        <w:pStyle w:val="Heading2"/>
        <w:numPr>
          <w:ilvl w:val="0"/>
          <w:numId w:val="1"/>
        </w:numPr>
        <w:spacing w:before="0" w:line="240" w:lineRule="auto"/>
        <w:jc w:val="both"/>
        <w:rPr>
          <w:rFonts w:ascii="Calibri" w:hAnsi="Calibri"/>
          <w:color w:val="404040" w:themeColor="text1" w:themeTint="BF"/>
          <w:sz w:val="28"/>
          <w:szCs w:val="28"/>
          <w:lang w:val="sr-Latn-RS"/>
        </w:rPr>
      </w:pPr>
      <w:r w:rsidRPr="0011785B">
        <w:rPr>
          <w:rFonts w:ascii="Calibri" w:hAnsi="Calibri"/>
          <w:color w:val="404040" w:themeColor="text1" w:themeTint="BF"/>
          <w:sz w:val="28"/>
          <w:szCs w:val="28"/>
          <w:lang w:val="sr-Latn-RS"/>
        </w:rPr>
        <w:t>Obim intervencije</w:t>
      </w:r>
    </w:p>
    <w:p w14:paraId="3C3691B7" w14:textId="77777777" w:rsidR="00AD79B7" w:rsidRPr="0011785B" w:rsidRDefault="00AD79B7" w:rsidP="00CA03A4">
      <w:pPr>
        <w:spacing w:after="0" w:line="240" w:lineRule="auto"/>
        <w:rPr>
          <w:lang w:val="sr-Latn-RS" w:eastAsia="x-none"/>
        </w:rPr>
      </w:pPr>
    </w:p>
    <w:p w14:paraId="6A58EB47" w14:textId="729B1D32" w:rsidR="00861AC2" w:rsidRPr="0011785B" w:rsidRDefault="00BB7713" w:rsidP="00CA03A4">
      <w:pPr>
        <w:spacing w:after="0" w:line="240" w:lineRule="auto"/>
        <w:jc w:val="both"/>
        <w:rPr>
          <w:lang w:val="sr-Latn-RS"/>
        </w:rPr>
      </w:pPr>
      <w:r w:rsidRPr="0011785B">
        <w:rPr>
          <w:lang w:val="sr-Latn-RS"/>
        </w:rPr>
        <w:t>Ova intervencija će direktno podržati</w:t>
      </w:r>
      <w:r w:rsidR="00982E0F" w:rsidRPr="0011785B">
        <w:rPr>
          <w:lang w:val="sr-Latn-RS"/>
        </w:rPr>
        <w:t>:</w:t>
      </w:r>
    </w:p>
    <w:p w14:paraId="20E9B595" w14:textId="40E7CB1D" w:rsidR="00982E0F" w:rsidRPr="0011785B" w:rsidRDefault="00982E0F" w:rsidP="00CA03A4">
      <w:pPr>
        <w:spacing w:after="0" w:line="240" w:lineRule="auto"/>
        <w:jc w:val="both"/>
      </w:pPr>
    </w:p>
    <w:p w14:paraId="5138F170" w14:textId="354430CB" w:rsidR="00211220" w:rsidRPr="0011785B" w:rsidRDefault="0044713B" w:rsidP="00E255C8">
      <w:pPr>
        <w:pStyle w:val="ListParagraph"/>
        <w:numPr>
          <w:ilvl w:val="0"/>
          <w:numId w:val="31"/>
        </w:numPr>
        <w:spacing w:after="0" w:line="240" w:lineRule="auto"/>
        <w:contextualSpacing w:val="0"/>
        <w:jc w:val="both"/>
        <w:rPr>
          <w:lang w:val="sr-Latn-RS"/>
        </w:rPr>
      </w:pPr>
      <w:r w:rsidRPr="0011785B">
        <w:rPr>
          <w:b/>
          <w:color w:val="404040" w:themeColor="text1" w:themeTint="BF"/>
          <w:lang w:val="sr-Latn-RS"/>
        </w:rPr>
        <w:t>D</w:t>
      </w:r>
      <w:r w:rsidR="00C60C29" w:rsidRPr="0011785B">
        <w:rPr>
          <w:b/>
          <w:color w:val="404040" w:themeColor="text1" w:themeTint="BF"/>
          <w:lang w:val="sr-Latn-RS"/>
        </w:rPr>
        <w:t>o</w:t>
      </w:r>
      <w:r w:rsidR="00982E0F" w:rsidRPr="0011785B">
        <w:rPr>
          <w:b/>
          <w:color w:val="404040" w:themeColor="text1" w:themeTint="BF"/>
          <w:lang w:val="sr-Latn-RS"/>
        </w:rPr>
        <w:t xml:space="preserve"> 40</w:t>
      </w:r>
      <w:r w:rsidR="00982E0F" w:rsidRPr="0011785B">
        <w:rPr>
          <w:color w:val="404040" w:themeColor="text1" w:themeTint="BF"/>
          <w:lang w:val="sr-Latn-RS"/>
        </w:rPr>
        <w:t xml:space="preserve"> </w:t>
      </w:r>
      <w:r w:rsidR="00B86354" w:rsidRPr="0011785B">
        <w:rPr>
          <w:b/>
          <w:color w:val="404040" w:themeColor="text1" w:themeTint="BF"/>
          <w:lang w:val="sr-Latn-RS"/>
        </w:rPr>
        <w:t>JLS</w:t>
      </w:r>
      <w:r w:rsidR="00C60C29" w:rsidRPr="0011785B">
        <w:rPr>
          <w:b/>
          <w:color w:val="404040" w:themeColor="text1" w:themeTint="BF"/>
          <w:lang w:val="sr-Latn-RS"/>
        </w:rPr>
        <w:t xml:space="preserve"> za nabavku</w:t>
      </w:r>
      <w:r w:rsidR="00982E0F" w:rsidRPr="0011785B">
        <w:rPr>
          <w:b/>
          <w:color w:val="404040" w:themeColor="text1" w:themeTint="BF"/>
          <w:lang w:val="sr-Latn-RS"/>
        </w:rPr>
        <w:t xml:space="preserve"> IT </w:t>
      </w:r>
      <w:r w:rsidR="00C60C29" w:rsidRPr="0011785B">
        <w:rPr>
          <w:b/>
          <w:color w:val="404040" w:themeColor="text1" w:themeTint="BF"/>
          <w:lang w:val="sr-Latn-RS"/>
        </w:rPr>
        <w:t>opreme</w:t>
      </w:r>
      <w:r w:rsidR="00C60C29" w:rsidRPr="0011785B">
        <w:rPr>
          <w:lang w:val="sr-Latn-RS"/>
        </w:rPr>
        <w:t>, čime će se uspostaviti ili poboljšati njihova tehnička i tehnološka osnova za unapređenje eUprave i pružanje eUsluga.</w:t>
      </w:r>
      <w:r w:rsidR="00982E0F" w:rsidRPr="0011785B">
        <w:rPr>
          <w:lang w:val="sr-Latn-RS"/>
        </w:rPr>
        <w:t xml:space="preserve"> </w:t>
      </w:r>
    </w:p>
    <w:p w14:paraId="7B8FE8D2" w14:textId="77777777" w:rsidR="00211220" w:rsidRPr="0011785B" w:rsidRDefault="00211220" w:rsidP="004223CB">
      <w:pPr>
        <w:spacing w:after="0" w:line="240" w:lineRule="auto"/>
        <w:ind w:left="360"/>
        <w:jc w:val="both"/>
        <w:rPr>
          <w:b/>
          <w:lang w:val="sr-Latn-RS"/>
        </w:rPr>
      </w:pPr>
    </w:p>
    <w:p w14:paraId="039A2C5D" w14:textId="3EA64240" w:rsidR="00C60C29" w:rsidRPr="0011785B" w:rsidRDefault="00C60C29" w:rsidP="00C60C29">
      <w:pPr>
        <w:pStyle w:val="ListParagraph"/>
        <w:spacing w:after="0" w:line="240" w:lineRule="auto"/>
        <w:jc w:val="both"/>
        <w:rPr>
          <w:lang w:val="sr-Latn-RS"/>
        </w:rPr>
      </w:pPr>
      <w:r w:rsidRPr="0011785B">
        <w:rPr>
          <w:lang w:val="sr-Latn-RS"/>
        </w:rPr>
        <w:t xml:space="preserve">Ove JLS će </w:t>
      </w:r>
      <w:r w:rsidRPr="0011785B">
        <w:rPr>
          <w:b/>
          <w:color w:val="404040" w:themeColor="text1" w:themeTint="BF"/>
          <w:lang w:val="sr-Latn-RS"/>
        </w:rPr>
        <w:t>takođe dobiti i tehničku podršku</w:t>
      </w:r>
      <w:r w:rsidR="00514D7C" w:rsidRPr="0011785B">
        <w:rPr>
          <w:color w:val="404040" w:themeColor="text1" w:themeTint="BF"/>
          <w:lang w:val="sr-Latn-RS"/>
        </w:rPr>
        <w:t xml:space="preserve"> </w:t>
      </w:r>
      <w:r w:rsidR="00514D7C" w:rsidRPr="0011785B">
        <w:rPr>
          <w:lang w:val="sr-Latn-RS"/>
        </w:rPr>
        <w:t>(TP)</w:t>
      </w:r>
      <w:r w:rsidRPr="0011785B">
        <w:rPr>
          <w:lang w:val="sr-Latn-RS"/>
        </w:rPr>
        <w:t xml:space="preserve"> za uspostavljanje ili unapređenje svojih upravljačkih struktura i procesa, neophodnih za funkcionisanje lokalnog sistema eUprave i pružanje eUsluga, npr. relevantne dokumente interne politike, propise, protokole i procedure, interna pravila organizacije i funkcionisanja koja se odnose na eUpravu</w:t>
      </w:r>
      <w:r w:rsidR="00514D7C" w:rsidRPr="0011785B">
        <w:rPr>
          <w:lang w:val="sr-Latn-RS"/>
        </w:rPr>
        <w:t>,</w:t>
      </w:r>
      <w:r w:rsidRPr="0011785B">
        <w:rPr>
          <w:lang w:val="sr-Latn-RS"/>
        </w:rPr>
        <w:t xml:space="preserve"> itd.</w:t>
      </w:r>
    </w:p>
    <w:p w14:paraId="4CA49538" w14:textId="77777777" w:rsidR="00C60C29" w:rsidRPr="0011785B" w:rsidRDefault="00C60C29" w:rsidP="00C60C29">
      <w:pPr>
        <w:pStyle w:val="ListParagraph"/>
        <w:spacing w:after="0" w:line="240" w:lineRule="auto"/>
        <w:jc w:val="both"/>
        <w:rPr>
          <w:lang w:val="sr-Latn-RS"/>
        </w:rPr>
      </w:pPr>
    </w:p>
    <w:p w14:paraId="474224A9" w14:textId="5F9D3277" w:rsidR="00C60C29" w:rsidRPr="0011785B" w:rsidRDefault="00C60C29" w:rsidP="00C60C29">
      <w:pPr>
        <w:pStyle w:val="ListParagraph"/>
        <w:spacing w:after="0" w:line="240" w:lineRule="auto"/>
        <w:contextualSpacing w:val="0"/>
        <w:jc w:val="both"/>
        <w:rPr>
          <w:lang w:val="sr-Latn-RS"/>
        </w:rPr>
      </w:pPr>
      <w:r w:rsidRPr="0011785B">
        <w:rPr>
          <w:b/>
          <w:color w:val="404040" w:themeColor="text1" w:themeTint="BF"/>
          <w:lang w:val="sr-Latn-RS"/>
        </w:rPr>
        <w:t xml:space="preserve">Program snosi sve troškove </w:t>
      </w:r>
      <w:r w:rsidR="00514D7C" w:rsidRPr="0011785B">
        <w:rPr>
          <w:b/>
          <w:color w:val="404040" w:themeColor="text1" w:themeTint="BF"/>
          <w:lang w:val="sr-Latn-RS"/>
        </w:rPr>
        <w:t>TP</w:t>
      </w:r>
      <w:r w:rsidRPr="0011785B">
        <w:rPr>
          <w:b/>
          <w:lang w:val="sr-Latn-RS"/>
        </w:rPr>
        <w:t xml:space="preserve"> </w:t>
      </w:r>
      <w:r w:rsidRPr="0011785B">
        <w:rPr>
          <w:lang w:val="sr-Latn-RS"/>
        </w:rPr>
        <w:t xml:space="preserve">kroz angažovanje stručnjaka relevantnih za ciljeve </w:t>
      </w:r>
      <w:r w:rsidR="00B86354" w:rsidRPr="0011785B">
        <w:rPr>
          <w:lang w:val="sr-Latn-RS"/>
        </w:rPr>
        <w:t>tehničke podrške</w:t>
      </w:r>
      <w:r w:rsidRPr="0011785B">
        <w:rPr>
          <w:lang w:val="sr-Latn-RS"/>
        </w:rPr>
        <w:t xml:space="preserve">. Pružanje ovakve TP je obavezan proces za sve JLS koje dobiju bespovratna sredstva za nabavku IT opreme. </w:t>
      </w:r>
    </w:p>
    <w:p w14:paraId="6E371546" w14:textId="77777777" w:rsidR="00211220" w:rsidRPr="0011785B" w:rsidRDefault="00211220" w:rsidP="00211220">
      <w:pPr>
        <w:spacing w:after="0" w:line="240" w:lineRule="auto"/>
        <w:jc w:val="both"/>
        <w:rPr>
          <w:lang w:val="sr-Latn-RS"/>
        </w:rPr>
      </w:pPr>
    </w:p>
    <w:p w14:paraId="3D0281CE" w14:textId="5B536402" w:rsidR="00211220" w:rsidRPr="0011785B" w:rsidRDefault="00C60C29" w:rsidP="00211220">
      <w:pPr>
        <w:spacing w:after="0" w:line="240" w:lineRule="auto"/>
        <w:jc w:val="both"/>
        <w:rPr>
          <w:lang w:val="sr-Latn-RS"/>
        </w:rPr>
      </w:pPr>
      <w:r w:rsidRPr="0011785B">
        <w:rPr>
          <w:b/>
          <w:color w:val="404040" w:themeColor="text1" w:themeTint="BF"/>
          <w:lang w:val="sr-Latn-RS"/>
        </w:rPr>
        <w:t>Tehnička podška</w:t>
      </w:r>
      <w:r w:rsidRPr="0011785B">
        <w:rPr>
          <w:lang w:val="sr-Latn-RS"/>
        </w:rPr>
        <w:t xml:space="preserve"> se ogleda u sledećem</w:t>
      </w:r>
      <w:r w:rsidR="00211220" w:rsidRPr="0011785B">
        <w:rPr>
          <w:lang w:val="sr-Latn-RS"/>
        </w:rPr>
        <w:t>:</w:t>
      </w:r>
    </w:p>
    <w:p w14:paraId="1106104D" w14:textId="77777777" w:rsidR="00211220" w:rsidRPr="0011785B" w:rsidRDefault="00211220" w:rsidP="00211220">
      <w:pPr>
        <w:spacing w:after="0" w:line="240" w:lineRule="auto"/>
        <w:jc w:val="both"/>
        <w:rPr>
          <w:lang w:val="sr-Latn-RS"/>
        </w:rPr>
      </w:pPr>
    </w:p>
    <w:p w14:paraId="243A887D" w14:textId="2720B871" w:rsidR="00211220" w:rsidRPr="0011785B" w:rsidRDefault="00611114" w:rsidP="00611114">
      <w:pPr>
        <w:pStyle w:val="ListParagraph"/>
        <w:numPr>
          <w:ilvl w:val="0"/>
          <w:numId w:val="34"/>
        </w:numPr>
        <w:spacing w:line="240" w:lineRule="auto"/>
        <w:contextualSpacing w:val="0"/>
        <w:jc w:val="both"/>
        <w:rPr>
          <w:lang w:val="sr-Latn-RS"/>
        </w:rPr>
      </w:pPr>
      <w:r w:rsidRPr="0011785B">
        <w:rPr>
          <w:lang w:val="sr-Latn-RS"/>
        </w:rPr>
        <w:t xml:space="preserve">izrada dokumenata interne politike koji se odnose na eUpravu u skladu sa zakonom; razvoj internih protokola, procedura, propisa i drugih normativnih elemenata koji </w:t>
      </w:r>
      <w:r w:rsidR="00096A10" w:rsidRPr="0011785B">
        <w:rPr>
          <w:lang w:val="sr-Latn-RS"/>
        </w:rPr>
        <w:t>će</w:t>
      </w:r>
      <w:r w:rsidRPr="0011785B">
        <w:rPr>
          <w:lang w:val="sr-Latn-RS"/>
        </w:rPr>
        <w:t xml:space="preserve"> </w:t>
      </w:r>
      <w:r w:rsidR="00096A10" w:rsidRPr="0011785B">
        <w:rPr>
          <w:lang w:val="sr-Latn-RS"/>
        </w:rPr>
        <w:t>omogućiti</w:t>
      </w:r>
      <w:r w:rsidRPr="0011785B">
        <w:rPr>
          <w:lang w:val="sr-Latn-RS"/>
        </w:rPr>
        <w:t xml:space="preserve"> funkcionisanje svih elemenata lokalnog sistema eUprave</w:t>
      </w:r>
      <w:r w:rsidR="00B86354" w:rsidRPr="0011785B">
        <w:rPr>
          <w:lang w:val="sr-Latn-RS"/>
        </w:rPr>
        <w:t>;</w:t>
      </w:r>
      <w:r w:rsidRPr="0011785B">
        <w:rPr>
          <w:lang w:val="sr-Latn-RS"/>
        </w:rPr>
        <w:t xml:space="preserve"> </w:t>
      </w:r>
    </w:p>
    <w:p w14:paraId="7492F647" w14:textId="0F1C1048" w:rsidR="00211220" w:rsidRPr="0011785B" w:rsidRDefault="004C28D8" w:rsidP="00611114">
      <w:pPr>
        <w:pStyle w:val="ListParagraph"/>
        <w:numPr>
          <w:ilvl w:val="0"/>
          <w:numId w:val="34"/>
        </w:numPr>
        <w:spacing w:line="240" w:lineRule="auto"/>
        <w:contextualSpacing w:val="0"/>
        <w:jc w:val="both"/>
        <w:rPr>
          <w:lang w:val="sr-Latn-RS"/>
        </w:rPr>
      </w:pPr>
      <w:r w:rsidRPr="0011785B">
        <w:rPr>
          <w:lang w:val="sr-Latn-RS"/>
        </w:rPr>
        <w:t xml:space="preserve">Primena </w:t>
      </w:r>
      <w:r w:rsidR="00611114" w:rsidRPr="0011785B">
        <w:rPr>
          <w:lang w:val="sr-Latn-RS"/>
        </w:rPr>
        <w:t>standarda interoperabilnosti</w:t>
      </w:r>
      <w:r w:rsidRPr="0011785B">
        <w:rPr>
          <w:lang w:val="sr-Latn-RS"/>
        </w:rPr>
        <w:t xml:space="preserve"> u skladu sa zvaničnom listom</w:t>
      </w:r>
      <w:r w:rsidR="00611114" w:rsidRPr="0011785B">
        <w:rPr>
          <w:lang w:val="sr-Latn-RS"/>
        </w:rPr>
        <w:t xml:space="preserve">, </w:t>
      </w:r>
      <w:r w:rsidR="00096A10" w:rsidRPr="0011785B">
        <w:rPr>
          <w:lang w:val="sr-Latn-RS"/>
        </w:rPr>
        <w:t>uključujući</w:t>
      </w:r>
      <w:r w:rsidR="00611114" w:rsidRPr="0011785B">
        <w:rPr>
          <w:lang w:val="sr-Latn-RS"/>
        </w:rPr>
        <w:t xml:space="preserve"> interne mrežne protokole; izrada pravilnika koji bi regulisao prikupljanje, čuvanje</w:t>
      </w:r>
      <w:r w:rsidR="00060DFF" w:rsidRPr="0011785B">
        <w:rPr>
          <w:lang w:val="sr-Latn-RS"/>
        </w:rPr>
        <w:t>,</w:t>
      </w:r>
      <w:r w:rsidR="00611114" w:rsidRPr="0011785B">
        <w:rPr>
          <w:lang w:val="sr-Latn-RS"/>
        </w:rPr>
        <w:t xml:space="preserve"> pristup </w:t>
      </w:r>
      <w:r w:rsidR="00060DFF" w:rsidRPr="0011785B">
        <w:rPr>
          <w:lang w:val="sr-Latn-RS"/>
        </w:rPr>
        <w:t xml:space="preserve">i objavljivanje </w:t>
      </w:r>
      <w:r w:rsidR="00611114" w:rsidRPr="0011785B">
        <w:rPr>
          <w:lang w:val="sr-Latn-RS"/>
        </w:rPr>
        <w:t>poda</w:t>
      </w:r>
      <w:r w:rsidR="00060DFF" w:rsidRPr="0011785B">
        <w:rPr>
          <w:lang w:val="sr-Latn-RS"/>
        </w:rPr>
        <w:t>taka</w:t>
      </w:r>
      <w:r w:rsidR="00060DFF" w:rsidRPr="0011785B">
        <w:rPr>
          <w:rStyle w:val="FootnoteReference"/>
          <w:lang w:val="sr-Latn-RS"/>
        </w:rPr>
        <w:footnoteReference w:id="15"/>
      </w:r>
      <w:r w:rsidR="00611114" w:rsidRPr="0011785B">
        <w:rPr>
          <w:lang w:val="sr-Latn-RS"/>
        </w:rPr>
        <w:t xml:space="preserve">, kao i njihovo prenošenje </w:t>
      </w:r>
      <w:r w:rsidR="00060DFF" w:rsidRPr="0011785B">
        <w:rPr>
          <w:lang w:val="sr-Latn-RS"/>
        </w:rPr>
        <w:t xml:space="preserve">i redovno ažuriranje </w:t>
      </w:r>
      <w:r w:rsidR="00611114" w:rsidRPr="0011785B">
        <w:rPr>
          <w:lang w:val="sr-Latn-RS"/>
        </w:rPr>
        <w:t>u mašinski-čitljiv</w:t>
      </w:r>
      <w:r w:rsidR="00060DFF" w:rsidRPr="0011785B">
        <w:rPr>
          <w:lang w:val="sr-Latn-RS"/>
        </w:rPr>
        <w:t>om</w:t>
      </w:r>
      <w:r w:rsidR="00611114" w:rsidRPr="0011785B">
        <w:rPr>
          <w:lang w:val="sr-Latn-RS"/>
        </w:rPr>
        <w:t xml:space="preserve"> format</w:t>
      </w:r>
      <w:r w:rsidR="00060DFF" w:rsidRPr="0011785B">
        <w:rPr>
          <w:lang w:val="sr-Latn-RS"/>
        </w:rPr>
        <w:t>u</w:t>
      </w:r>
      <w:r w:rsidR="00611114" w:rsidRPr="0011785B">
        <w:rPr>
          <w:lang w:val="sr-Latn-RS"/>
        </w:rPr>
        <w:t xml:space="preserve">; podrška za </w:t>
      </w:r>
      <w:r w:rsidR="000B725F" w:rsidRPr="0011785B">
        <w:rPr>
          <w:lang w:val="sr-Latn-RS"/>
        </w:rPr>
        <w:t>ostvarivanje</w:t>
      </w:r>
      <w:r w:rsidR="00611114" w:rsidRPr="0011785B">
        <w:rPr>
          <w:lang w:val="sr-Latn-RS"/>
        </w:rPr>
        <w:t xml:space="preserve"> </w:t>
      </w:r>
      <w:r w:rsidR="000B725F" w:rsidRPr="0011785B">
        <w:rPr>
          <w:lang w:val="sr-Latn-RS"/>
        </w:rPr>
        <w:t>uslova</w:t>
      </w:r>
      <w:r w:rsidR="00611114" w:rsidRPr="0011785B">
        <w:rPr>
          <w:lang w:val="sr-Latn-RS"/>
        </w:rPr>
        <w:t xml:space="preserve"> vezanih za sajber bezbednost</w:t>
      </w:r>
      <w:r w:rsidR="00B86354" w:rsidRPr="0011785B">
        <w:rPr>
          <w:lang w:val="sr-Latn-RS"/>
        </w:rPr>
        <w:t>;</w:t>
      </w:r>
      <w:r w:rsidR="00611114" w:rsidRPr="0011785B">
        <w:rPr>
          <w:lang w:val="sr-Latn-RS"/>
        </w:rPr>
        <w:t xml:space="preserve"> </w:t>
      </w:r>
    </w:p>
    <w:p w14:paraId="44FEFDF3" w14:textId="0756323B" w:rsidR="00211220" w:rsidRPr="0011785B" w:rsidRDefault="00611114" w:rsidP="00C375DE">
      <w:pPr>
        <w:pStyle w:val="ListParagraph"/>
        <w:numPr>
          <w:ilvl w:val="0"/>
          <w:numId w:val="34"/>
        </w:numPr>
        <w:spacing w:line="240" w:lineRule="auto"/>
        <w:contextualSpacing w:val="0"/>
        <w:jc w:val="both"/>
        <w:rPr>
          <w:lang w:val="sr-Latn-RS"/>
        </w:rPr>
      </w:pPr>
      <w:r w:rsidRPr="0011785B">
        <w:rPr>
          <w:lang w:val="sr-Latn-RS"/>
        </w:rPr>
        <w:t>razvoj novih ili unapređenje postojećih eUsluga</w:t>
      </w:r>
      <w:r w:rsidR="00211220" w:rsidRPr="0011785B">
        <w:rPr>
          <w:lang w:val="sr-Latn-RS"/>
        </w:rPr>
        <w:t xml:space="preserve">, </w:t>
      </w:r>
      <w:r w:rsidRPr="0011785B">
        <w:rPr>
          <w:lang w:val="sr-Latn-RS"/>
        </w:rPr>
        <w:t>shodno potrebama na lokalnom nivou</w:t>
      </w:r>
      <w:r w:rsidR="00B86354" w:rsidRPr="0011785B">
        <w:rPr>
          <w:lang w:val="sr-Latn-RS"/>
        </w:rPr>
        <w:t>;</w:t>
      </w:r>
    </w:p>
    <w:p w14:paraId="05612C5F" w14:textId="42A942B1" w:rsidR="00211220" w:rsidRPr="0011785B" w:rsidRDefault="00611114" w:rsidP="00C375DE">
      <w:pPr>
        <w:pStyle w:val="ListParagraph"/>
        <w:numPr>
          <w:ilvl w:val="0"/>
          <w:numId w:val="34"/>
        </w:numPr>
        <w:spacing w:line="240" w:lineRule="auto"/>
        <w:contextualSpacing w:val="0"/>
        <w:jc w:val="both"/>
        <w:rPr>
          <w:lang w:val="sr-Latn-RS"/>
        </w:rPr>
      </w:pPr>
      <w:r w:rsidRPr="0011785B">
        <w:rPr>
          <w:lang w:val="sr-Latn-RS"/>
        </w:rPr>
        <w:t>unapređenje primene</w:t>
      </w:r>
      <w:r w:rsidR="00211220" w:rsidRPr="0011785B">
        <w:rPr>
          <w:lang w:val="sr-Latn-RS"/>
        </w:rPr>
        <w:t xml:space="preserve"> e</w:t>
      </w:r>
      <w:r w:rsidRPr="0011785B">
        <w:rPr>
          <w:lang w:val="sr-Latn-RS"/>
        </w:rPr>
        <w:t>-</w:t>
      </w:r>
      <w:r w:rsidR="00211220" w:rsidRPr="0011785B">
        <w:rPr>
          <w:lang w:val="sr-Latn-RS"/>
        </w:rPr>
        <w:t xml:space="preserve">ZUP </w:t>
      </w:r>
      <w:r w:rsidRPr="0011785B">
        <w:rPr>
          <w:lang w:val="sr-Latn-RS"/>
        </w:rPr>
        <w:t>procesa kroz pružanje podrške JLS za izradu internih normativnih elemenata i sticanje veština koje nedostaju lokalnom osoblju za rad u e-ZUP sistemu</w:t>
      </w:r>
      <w:r w:rsidR="00B86354" w:rsidRPr="0011785B">
        <w:rPr>
          <w:lang w:val="sr-Latn-RS"/>
        </w:rPr>
        <w:t>;</w:t>
      </w:r>
      <w:r w:rsidRPr="0011785B">
        <w:rPr>
          <w:lang w:val="sr-Latn-RS"/>
        </w:rPr>
        <w:t xml:space="preserve"> </w:t>
      </w:r>
    </w:p>
    <w:p w14:paraId="7BEFEADC" w14:textId="5849DDFD" w:rsidR="00211220" w:rsidRPr="0011785B" w:rsidRDefault="00611114" w:rsidP="00611114">
      <w:pPr>
        <w:pStyle w:val="ListParagraph"/>
        <w:numPr>
          <w:ilvl w:val="0"/>
          <w:numId w:val="34"/>
        </w:numPr>
        <w:spacing w:line="240" w:lineRule="auto"/>
        <w:contextualSpacing w:val="0"/>
        <w:jc w:val="both"/>
        <w:rPr>
          <w:lang w:val="sr-Latn-RS"/>
        </w:rPr>
      </w:pPr>
      <w:r w:rsidRPr="0011785B">
        <w:rPr>
          <w:lang w:val="sr-Latn-RS"/>
        </w:rPr>
        <w:t>kreiranje internih</w:t>
      </w:r>
      <w:r w:rsidR="00215500" w:rsidRPr="0011785B">
        <w:rPr>
          <w:lang w:val="sr-Latn-RS"/>
        </w:rPr>
        <w:t xml:space="preserve"> procedura za elektronsko kancelarijsko poslovanje</w:t>
      </w:r>
      <w:r w:rsidRPr="0011785B">
        <w:rPr>
          <w:lang w:val="sr-Latn-RS"/>
        </w:rPr>
        <w:t xml:space="preserve"> i/ili </w:t>
      </w:r>
      <w:r w:rsidR="00215500" w:rsidRPr="0011785B">
        <w:rPr>
          <w:lang w:val="sr-Latn-RS"/>
        </w:rPr>
        <w:t>postupanje sa</w:t>
      </w:r>
      <w:r w:rsidRPr="0011785B">
        <w:rPr>
          <w:lang w:val="sr-Latn-RS"/>
        </w:rPr>
        <w:t xml:space="preserve"> službenim </w:t>
      </w:r>
      <w:r w:rsidR="000B725F" w:rsidRPr="0011785B">
        <w:rPr>
          <w:lang w:val="sr-Latn-RS"/>
        </w:rPr>
        <w:t>dokumentima</w:t>
      </w:r>
      <w:r w:rsidR="00215500" w:rsidRPr="0011785B">
        <w:rPr>
          <w:lang w:val="sr-Latn-RS"/>
        </w:rPr>
        <w:t xml:space="preserve"> </w:t>
      </w:r>
      <w:r w:rsidRPr="0011785B">
        <w:rPr>
          <w:lang w:val="sr-Latn-RS"/>
        </w:rPr>
        <w:t xml:space="preserve">(Sistem </w:t>
      </w:r>
      <w:r w:rsidR="00E33C44" w:rsidRPr="0011785B">
        <w:rPr>
          <w:lang w:val="sr-Latn-RS"/>
        </w:rPr>
        <w:t>elektronskog kancelarijskog poslovanja i postupanja sa dokumentima</w:t>
      </w:r>
      <w:r w:rsidRPr="0011785B">
        <w:rPr>
          <w:lang w:val="sr-Latn-RS"/>
        </w:rPr>
        <w:t>)</w:t>
      </w:r>
      <w:r w:rsidR="00B86354" w:rsidRPr="0011785B">
        <w:rPr>
          <w:lang w:val="sr-Latn-RS"/>
        </w:rPr>
        <w:t>;</w:t>
      </w:r>
      <w:r w:rsidR="00215500" w:rsidRPr="0011785B">
        <w:rPr>
          <w:lang w:val="sr-Latn-RS"/>
        </w:rPr>
        <w:t xml:space="preserve"> </w:t>
      </w:r>
    </w:p>
    <w:p w14:paraId="3E11FC86" w14:textId="1EFA7121" w:rsidR="00211220" w:rsidRPr="0011785B" w:rsidRDefault="00215500" w:rsidP="00215500">
      <w:pPr>
        <w:pStyle w:val="ListParagraph"/>
        <w:numPr>
          <w:ilvl w:val="0"/>
          <w:numId w:val="34"/>
        </w:numPr>
        <w:spacing w:line="240" w:lineRule="auto"/>
        <w:contextualSpacing w:val="0"/>
        <w:jc w:val="both"/>
        <w:rPr>
          <w:lang w:val="sr-Latn-RS"/>
        </w:rPr>
      </w:pPr>
      <w:r w:rsidRPr="0011785B">
        <w:rPr>
          <w:lang w:val="sr-Latn-RS"/>
        </w:rPr>
        <w:t xml:space="preserve">izrada i primena rešenja za JLS u skladu sa </w:t>
      </w:r>
      <w:r w:rsidR="00731759" w:rsidRPr="0011785B">
        <w:rPr>
          <w:lang w:val="sr-Latn-RS"/>
        </w:rPr>
        <w:t xml:space="preserve">tehničkim </w:t>
      </w:r>
      <w:r w:rsidRPr="0011785B">
        <w:rPr>
          <w:lang w:val="sr-Latn-RS"/>
        </w:rPr>
        <w:t xml:space="preserve">zahtevima </w:t>
      </w:r>
      <w:r w:rsidR="000B725F" w:rsidRPr="0011785B">
        <w:rPr>
          <w:lang w:val="sr-Latn-RS"/>
        </w:rPr>
        <w:t>K</w:t>
      </w:r>
      <w:r w:rsidRPr="0011785B">
        <w:rPr>
          <w:lang w:val="sr-Latn-RS"/>
        </w:rPr>
        <w:t>ITe</w:t>
      </w:r>
      <w:r w:rsidR="000B725F" w:rsidRPr="0011785B">
        <w:rPr>
          <w:lang w:val="sr-Latn-RS"/>
        </w:rPr>
        <w:t>U</w:t>
      </w:r>
      <w:r w:rsidRPr="0011785B">
        <w:rPr>
          <w:lang w:val="sr-Latn-RS"/>
        </w:rPr>
        <w:t xml:space="preserve"> </w:t>
      </w:r>
      <w:r w:rsidR="00731759" w:rsidRPr="0011785B">
        <w:rPr>
          <w:lang w:val="sr-Latn-RS"/>
        </w:rPr>
        <w:t>i podzakonsk</w:t>
      </w:r>
      <w:r w:rsidR="00486035" w:rsidRPr="0011785B">
        <w:rPr>
          <w:lang w:val="sr-Latn-RS"/>
        </w:rPr>
        <w:t>im</w:t>
      </w:r>
      <w:r w:rsidR="00731759" w:rsidRPr="0011785B">
        <w:rPr>
          <w:lang w:val="sr-Latn-RS"/>
        </w:rPr>
        <w:t xml:space="preserve"> akt</w:t>
      </w:r>
      <w:r w:rsidR="00486035" w:rsidRPr="0011785B">
        <w:rPr>
          <w:lang w:val="sr-Latn-RS"/>
        </w:rPr>
        <w:t>om</w:t>
      </w:r>
      <w:r w:rsidR="00731759" w:rsidRPr="0011785B">
        <w:rPr>
          <w:lang w:val="sr-Latn-RS"/>
        </w:rPr>
        <w:t xml:space="preserve"> </w:t>
      </w:r>
      <w:r w:rsidRPr="0011785B">
        <w:rPr>
          <w:lang w:val="sr-Latn-RS"/>
        </w:rPr>
        <w:t xml:space="preserve">u vezi sa </w:t>
      </w:r>
      <w:r w:rsidR="000B725F" w:rsidRPr="0011785B">
        <w:rPr>
          <w:lang w:val="sr-Latn-RS"/>
        </w:rPr>
        <w:t>sadržajem</w:t>
      </w:r>
      <w:r w:rsidRPr="0011785B">
        <w:rPr>
          <w:lang w:val="sr-Latn-RS"/>
        </w:rPr>
        <w:t xml:space="preserve"> i strukturom </w:t>
      </w:r>
      <w:r w:rsidR="00B86354" w:rsidRPr="0011785B">
        <w:rPr>
          <w:lang w:val="sr-Latn-RS"/>
        </w:rPr>
        <w:t>internet prezentacija</w:t>
      </w:r>
      <w:r w:rsidRPr="0011785B">
        <w:rPr>
          <w:lang w:val="sr-Latn-RS"/>
        </w:rPr>
        <w:t xml:space="preserve"> JLS, čime se doprinosi ukupnoj transparentnosti lokalne samouprave</w:t>
      </w:r>
      <w:r w:rsidR="00B86354" w:rsidRPr="0011785B">
        <w:rPr>
          <w:lang w:val="sr-Latn-RS"/>
        </w:rPr>
        <w:t>;</w:t>
      </w:r>
      <w:r w:rsidRPr="0011785B">
        <w:rPr>
          <w:lang w:val="sr-Latn-RS"/>
        </w:rPr>
        <w:t xml:space="preserve"> </w:t>
      </w:r>
    </w:p>
    <w:p w14:paraId="53116B3C" w14:textId="29EAD576" w:rsidR="00211220" w:rsidRPr="0011785B" w:rsidRDefault="00215500" w:rsidP="001F20A7">
      <w:pPr>
        <w:pStyle w:val="ListParagraph"/>
        <w:numPr>
          <w:ilvl w:val="0"/>
          <w:numId w:val="34"/>
        </w:numPr>
        <w:spacing w:line="240" w:lineRule="auto"/>
        <w:contextualSpacing w:val="0"/>
        <w:jc w:val="both"/>
        <w:rPr>
          <w:lang w:val="sr-Latn-RS"/>
        </w:rPr>
      </w:pPr>
      <w:r w:rsidRPr="0011785B">
        <w:rPr>
          <w:lang w:val="sr-Latn-RS"/>
        </w:rPr>
        <w:lastRenderedPageBreak/>
        <w:t xml:space="preserve">izrada Pravilnika o unutrašnjem uređenju i sistematizaciji radnih mesta koji </w:t>
      </w:r>
      <w:r w:rsidR="000B725F" w:rsidRPr="0011785B">
        <w:rPr>
          <w:lang w:val="sr-Latn-RS"/>
        </w:rPr>
        <w:t>definišu dužnosti i obaveze</w:t>
      </w:r>
      <w:r w:rsidRPr="0011785B">
        <w:rPr>
          <w:lang w:val="sr-Latn-RS"/>
        </w:rPr>
        <w:t xml:space="preserve"> za funkcionisanje lokalne eUprave, pružanje eUsluga i funkcionisanje e-ZUP sistema; to uključuje plan i program obuke za određeno osoblje </w:t>
      </w:r>
      <w:r w:rsidR="00082E93" w:rsidRPr="0011785B">
        <w:rPr>
          <w:lang w:val="sr-Latn-RS"/>
        </w:rPr>
        <w:t>u cilju osposobljavanja</w:t>
      </w:r>
      <w:r w:rsidRPr="0011785B">
        <w:rPr>
          <w:lang w:val="sr-Latn-RS"/>
        </w:rPr>
        <w:t xml:space="preserve"> za nove dužnosti</w:t>
      </w:r>
      <w:r w:rsidR="00211220" w:rsidRPr="0011785B">
        <w:rPr>
          <w:lang w:val="sr-Latn-RS"/>
        </w:rPr>
        <w:t>.</w:t>
      </w:r>
      <w:r w:rsidR="001F20A7" w:rsidRPr="0011785B">
        <w:t xml:space="preserve"> </w:t>
      </w:r>
      <w:r w:rsidR="001F20A7" w:rsidRPr="0011785B">
        <w:rPr>
          <w:lang w:val="sr-Latn-RS"/>
        </w:rPr>
        <w:t>Swiss PRO program će organizovati i koordinirati svaku obuku koja je potrebna podržanoj JLS</w:t>
      </w:r>
      <w:r w:rsidR="00B322E8" w:rsidRPr="0011785B">
        <w:rPr>
          <w:lang w:val="sr-Latn-RS"/>
        </w:rPr>
        <w:t xml:space="preserve"> a</w:t>
      </w:r>
      <w:r w:rsidR="001F20A7" w:rsidRPr="0011785B">
        <w:rPr>
          <w:lang w:val="sr-Latn-RS"/>
        </w:rPr>
        <w:t xml:space="preserve"> koju pruža </w:t>
      </w:r>
      <w:r w:rsidR="005371FE" w:rsidRPr="0011785B">
        <w:rPr>
          <w:lang w:val="sr-Latn-RS"/>
        </w:rPr>
        <w:t>KITeU</w:t>
      </w:r>
      <w:r w:rsidR="001F20A7" w:rsidRPr="0011785B">
        <w:rPr>
          <w:lang w:val="sr-Latn-RS"/>
        </w:rPr>
        <w:t>.</w:t>
      </w:r>
    </w:p>
    <w:p w14:paraId="40A52561" w14:textId="0FF589A3" w:rsidR="00E255C8" w:rsidRPr="0011785B" w:rsidRDefault="00E255C8" w:rsidP="00211220">
      <w:pPr>
        <w:spacing w:after="0" w:line="240" w:lineRule="auto"/>
        <w:jc w:val="both"/>
        <w:rPr>
          <w:lang w:val="sr-Latn-RS"/>
        </w:rPr>
      </w:pPr>
    </w:p>
    <w:p w14:paraId="7D924098" w14:textId="4D664642" w:rsidR="003961EF" w:rsidRPr="0011785B" w:rsidRDefault="003961EF" w:rsidP="003961EF">
      <w:pPr>
        <w:spacing w:after="0" w:line="240" w:lineRule="auto"/>
        <w:jc w:val="both"/>
        <w:rPr>
          <w:lang w:val="sr-Latn-RS"/>
        </w:rPr>
      </w:pPr>
      <w:r w:rsidRPr="0011785B">
        <w:rPr>
          <w:lang w:val="sr-Latn-RS"/>
        </w:rPr>
        <w:t xml:space="preserve">Tehnička podrška mora da dovede ili do značajnog poboljšanja/operativne funkcionalnosti neke </w:t>
      </w:r>
      <w:r w:rsidR="007372ED" w:rsidRPr="0011785B">
        <w:rPr>
          <w:lang w:val="sr-Latn-RS"/>
        </w:rPr>
        <w:t>postojeće</w:t>
      </w:r>
      <w:r w:rsidRPr="0011785B">
        <w:rPr>
          <w:lang w:val="sr-Latn-RS"/>
        </w:rPr>
        <w:t xml:space="preserve"> eUsluge ili do uvođenja nove operativne eUsluge, dost</w:t>
      </w:r>
      <w:r w:rsidR="000B725F" w:rsidRPr="0011785B">
        <w:rPr>
          <w:lang w:val="sr-Latn-RS"/>
        </w:rPr>
        <w:t xml:space="preserve">upne i potpuno funkcionalne na </w:t>
      </w:r>
      <w:r w:rsidR="0089451D" w:rsidRPr="0011785B">
        <w:rPr>
          <w:lang w:val="sr-Latn-RS"/>
        </w:rPr>
        <w:t xml:space="preserve">relevantnom </w:t>
      </w:r>
      <w:r w:rsidR="000B725F" w:rsidRPr="0011785B">
        <w:rPr>
          <w:lang w:val="sr-Latn-RS"/>
        </w:rPr>
        <w:t xml:space="preserve">nacionalnom </w:t>
      </w:r>
      <w:r w:rsidR="00A83D85" w:rsidRPr="0011785B">
        <w:rPr>
          <w:lang w:val="sr-Latn-RS"/>
        </w:rPr>
        <w:t>p</w:t>
      </w:r>
      <w:r w:rsidR="000B725F" w:rsidRPr="0011785B">
        <w:rPr>
          <w:lang w:val="sr-Latn-RS"/>
        </w:rPr>
        <w:t>ortalu</w:t>
      </w:r>
      <w:r w:rsidRPr="0011785B">
        <w:rPr>
          <w:lang w:val="sr-Latn-RS"/>
        </w:rPr>
        <w:t>.</w:t>
      </w:r>
    </w:p>
    <w:p w14:paraId="0108B5CC" w14:textId="77777777" w:rsidR="003961EF" w:rsidRPr="0011785B" w:rsidRDefault="003961EF" w:rsidP="003961EF">
      <w:pPr>
        <w:spacing w:after="0" w:line="240" w:lineRule="auto"/>
        <w:jc w:val="both"/>
        <w:rPr>
          <w:lang w:val="sr-Latn-RS"/>
        </w:rPr>
      </w:pPr>
    </w:p>
    <w:p w14:paraId="6AD64B45" w14:textId="10A15A75" w:rsidR="00E255C8" w:rsidRPr="0011785B" w:rsidRDefault="003961EF" w:rsidP="00E255C8">
      <w:pPr>
        <w:spacing w:after="0" w:line="240" w:lineRule="auto"/>
        <w:jc w:val="both"/>
        <w:rPr>
          <w:color w:val="404040" w:themeColor="text1" w:themeTint="BF"/>
          <w:lang w:val="sr-Latn-RS"/>
        </w:rPr>
      </w:pPr>
      <w:r w:rsidRPr="0011785B">
        <w:rPr>
          <w:lang w:val="sr-Latn-RS"/>
        </w:rPr>
        <w:t xml:space="preserve">Pored toga, </w:t>
      </w:r>
      <w:r w:rsidRPr="0011785B">
        <w:rPr>
          <w:b/>
          <w:color w:val="404040" w:themeColor="text1" w:themeTint="BF"/>
          <w:lang w:val="sr-Latn-RS"/>
        </w:rPr>
        <w:t xml:space="preserve">JLS mogu da </w:t>
      </w:r>
      <w:r w:rsidR="007372ED" w:rsidRPr="0011785B">
        <w:rPr>
          <w:b/>
          <w:color w:val="404040" w:themeColor="text1" w:themeTint="BF"/>
          <w:lang w:val="sr-Latn-RS"/>
        </w:rPr>
        <w:t>se prijave</w:t>
      </w:r>
      <w:r w:rsidRPr="0011785B">
        <w:rPr>
          <w:color w:val="404040" w:themeColor="text1" w:themeTint="BF"/>
          <w:lang w:val="sr-Latn-RS"/>
        </w:rPr>
        <w:t xml:space="preserve"> </w:t>
      </w:r>
      <w:r w:rsidRPr="0011785B">
        <w:rPr>
          <w:lang w:val="sr-Latn-RS"/>
        </w:rPr>
        <w:t xml:space="preserve">za jednu konkretnu TP koja će biti u potpunosti finansirana od strane </w:t>
      </w:r>
      <w:r w:rsidR="00B86354" w:rsidRPr="0011785B">
        <w:rPr>
          <w:lang w:val="sr-Latn-RS"/>
        </w:rPr>
        <w:t>p</w:t>
      </w:r>
      <w:r w:rsidRPr="0011785B">
        <w:rPr>
          <w:lang w:val="sr-Latn-RS"/>
        </w:rPr>
        <w:t xml:space="preserve">rograma, ukoliko </w:t>
      </w:r>
      <w:r w:rsidR="00C7550B" w:rsidRPr="0011785B">
        <w:rPr>
          <w:lang w:val="sr-Latn-RS"/>
        </w:rPr>
        <w:t>postoj</w:t>
      </w:r>
      <w:r w:rsidR="00B86354" w:rsidRPr="0011785B">
        <w:rPr>
          <w:lang w:val="sr-Latn-RS"/>
        </w:rPr>
        <w:t>i</w:t>
      </w:r>
      <w:r w:rsidR="00C7550B" w:rsidRPr="0011785B">
        <w:rPr>
          <w:lang w:val="sr-Latn-RS"/>
        </w:rPr>
        <w:t xml:space="preserve"> </w:t>
      </w:r>
      <w:r w:rsidRPr="0011785B">
        <w:rPr>
          <w:lang w:val="sr-Latn-RS"/>
        </w:rPr>
        <w:t xml:space="preserve">obrazloženje, opravdanje, načini za proveru izražene potrebe i raspoloživost sredstava </w:t>
      </w:r>
      <w:r w:rsidR="00B86354" w:rsidRPr="0011785B">
        <w:rPr>
          <w:lang w:val="sr-Latn-RS"/>
        </w:rPr>
        <w:t>p</w:t>
      </w:r>
      <w:r w:rsidRPr="0011785B">
        <w:rPr>
          <w:lang w:val="sr-Latn-RS"/>
        </w:rPr>
        <w:t xml:space="preserve">rograma za TP opisane u nastavku. Takve TP su opcione i JLS mogu da podnesu zahtev </w:t>
      </w:r>
      <w:r w:rsidRPr="0011785B">
        <w:rPr>
          <w:b/>
          <w:color w:val="404040" w:themeColor="text1" w:themeTint="BF"/>
          <w:lang w:val="sr-Latn-RS"/>
        </w:rPr>
        <w:t xml:space="preserve">samo za jednu od </w:t>
      </w:r>
      <w:r w:rsidR="007372ED" w:rsidRPr="0011785B">
        <w:rPr>
          <w:b/>
          <w:color w:val="404040" w:themeColor="text1" w:themeTint="BF"/>
          <w:lang w:val="sr-Latn-RS"/>
        </w:rPr>
        <w:t>sledećih</w:t>
      </w:r>
      <w:r w:rsidRPr="0011785B">
        <w:rPr>
          <w:b/>
          <w:color w:val="404040" w:themeColor="text1" w:themeTint="BF"/>
          <w:lang w:val="sr-Latn-RS"/>
        </w:rPr>
        <w:t xml:space="preserve"> TP</w:t>
      </w:r>
      <w:r w:rsidR="00FA592D" w:rsidRPr="0011785B">
        <w:rPr>
          <w:b/>
          <w:color w:val="404040" w:themeColor="text1" w:themeTint="BF"/>
          <w:lang w:val="sr-Latn-RS"/>
        </w:rPr>
        <w:t>:</w:t>
      </w:r>
      <w:r w:rsidR="00FA592D" w:rsidRPr="0011785B">
        <w:rPr>
          <w:color w:val="404040" w:themeColor="text1" w:themeTint="BF"/>
          <w:lang w:val="sr-Latn-RS"/>
        </w:rPr>
        <w:t xml:space="preserve"> </w:t>
      </w:r>
    </w:p>
    <w:p w14:paraId="2374FD8B" w14:textId="77777777" w:rsidR="00CA03A4" w:rsidRPr="0011785B" w:rsidRDefault="00CA03A4" w:rsidP="00653A87">
      <w:pPr>
        <w:spacing w:after="0" w:line="240" w:lineRule="auto"/>
        <w:jc w:val="both"/>
        <w:rPr>
          <w:lang w:val="sr-Latn-RS"/>
        </w:rPr>
      </w:pPr>
    </w:p>
    <w:p w14:paraId="2E4604D0" w14:textId="51D55583" w:rsidR="00653A87" w:rsidRPr="0011785B" w:rsidRDefault="00867005" w:rsidP="00867005">
      <w:pPr>
        <w:pStyle w:val="ListParagraph"/>
        <w:numPr>
          <w:ilvl w:val="0"/>
          <w:numId w:val="31"/>
        </w:numPr>
        <w:spacing w:line="240" w:lineRule="auto"/>
        <w:contextualSpacing w:val="0"/>
        <w:jc w:val="both"/>
        <w:rPr>
          <w:lang w:val="sr-Latn-RS"/>
        </w:rPr>
      </w:pPr>
      <w:r w:rsidRPr="0011785B">
        <w:rPr>
          <w:b/>
          <w:color w:val="404040" w:themeColor="text1" w:themeTint="BF"/>
          <w:lang w:val="sr-Latn-RS"/>
        </w:rPr>
        <w:t xml:space="preserve">TP za unapređenje elektronskih sadržaja eUprave i eUsluga JLS i eUprave u skladu sa </w:t>
      </w:r>
      <w:r w:rsidRPr="0011785B">
        <w:rPr>
          <w:b/>
          <w:i/>
          <w:color w:val="404040" w:themeColor="text1" w:themeTint="BF"/>
          <w:lang w:val="sr-Latn-RS"/>
        </w:rPr>
        <w:t>Zakonom o službenoj upotrebi jezika i pisma nacionalnih manjina</w:t>
      </w:r>
      <w:r w:rsidRPr="0011785B">
        <w:rPr>
          <w:color w:val="404040" w:themeColor="text1" w:themeTint="BF"/>
          <w:lang w:val="sr-Latn-RS"/>
        </w:rPr>
        <w:t xml:space="preserve">. </w:t>
      </w:r>
      <w:r w:rsidR="008C6685">
        <w:rPr>
          <w:color w:val="404040" w:themeColor="text1" w:themeTint="BF"/>
          <w:lang w:val="sr-Latn-RS"/>
        </w:rPr>
        <w:t>D</w:t>
      </w:r>
      <w:r w:rsidRPr="0011785B">
        <w:rPr>
          <w:lang w:val="sr-Latn-RS"/>
        </w:rPr>
        <w:t>evet (9)</w:t>
      </w:r>
      <w:r w:rsidRPr="0011785B">
        <w:rPr>
          <w:rStyle w:val="FootnoteReference"/>
          <w:lang w:val="sr-Latn-RS"/>
        </w:rPr>
        <w:t xml:space="preserve"> </w:t>
      </w:r>
      <w:r w:rsidRPr="0011785B">
        <w:rPr>
          <w:rStyle w:val="FootnoteReference"/>
          <w:lang w:val="sr-Latn-RS"/>
        </w:rPr>
        <w:footnoteReference w:id="16"/>
      </w:r>
      <w:r w:rsidRPr="0011785B">
        <w:rPr>
          <w:lang w:val="sr-Latn-RS"/>
        </w:rPr>
        <w:t xml:space="preserve"> opština imaju pravo da se prijave za ovu TP. </w:t>
      </w:r>
      <w:r w:rsidR="00B86354" w:rsidRPr="0011785B">
        <w:rPr>
          <w:lang w:val="sr-Latn-RS"/>
        </w:rPr>
        <w:t xml:space="preserve"> Do pet (5) JLS od ukupno devet podobnih, biće podržano za ovu tehničku podršku.</w:t>
      </w:r>
      <w:r w:rsidR="00FA592D" w:rsidRPr="0011785B">
        <w:rPr>
          <w:lang w:val="sr-Latn-RS"/>
        </w:rPr>
        <w:t xml:space="preserve"> </w:t>
      </w:r>
    </w:p>
    <w:p w14:paraId="7CC5C12D" w14:textId="34D99CFC" w:rsidR="00653A87" w:rsidRPr="0011785B" w:rsidRDefault="007372ED" w:rsidP="00867005">
      <w:pPr>
        <w:pStyle w:val="ListParagraph"/>
        <w:numPr>
          <w:ilvl w:val="0"/>
          <w:numId w:val="31"/>
        </w:numPr>
        <w:spacing w:line="240" w:lineRule="auto"/>
        <w:contextualSpacing w:val="0"/>
        <w:jc w:val="both"/>
        <w:rPr>
          <w:lang w:val="sr-Latn-RS"/>
        </w:rPr>
      </w:pPr>
      <w:r w:rsidRPr="0011785B">
        <w:rPr>
          <w:b/>
          <w:color w:val="404040" w:themeColor="text1" w:themeTint="BF"/>
          <w:lang w:val="sr-Latn-RS"/>
        </w:rPr>
        <w:t xml:space="preserve">TP za izradu </w:t>
      </w:r>
      <w:r w:rsidR="00867005" w:rsidRPr="0011785B">
        <w:rPr>
          <w:b/>
          <w:color w:val="404040" w:themeColor="text1" w:themeTint="BF"/>
          <w:lang w:val="sr-Latn-RS"/>
        </w:rPr>
        <w:t>i usv</w:t>
      </w:r>
      <w:r w:rsidRPr="0011785B">
        <w:rPr>
          <w:b/>
          <w:color w:val="404040" w:themeColor="text1" w:themeTint="BF"/>
          <w:lang w:val="sr-Latn-RS"/>
        </w:rPr>
        <w:t>ajanje relevantnih</w:t>
      </w:r>
      <w:r w:rsidR="00867005" w:rsidRPr="0011785B">
        <w:rPr>
          <w:b/>
          <w:color w:val="404040" w:themeColor="text1" w:themeTint="BF"/>
          <w:lang w:val="sr-Latn-RS"/>
        </w:rPr>
        <w:t xml:space="preserve"> normativ</w:t>
      </w:r>
      <w:r w:rsidRPr="0011785B">
        <w:rPr>
          <w:b/>
          <w:color w:val="404040" w:themeColor="text1" w:themeTint="BF"/>
          <w:lang w:val="sr-Latn-RS"/>
        </w:rPr>
        <w:t>nih okvira</w:t>
      </w:r>
      <w:r w:rsidRPr="0011785B">
        <w:rPr>
          <w:color w:val="404040" w:themeColor="text1" w:themeTint="BF"/>
          <w:lang w:val="sr-Latn-RS"/>
        </w:rPr>
        <w:t xml:space="preserve"> </w:t>
      </w:r>
      <w:r w:rsidRPr="0011785B">
        <w:rPr>
          <w:lang w:val="sr-Latn-RS"/>
        </w:rPr>
        <w:t>(odluke, procedure, protokoli, itd</w:t>
      </w:r>
      <w:r w:rsidR="00867005" w:rsidRPr="0011785B">
        <w:rPr>
          <w:lang w:val="sr-Latn-RS"/>
        </w:rPr>
        <w:t xml:space="preserve">), ukoliko je potrebno, na osnovu kojih će </w:t>
      </w:r>
      <w:r w:rsidR="00867005" w:rsidRPr="0011785B">
        <w:rPr>
          <w:b/>
          <w:color w:val="404040" w:themeColor="text1" w:themeTint="BF"/>
          <w:lang w:val="sr-Latn-RS"/>
        </w:rPr>
        <w:t xml:space="preserve">uvesti </w:t>
      </w:r>
      <w:r w:rsidRPr="0011785B">
        <w:rPr>
          <w:b/>
          <w:color w:val="404040" w:themeColor="text1" w:themeTint="BF"/>
          <w:lang w:val="sr-Latn-RS"/>
        </w:rPr>
        <w:t>pomoćne</w:t>
      </w:r>
      <w:r w:rsidR="00867005" w:rsidRPr="0011785B">
        <w:rPr>
          <w:b/>
          <w:color w:val="404040" w:themeColor="text1" w:themeTint="BF"/>
          <w:lang w:val="sr-Latn-RS"/>
        </w:rPr>
        <w:t xml:space="preserve"> tehnologije</w:t>
      </w:r>
      <w:r w:rsidR="00867005" w:rsidRPr="0011785B">
        <w:rPr>
          <w:color w:val="404040" w:themeColor="text1" w:themeTint="BF"/>
          <w:lang w:val="sr-Latn-RS"/>
        </w:rPr>
        <w:t xml:space="preserve"> </w:t>
      </w:r>
      <w:r w:rsidR="00867005" w:rsidRPr="0011785B">
        <w:rPr>
          <w:lang w:val="sr-Latn-RS"/>
        </w:rPr>
        <w:t>za OSI, starija lica i drug</w:t>
      </w:r>
      <w:r w:rsidRPr="0011785B">
        <w:rPr>
          <w:lang w:val="sr-Latn-RS"/>
        </w:rPr>
        <w:t>a</w:t>
      </w:r>
      <w:r w:rsidR="00867005" w:rsidRPr="0011785B">
        <w:rPr>
          <w:lang w:val="sr-Latn-RS"/>
        </w:rPr>
        <w:t xml:space="preserve"> slična ugrožena lica, a kako bi im se olakšao pristup sadržaju </w:t>
      </w:r>
      <w:r w:rsidR="00B86354" w:rsidRPr="0011785B">
        <w:rPr>
          <w:lang w:val="sr-Latn-RS"/>
        </w:rPr>
        <w:t>internet prezentacije</w:t>
      </w:r>
      <w:r w:rsidRPr="0011785B">
        <w:rPr>
          <w:lang w:val="sr-Latn-RS"/>
        </w:rPr>
        <w:t xml:space="preserve"> opštin</w:t>
      </w:r>
      <w:r w:rsidR="00405CE6" w:rsidRPr="0011785B">
        <w:rPr>
          <w:lang w:val="sr-Latn-RS"/>
        </w:rPr>
        <w:t>e</w:t>
      </w:r>
      <w:r w:rsidRPr="0011785B">
        <w:rPr>
          <w:lang w:val="sr-Latn-RS"/>
        </w:rPr>
        <w:t xml:space="preserve"> i eUslugama. TP </w:t>
      </w:r>
      <w:r w:rsidR="00867005" w:rsidRPr="0011785B">
        <w:rPr>
          <w:lang w:val="sr-Latn-RS"/>
        </w:rPr>
        <w:t xml:space="preserve">takođe </w:t>
      </w:r>
      <w:r w:rsidRPr="0011785B">
        <w:rPr>
          <w:lang w:val="sr-Latn-RS"/>
        </w:rPr>
        <w:t>podrazumeva</w:t>
      </w:r>
      <w:r w:rsidR="00867005" w:rsidRPr="0011785B">
        <w:rPr>
          <w:lang w:val="sr-Latn-RS"/>
        </w:rPr>
        <w:t xml:space="preserve"> relevantnu ekspertizu za razvoj </w:t>
      </w:r>
      <w:r w:rsidR="00B86354" w:rsidRPr="0011785B">
        <w:rPr>
          <w:lang w:val="sr-Latn-RS"/>
        </w:rPr>
        <w:t xml:space="preserve">internet prezentacije </w:t>
      </w:r>
      <w:r w:rsidR="00867005" w:rsidRPr="0011785B">
        <w:rPr>
          <w:lang w:val="sr-Latn-RS"/>
        </w:rPr>
        <w:t xml:space="preserve">kako bi se obuhvaćene pomoćne tehnologije primenile na </w:t>
      </w:r>
      <w:r w:rsidR="00867366" w:rsidRPr="0011785B">
        <w:rPr>
          <w:lang w:val="sr-Latn-RS"/>
        </w:rPr>
        <w:t xml:space="preserve">postojeće i/ili nove </w:t>
      </w:r>
      <w:r w:rsidR="00B86354" w:rsidRPr="0011785B">
        <w:rPr>
          <w:lang w:val="sr-Latn-RS"/>
        </w:rPr>
        <w:t>internet prezentacije</w:t>
      </w:r>
      <w:r w:rsidR="00867005" w:rsidRPr="0011785B">
        <w:rPr>
          <w:lang w:val="sr-Latn-RS"/>
        </w:rPr>
        <w:t xml:space="preserve"> i/ili eUsluge, prema potrebi. Najviše deset (10) JLS </w:t>
      </w:r>
      <w:r w:rsidR="00B86354" w:rsidRPr="0011785B">
        <w:rPr>
          <w:lang w:val="sr-Latn-RS"/>
        </w:rPr>
        <w:t>biće podržano kroz ovu tehničku podršku.</w:t>
      </w:r>
    </w:p>
    <w:p w14:paraId="07C2D6CB" w14:textId="5E3FC7CF" w:rsidR="00562D96" w:rsidRPr="0011785B" w:rsidRDefault="00867005" w:rsidP="00867005">
      <w:pPr>
        <w:pStyle w:val="ListParagraph"/>
        <w:numPr>
          <w:ilvl w:val="0"/>
          <w:numId w:val="31"/>
        </w:numPr>
        <w:spacing w:line="240" w:lineRule="auto"/>
        <w:contextualSpacing w:val="0"/>
        <w:jc w:val="both"/>
        <w:rPr>
          <w:lang w:val="sr-Latn-RS"/>
        </w:rPr>
      </w:pPr>
      <w:r w:rsidRPr="0011785B">
        <w:rPr>
          <w:b/>
          <w:color w:val="404040" w:themeColor="text1" w:themeTint="BF"/>
          <w:lang w:val="sr-Latn-RS"/>
        </w:rPr>
        <w:t xml:space="preserve">TP za </w:t>
      </w:r>
      <w:r w:rsidR="007372ED" w:rsidRPr="0011785B">
        <w:rPr>
          <w:b/>
          <w:color w:val="404040" w:themeColor="text1" w:themeTint="BF"/>
          <w:lang w:val="sr-Latn-RS"/>
        </w:rPr>
        <w:t>izradu relevantnih normativnih</w:t>
      </w:r>
      <w:r w:rsidRPr="0011785B">
        <w:rPr>
          <w:b/>
          <w:color w:val="404040" w:themeColor="text1" w:themeTint="BF"/>
          <w:lang w:val="sr-Latn-RS"/>
        </w:rPr>
        <w:t xml:space="preserve"> okvi</w:t>
      </w:r>
      <w:r w:rsidR="007372ED" w:rsidRPr="0011785B">
        <w:rPr>
          <w:b/>
          <w:color w:val="404040" w:themeColor="text1" w:themeTint="BF"/>
          <w:lang w:val="sr-Latn-RS"/>
        </w:rPr>
        <w:t>ra</w:t>
      </w:r>
      <w:r w:rsidR="0096019D" w:rsidRPr="0011785B">
        <w:rPr>
          <w:color w:val="404040" w:themeColor="text1" w:themeTint="BF"/>
          <w:lang w:val="sr-Latn-RS"/>
        </w:rPr>
        <w:t xml:space="preserve"> </w:t>
      </w:r>
      <w:r w:rsidR="0096019D" w:rsidRPr="0011785B">
        <w:rPr>
          <w:lang w:val="sr-Latn-RS"/>
        </w:rPr>
        <w:t>(odluke, procedur</w:t>
      </w:r>
      <w:r w:rsidR="007372ED" w:rsidRPr="0011785B">
        <w:rPr>
          <w:lang w:val="sr-Latn-RS"/>
        </w:rPr>
        <w:t>e, protokoli</w:t>
      </w:r>
      <w:r w:rsidRPr="0011785B">
        <w:rPr>
          <w:lang w:val="sr-Latn-RS"/>
        </w:rPr>
        <w:t xml:space="preserve">, itd.) </w:t>
      </w:r>
      <w:r w:rsidR="0096019D" w:rsidRPr="0011785B">
        <w:rPr>
          <w:lang w:val="sr-Latn-RS"/>
        </w:rPr>
        <w:t>i</w:t>
      </w:r>
      <w:r w:rsidRPr="0011785B">
        <w:rPr>
          <w:lang w:val="sr-Latn-RS"/>
        </w:rPr>
        <w:t xml:space="preserve"> </w:t>
      </w:r>
      <w:r w:rsidR="007372ED" w:rsidRPr="0011785B">
        <w:rPr>
          <w:b/>
          <w:color w:val="404040" w:themeColor="text1" w:themeTint="BF"/>
          <w:lang w:val="sr-Latn-RS"/>
        </w:rPr>
        <w:t>za postavljanje</w:t>
      </w:r>
      <w:r w:rsidRPr="0011785B">
        <w:rPr>
          <w:b/>
          <w:color w:val="404040" w:themeColor="text1" w:themeTint="BF"/>
          <w:lang w:val="sr-Latn-RS"/>
        </w:rPr>
        <w:t xml:space="preserve"> </w:t>
      </w:r>
      <w:r w:rsidR="007372ED" w:rsidRPr="0011785B">
        <w:rPr>
          <w:b/>
          <w:color w:val="404040" w:themeColor="text1" w:themeTint="BF"/>
          <w:lang w:val="sr-Latn-RS"/>
        </w:rPr>
        <w:t>funkcionalnih</w:t>
      </w:r>
      <w:r w:rsidRPr="0011785B">
        <w:rPr>
          <w:b/>
          <w:color w:val="404040" w:themeColor="text1" w:themeTint="BF"/>
          <w:lang w:val="sr-Latn-RS"/>
        </w:rPr>
        <w:t xml:space="preserve"> </w:t>
      </w:r>
      <w:r w:rsidR="007372ED" w:rsidRPr="0011785B">
        <w:rPr>
          <w:b/>
          <w:color w:val="404040" w:themeColor="text1" w:themeTint="BF"/>
          <w:lang w:val="sr-Latn-RS"/>
        </w:rPr>
        <w:t>stranica</w:t>
      </w:r>
      <w:r w:rsidR="0096019D" w:rsidRPr="0011785B">
        <w:rPr>
          <w:b/>
          <w:color w:val="404040" w:themeColor="text1" w:themeTint="BF"/>
          <w:lang w:val="sr-Latn-RS"/>
        </w:rPr>
        <w:t xml:space="preserve"> </w:t>
      </w:r>
      <w:r w:rsidRPr="0011785B">
        <w:rPr>
          <w:b/>
          <w:color w:val="404040" w:themeColor="text1" w:themeTint="BF"/>
          <w:lang w:val="sr-Latn-RS"/>
        </w:rPr>
        <w:t>e</w:t>
      </w:r>
      <w:r w:rsidR="00405CE6" w:rsidRPr="0011785B">
        <w:rPr>
          <w:b/>
          <w:color w:val="404040" w:themeColor="text1" w:themeTint="BF"/>
          <w:lang w:val="sr-Latn-RS"/>
        </w:rPr>
        <w:t>Participacija</w:t>
      </w:r>
      <w:r w:rsidR="0043124A" w:rsidRPr="0011785B">
        <w:rPr>
          <w:b/>
          <w:color w:val="404040" w:themeColor="text1" w:themeTint="BF"/>
          <w:lang w:val="sr-Latn-RS"/>
        </w:rPr>
        <w:t xml:space="preserve"> </w:t>
      </w:r>
      <w:r w:rsidRPr="0011785B">
        <w:rPr>
          <w:b/>
          <w:color w:val="404040" w:themeColor="text1" w:themeTint="BF"/>
          <w:lang w:val="sr-Latn-RS"/>
        </w:rPr>
        <w:t xml:space="preserve">i </w:t>
      </w:r>
      <w:r w:rsidR="007372ED" w:rsidRPr="0011785B">
        <w:rPr>
          <w:b/>
          <w:color w:val="404040" w:themeColor="text1" w:themeTint="BF"/>
          <w:lang w:val="sr-Latn-RS"/>
        </w:rPr>
        <w:t>e</w:t>
      </w:r>
      <w:r w:rsidR="00282AE0" w:rsidRPr="0011785B">
        <w:rPr>
          <w:b/>
          <w:color w:val="404040" w:themeColor="text1" w:themeTint="BF"/>
          <w:lang w:val="sr-Latn-RS"/>
        </w:rPr>
        <w:t>S</w:t>
      </w:r>
      <w:r w:rsidR="00405CE6" w:rsidRPr="0011785B">
        <w:rPr>
          <w:b/>
          <w:color w:val="404040" w:themeColor="text1" w:themeTint="BF"/>
          <w:lang w:val="sr-Latn-RS"/>
        </w:rPr>
        <w:t>lušanja</w:t>
      </w:r>
      <w:r w:rsidR="00405CE6" w:rsidRPr="0011785B">
        <w:rPr>
          <w:lang w:val="sr-Latn-RS"/>
        </w:rPr>
        <w:t xml:space="preserve"> </w:t>
      </w:r>
      <w:r w:rsidR="007372ED" w:rsidRPr="0011785B">
        <w:rPr>
          <w:lang w:val="sr-Latn-RS"/>
        </w:rPr>
        <w:t xml:space="preserve">na svoje </w:t>
      </w:r>
      <w:r w:rsidR="008C214C" w:rsidRPr="0011785B">
        <w:rPr>
          <w:lang w:val="sr-Latn-RS"/>
        </w:rPr>
        <w:t>internet prezentacije</w:t>
      </w:r>
      <w:r w:rsidRPr="0011785B">
        <w:rPr>
          <w:lang w:val="sr-Latn-RS"/>
        </w:rPr>
        <w:t xml:space="preserve">, čime </w:t>
      </w:r>
      <w:r w:rsidR="007372ED" w:rsidRPr="0011785B">
        <w:rPr>
          <w:lang w:val="sr-Latn-RS"/>
        </w:rPr>
        <w:t>će</w:t>
      </w:r>
      <w:r w:rsidRPr="0011785B">
        <w:rPr>
          <w:lang w:val="sr-Latn-RS"/>
        </w:rPr>
        <w:t xml:space="preserve"> </w:t>
      </w:r>
      <w:r w:rsidR="007372ED" w:rsidRPr="0011785B">
        <w:rPr>
          <w:lang w:val="sr-Latn-RS"/>
        </w:rPr>
        <w:t>građani dobiti više mogućnosti</w:t>
      </w:r>
      <w:r w:rsidRPr="0011785B">
        <w:rPr>
          <w:lang w:val="sr-Latn-RS"/>
        </w:rPr>
        <w:t xml:space="preserve"> da izraze svoje mišljenje i uče</w:t>
      </w:r>
      <w:r w:rsidR="0096019D" w:rsidRPr="0011785B">
        <w:rPr>
          <w:lang w:val="sr-Latn-RS"/>
        </w:rPr>
        <w:t xml:space="preserve">stvuju u relevantnim </w:t>
      </w:r>
      <w:r w:rsidR="007372ED" w:rsidRPr="0011785B">
        <w:rPr>
          <w:lang w:val="sr-Latn-RS"/>
        </w:rPr>
        <w:t>praksama</w:t>
      </w:r>
      <w:r w:rsidR="0096019D" w:rsidRPr="0011785B">
        <w:rPr>
          <w:lang w:val="sr-Latn-RS"/>
        </w:rPr>
        <w:t xml:space="preserve">/postupcima donošenja </w:t>
      </w:r>
      <w:r w:rsidR="007372ED" w:rsidRPr="0011785B">
        <w:rPr>
          <w:lang w:val="sr-Latn-RS"/>
        </w:rPr>
        <w:t>odluka</w:t>
      </w:r>
      <w:r w:rsidRPr="0011785B">
        <w:rPr>
          <w:lang w:val="sr-Latn-RS"/>
        </w:rPr>
        <w:t xml:space="preserve"> </w:t>
      </w:r>
      <w:r w:rsidR="0096019D" w:rsidRPr="0011785B">
        <w:rPr>
          <w:lang w:val="sr-Latn-RS"/>
        </w:rPr>
        <w:t>u skladu sa z</w:t>
      </w:r>
      <w:r w:rsidRPr="0011785B">
        <w:rPr>
          <w:lang w:val="sr-Latn-RS"/>
        </w:rPr>
        <w:t xml:space="preserve">akonom. Najviše pet (5) </w:t>
      </w:r>
      <w:r w:rsidR="0096019D" w:rsidRPr="0011785B">
        <w:rPr>
          <w:lang w:val="sr-Latn-RS"/>
        </w:rPr>
        <w:t>JLS</w:t>
      </w:r>
      <w:r w:rsidRPr="0011785B">
        <w:rPr>
          <w:lang w:val="sr-Latn-RS"/>
        </w:rPr>
        <w:t xml:space="preserve"> </w:t>
      </w:r>
      <w:r w:rsidR="00B86354" w:rsidRPr="0011785B">
        <w:rPr>
          <w:lang w:val="sr-Latn-RS"/>
        </w:rPr>
        <w:t>biće podržano kroz ovu tehničku podršku.</w:t>
      </w:r>
      <w:r w:rsidR="00291FBC" w:rsidRPr="0011785B">
        <w:rPr>
          <w:lang w:val="sr-Latn-RS"/>
        </w:rPr>
        <w:t xml:space="preserve"> </w:t>
      </w:r>
    </w:p>
    <w:p w14:paraId="7C766179" w14:textId="77777777" w:rsidR="00CA03A4" w:rsidRPr="0011785B" w:rsidRDefault="00CA03A4" w:rsidP="00044196">
      <w:pPr>
        <w:spacing w:after="0" w:line="240" w:lineRule="auto"/>
        <w:jc w:val="both"/>
      </w:pPr>
    </w:p>
    <w:p w14:paraId="059AD473" w14:textId="00CAC75B" w:rsidR="00DD0775" w:rsidRPr="0011785B" w:rsidRDefault="0050717F" w:rsidP="007C19BB">
      <w:pPr>
        <w:pStyle w:val="Heading2"/>
        <w:numPr>
          <w:ilvl w:val="0"/>
          <w:numId w:val="1"/>
        </w:numPr>
        <w:spacing w:before="0" w:line="240" w:lineRule="auto"/>
        <w:jc w:val="both"/>
        <w:rPr>
          <w:rFonts w:ascii="Calibri" w:hAnsi="Calibri"/>
          <w:color w:val="404040" w:themeColor="text1" w:themeTint="BF"/>
          <w:sz w:val="28"/>
          <w:szCs w:val="28"/>
          <w:lang w:val="sr-Latn-RS"/>
        </w:rPr>
      </w:pPr>
      <w:r w:rsidRPr="0011785B">
        <w:rPr>
          <w:rFonts w:ascii="Calibri" w:hAnsi="Calibri"/>
          <w:color w:val="404040" w:themeColor="text1" w:themeTint="BF"/>
          <w:sz w:val="28"/>
          <w:szCs w:val="28"/>
          <w:lang w:val="sr-Latn-RS"/>
        </w:rPr>
        <w:t>Pravila prijavljivanja</w:t>
      </w:r>
    </w:p>
    <w:p w14:paraId="1D3220DA" w14:textId="494BA0FA" w:rsidR="00861AC2" w:rsidRPr="0011785B" w:rsidRDefault="00861AC2" w:rsidP="007C19BB">
      <w:pPr>
        <w:spacing w:after="0" w:line="240" w:lineRule="auto"/>
        <w:jc w:val="both"/>
        <w:rPr>
          <w:lang w:val="sr-Latn-RS"/>
        </w:rPr>
      </w:pPr>
    </w:p>
    <w:p w14:paraId="371EF099" w14:textId="39010057" w:rsidR="00DD0775" w:rsidRPr="0011785B" w:rsidRDefault="00DD0775" w:rsidP="007C19BB">
      <w:pPr>
        <w:spacing w:after="0" w:line="240" w:lineRule="auto"/>
        <w:jc w:val="both"/>
        <w:rPr>
          <w:lang w:val="sr-Latn-RS"/>
        </w:rPr>
      </w:pPr>
    </w:p>
    <w:p w14:paraId="0E67E461" w14:textId="7E4EA2BB" w:rsidR="00DD0775" w:rsidRPr="0011785B" w:rsidRDefault="00332A54" w:rsidP="007C19BB">
      <w:pPr>
        <w:spacing w:after="0" w:line="240" w:lineRule="auto"/>
        <w:jc w:val="both"/>
        <w:rPr>
          <w:lang w:val="sr-Latn-RS"/>
        </w:rPr>
      </w:pPr>
      <w:r w:rsidRPr="0011785B">
        <w:rPr>
          <w:lang w:val="sr-Latn-RS"/>
        </w:rPr>
        <w:t xml:space="preserve">Podnosioci treba da se pridržavaju sledećih </w:t>
      </w:r>
      <w:r w:rsidRPr="0011785B">
        <w:rPr>
          <w:b/>
          <w:color w:val="404040" w:themeColor="text1" w:themeTint="BF"/>
          <w:lang w:val="sr-Latn-RS"/>
        </w:rPr>
        <w:t>nekoliko pra</w:t>
      </w:r>
      <w:r w:rsidRPr="0011785B">
        <w:rPr>
          <w:b/>
          <w:lang w:val="sr-Latn-RS"/>
        </w:rPr>
        <w:t>vila</w:t>
      </w:r>
      <w:r w:rsidRPr="0011785B">
        <w:rPr>
          <w:lang w:val="sr-Latn-RS"/>
        </w:rPr>
        <w:t xml:space="preserve"> kako bi njihova prijava bila uzeta u razmatranje</w:t>
      </w:r>
      <w:r w:rsidR="00DD0775" w:rsidRPr="0011785B">
        <w:rPr>
          <w:lang w:val="sr-Latn-RS"/>
        </w:rPr>
        <w:t>:</w:t>
      </w:r>
    </w:p>
    <w:p w14:paraId="1DF4ECFE" w14:textId="77777777" w:rsidR="00DD0775" w:rsidRPr="0011785B" w:rsidRDefault="00DD0775" w:rsidP="007C19BB">
      <w:pPr>
        <w:spacing w:after="0" w:line="240" w:lineRule="auto"/>
        <w:jc w:val="both"/>
        <w:rPr>
          <w:lang w:val="sr-Latn-RS"/>
        </w:rPr>
      </w:pPr>
    </w:p>
    <w:p w14:paraId="2A7AE782" w14:textId="4FE12EFC" w:rsidR="00FD7813" w:rsidRPr="0011785B" w:rsidRDefault="00C450E7" w:rsidP="00C450E7">
      <w:pPr>
        <w:pStyle w:val="ListParagraph"/>
        <w:numPr>
          <w:ilvl w:val="0"/>
          <w:numId w:val="32"/>
        </w:numPr>
        <w:spacing w:after="0" w:line="240" w:lineRule="auto"/>
        <w:contextualSpacing w:val="0"/>
        <w:jc w:val="both"/>
        <w:rPr>
          <w:lang w:val="sr-Latn-RS"/>
        </w:rPr>
      </w:pPr>
      <w:r w:rsidRPr="0011785B">
        <w:rPr>
          <w:lang w:val="sr-Latn-RS"/>
        </w:rPr>
        <w:t xml:space="preserve">podrazumeva se da </w:t>
      </w:r>
      <w:r w:rsidR="00332A54" w:rsidRPr="0011785B">
        <w:rPr>
          <w:lang w:val="sr-Latn-RS"/>
        </w:rPr>
        <w:t xml:space="preserve">JLS koja </w:t>
      </w:r>
      <w:r w:rsidR="0050717F" w:rsidRPr="0011785B">
        <w:rPr>
          <w:lang w:val="sr-Latn-RS"/>
        </w:rPr>
        <w:t>se prijavi</w:t>
      </w:r>
      <w:r w:rsidR="00332A54" w:rsidRPr="0011785B">
        <w:rPr>
          <w:lang w:val="sr-Latn-RS"/>
        </w:rPr>
        <w:t xml:space="preserve"> za nabavku IT opreme kao što je navedeno u </w:t>
      </w:r>
      <w:r w:rsidR="00637743" w:rsidRPr="0011785B">
        <w:rPr>
          <w:lang w:val="sr-Latn-RS"/>
        </w:rPr>
        <w:t xml:space="preserve">tekstu iznad </w:t>
      </w:r>
      <w:r w:rsidR="00332A54" w:rsidRPr="0011785B">
        <w:rPr>
          <w:lang w:val="sr-Latn-RS"/>
        </w:rPr>
        <w:t>pod tačkom I</w:t>
      </w:r>
      <w:r w:rsidR="00DD0775" w:rsidRPr="0011785B">
        <w:rPr>
          <w:lang w:val="sr-Latn-RS"/>
        </w:rPr>
        <w:t xml:space="preserve">, </w:t>
      </w:r>
      <w:r w:rsidRPr="0011785B">
        <w:rPr>
          <w:lang w:val="sr-Latn-RS"/>
        </w:rPr>
        <w:t xml:space="preserve">u isto vreme mora da </w:t>
      </w:r>
      <w:r w:rsidR="0050717F" w:rsidRPr="0011785B">
        <w:rPr>
          <w:lang w:val="sr-Latn-RS"/>
        </w:rPr>
        <w:t>se prijavi</w:t>
      </w:r>
      <w:r w:rsidRPr="0011785B">
        <w:rPr>
          <w:lang w:val="sr-Latn-RS"/>
        </w:rPr>
        <w:t xml:space="preserve"> </w:t>
      </w:r>
      <w:r w:rsidR="0050717F" w:rsidRPr="0011785B">
        <w:rPr>
          <w:lang w:val="sr-Latn-RS"/>
        </w:rPr>
        <w:t xml:space="preserve">i </w:t>
      </w:r>
      <w:r w:rsidRPr="0011785B">
        <w:rPr>
          <w:lang w:val="sr-Latn-RS"/>
        </w:rPr>
        <w:t xml:space="preserve">za pružanje </w:t>
      </w:r>
      <w:r w:rsidR="0050717F" w:rsidRPr="0011785B">
        <w:rPr>
          <w:lang w:val="sr-Latn-RS"/>
        </w:rPr>
        <w:t>TP</w:t>
      </w:r>
      <w:r w:rsidRPr="0011785B">
        <w:rPr>
          <w:lang w:val="sr-Latn-RS"/>
        </w:rPr>
        <w:t xml:space="preserve"> kao što je gore opisano, i mora u obrascu za prijavu da navede neophodne razloge i podatke koji dokazuju relevantnost i opravdanost očekivane podrške </w:t>
      </w:r>
    </w:p>
    <w:p w14:paraId="6F364B82" w14:textId="77777777" w:rsidR="00FD7813" w:rsidRPr="0011785B" w:rsidRDefault="00FD7813" w:rsidP="00FD7813">
      <w:pPr>
        <w:pStyle w:val="ListParagraph"/>
        <w:spacing w:after="0" w:line="240" w:lineRule="auto"/>
        <w:ind w:left="763"/>
        <w:contextualSpacing w:val="0"/>
        <w:jc w:val="both"/>
        <w:rPr>
          <w:lang w:val="sr-Latn-RS"/>
        </w:rPr>
      </w:pPr>
    </w:p>
    <w:p w14:paraId="072CE062" w14:textId="2CAD31C8" w:rsidR="00AD79B7" w:rsidRPr="00815AF7" w:rsidRDefault="00C450E7" w:rsidP="007C19BB">
      <w:pPr>
        <w:pStyle w:val="ListParagraph"/>
        <w:numPr>
          <w:ilvl w:val="0"/>
          <w:numId w:val="32"/>
        </w:numPr>
        <w:spacing w:after="0" w:line="240" w:lineRule="auto"/>
        <w:contextualSpacing w:val="0"/>
        <w:jc w:val="both"/>
        <w:rPr>
          <w:lang w:val="sr-Latn-RS"/>
        </w:rPr>
      </w:pPr>
      <w:r w:rsidRPr="0011785B">
        <w:rPr>
          <w:lang w:val="sr-Latn-RS"/>
        </w:rPr>
        <w:t xml:space="preserve">JLS može da se prijavi za jednu dodatnu, konkretnu TP, kao što je opisano u tačkama II, III i IV, tako što dostavlja neophodno obrazloženje i podatke u smislu opravdanosti očekivane TP. Glavni uslovi za svaku od ovih konkretnih TP su dati u delovima </w:t>
      </w:r>
      <w:r w:rsidRPr="0011785B">
        <w:rPr>
          <w:i/>
          <w:lang w:val="sr-Latn-RS"/>
        </w:rPr>
        <w:t xml:space="preserve">Poglavlja 5 - Obim intervencije. </w:t>
      </w:r>
    </w:p>
    <w:p w14:paraId="2FE676AE" w14:textId="0CD44AC6" w:rsidR="005C62A6" w:rsidRPr="0011785B" w:rsidRDefault="00841365" w:rsidP="007C19BB">
      <w:pPr>
        <w:pStyle w:val="Heading2"/>
        <w:numPr>
          <w:ilvl w:val="0"/>
          <w:numId w:val="1"/>
        </w:numPr>
        <w:spacing w:before="0" w:line="240" w:lineRule="auto"/>
        <w:jc w:val="both"/>
        <w:rPr>
          <w:rFonts w:ascii="Calibri" w:hAnsi="Calibri"/>
          <w:color w:val="404040" w:themeColor="text1" w:themeTint="BF"/>
          <w:sz w:val="28"/>
          <w:szCs w:val="28"/>
          <w:lang w:val="sr-Latn-RS"/>
        </w:rPr>
      </w:pPr>
      <w:r w:rsidRPr="0011785B">
        <w:rPr>
          <w:rFonts w:ascii="Calibri" w:hAnsi="Calibri"/>
          <w:color w:val="404040" w:themeColor="text1" w:themeTint="BF"/>
          <w:sz w:val="28"/>
          <w:szCs w:val="28"/>
          <w:lang w:val="sr-Latn-RS"/>
        </w:rPr>
        <w:lastRenderedPageBreak/>
        <w:t xml:space="preserve">Smernice za podnosioce </w:t>
      </w:r>
      <w:r w:rsidR="008C214C" w:rsidRPr="0011785B">
        <w:rPr>
          <w:rFonts w:ascii="Calibri" w:hAnsi="Calibri"/>
          <w:color w:val="404040" w:themeColor="text1" w:themeTint="BF"/>
          <w:sz w:val="28"/>
          <w:szCs w:val="28"/>
          <w:lang w:val="sr-Latn-RS"/>
        </w:rPr>
        <w:t>prijava</w:t>
      </w:r>
    </w:p>
    <w:p w14:paraId="3763AD28" w14:textId="77777777" w:rsidR="007805E0" w:rsidRPr="0011785B" w:rsidRDefault="007805E0" w:rsidP="007C19BB">
      <w:pPr>
        <w:pStyle w:val="Text1"/>
        <w:spacing w:after="0"/>
        <w:ind w:left="0" w:right="11" w:firstLine="0"/>
        <w:rPr>
          <w:rFonts w:ascii="Calibri" w:hAnsi="Calibri"/>
          <w:b/>
          <w:sz w:val="22"/>
          <w:szCs w:val="22"/>
          <w:lang w:val="sr-Latn-RS"/>
        </w:rPr>
      </w:pPr>
    </w:p>
    <w:p w14:paraId="3C3898C6" w14:textId="5F775018" w:rsidR="00480001" w:rsidRPr="0011785B" w:rsidRDefault="0043124A" w:rsidP="007C19BB">
      <w:pPr>
        <w:pStyle w:val="Text1"/>
        <w:spacing w:after="0"/>
        <w:ind w:left="0" w:right="11" w:firstLine="0"/>
        <w:rPr>
          <w:rFonts w:ascii="Calibri" w:hAnsi="Calibri"/>
          <w:b/>
          <w:color w:val="404040" w:themeColor="text1" w:themeTint="BF"/>
          <w:sz w:val="22"/>
          <w:szCs w:val="22"/>
          <w:lang w:val="sr-Latn-RS"/>
        </w:rPr>
      </w:pPr>
      <w:r w:rsidRPr="0011785B">
        <w:rPr>
          <w:rFonts w:ascii="Calibri" w:hAnsi="Calibri"/>
          <w:b/>
          <w:color w:val="404040" w:themeColor="text1" w:themeTint="BF"/>
          <w:sz w:val="22"/>
          <w:szCs w:val="22"/>
          <w:lang w:val="sr-Latn-RS"/>
        </w:rPr>
        <w:t>7</w:t>
      </w:r>
      <w:r w:rsidR="007805E0" w:rsidRPr="0011785B">
        <w:rPr>
          <w:rFonts w:ascii="Calibri" w:hAnsi="Calibri"/>
          <w:b/>
          <w:color w:val="404040" w:themeColor="text1" w:themeTint="BF"/>
          <w:sz w:val="22"/>
          <w:szCs w:val="22"/>
          <w:lang w:val="sr-Latn-RS"/>
        </w:rPr>
        <w:t xml:space="preserve">.1. </w:t>
      </w:r>
      <w:r w:rsidR="00F843EB" w:rsidRPr="0011785B">
        <w:rPr>
          <w:rFonts w:ascii="Calibri" w:hAnsi="Calibri"/>
          <w:b/>
          <w:color w:val="404040" w:themeColor="text1" w:themeTint="BF"/>
          <w:sz w:val="22"/>
          <w:szCs w:val="22"/>
          <w:lang w:val="sr-Latn-RS"/>
        </w:rPr>
        <w:t>Opšti kriterijumi za odabir</w:t>
      </w:r>
    </w:p>
    <w:p w14:paraId="1BD9C8DC" w14:textId="77777777" w:rsidR="0020372B" w:rsidRPr="0011785B" w:rsidRDefault="0020372B" w:rsidP="007C19BB">
      <w:pPr>
        <w:pStyle w:val="Text1"/>
        <w:spacing w:after="0"/>
        <w:ind w:left="0" w:right="11" w:firstLine="0"/>
        <w:rPr>
          <w:rFonts w:ascii="Calibri" w:hAnsi="Calibri"/>
          <w:b/>
          <w:color w:val="767171" w:themeColor="background2" w:themeShade="80"/>
          <w:sz w:val="22"/>
          <w:szCs w:val="22"/>
          <w:lang w:val="sr-Latn-RS"/>
        </w:rPr>
      </w:pPr>
    </w:p>
    <w:p w14:paraId="40BD2EDA" w14:textId="5E84A99A" w:rsidR="00480001" w:rsidRPr="0011785B" w:rsidRDefault="00F843EB" w:rsidP="007C19BB">
      <w:pPr>
        <w:pStyle w:val="Text1"/>
        <w:spacing w:after="0"/>
        <w:ind w:left="0" w:right="11" w:firstLine="0"/>
        <w:rPr>
          <w:rFonts w:ascii="Calibri" w:hAnsi="Calibri"/>
          <w:sz w:val="22"/>
          <w:szCs w:val="22"/>
          <w:lang w:val="sr-Latn-RS"/>
        </w:rPr>
      </w:pPr>
      <w:r w:rsidRPr="0011785B">
        <w:rPr>
          <w:rFonts w:ascii="Calibri" w:hAnsi="Calibri"/>
          <w:sz w:val="22"/>
          <w:szCs w:val="22"/>
          <w:lang w:val="sr-Latn-RS"/>
        </w:rPr>
        <w:t>Da bi dobio podršku, podnosilac prijave mora da ispuni sledeće kriterijume</w:t>
      </w:r>
      <w:r w:rsidR="000E376B" w:rsidRPr="0011785B">
        <w:rPr>
          <w:rFonts w:ascii="Calibri" w:hAnsi="Calibri"/>
          <w:sz w:val="22"/>
          <w:szCs w:val="22"/>
          <w:lang w:val="sr-Latn-RS"/>
        </w:rPr>
        <w:t>:</w:t>
      </w:r>
    </w:p>
    <w:p w14:paraId="600B88B4" w14:textId="6249B54D" w:rsidR="0017389B" w:rsidRPr="0011785B" w:rsidRDefault="000E376B" w:rsidP="007C19BB">
      <w:pPr>
        <w:pStyle w:val="Text1"/>
        <w:spacing w:after="0"/>
        <w:ind w:left="0" w:right="11" w:firstLine="0"/>
        <w:rPr>
          <w:rFonts w:ascii="Calibri" w:hAnsi="Calibri"/>
          <w:sz w:val="22"/>
          <w:szCs w:val="22"/>
          <w:lang w:val="sr-Latn-RS"/>
        </w:rPr>
      </w:pPr>
      <w:r w:rsidRPr="0011785B">
        <w:rPr>
          <w:rFonts w:ascii="Calibri" w:hAnsi="Calibri"/>
          <w:sz w:val="22"/>
          <w:szCs w:val="22"/>
          <w:lang w:val="sr-Latn-RS"/>
        </w:rPr>
        <w:t xml:space="preserve"> </w:t>
      </w:r>
    </w:p>
    <w:p w14:paraId="75FC96DD" w14:textId="60B686B9" w:rsidR="00DE6F32" w:rsidRDefault="008C214C" w:rsidP="00DE6F32">
      <w:pPr>
        <w:pStyle w:val="ListParagraph"/>
        <w:numPr>
          <w:ilvl w:val="0"/>
          <w:numId w:val="7"/>
        </w:numPr>
        <w:spacing w:line="240" w:lineRule="auto"/>
        <w:jc w:val="both"/>
        <w:rPr>
          <w:lang w:val="sr-Latn-RS"/>
        </w:rPr>
      </w:pPr>
      <w:r w:rsidRPr="0011785B">
        <w:rPr>
          <w:lang w:val="sr-Latn-RS"/>
        </w:rPr>
        <w:t>D</w:t>
      </w:r>
      <w:r w:rsidR="00F843EB" w:rsidRPr="0011785B">
        <w:rPr>
          <w:lang w:val="sr-Latn-RS"/>
        </w:rPr>
        <w:t xml:space="preserve">a bude </w:t>
      </w:r>
      <w:r w:rsidR="00F843EB" w:rsidRPr="0011785B">
        <w:rPr>
          <w:b/>
          <w:color w:val="404040" w:themeColor="text1" w:themeTint="BF"/>
          <w:lang w:val="sr-Latn-RS"/>
        </w:rPr>
        <w:t xml:space="preserve">jedna od </w:t>
      </w:r>
      <w:r w:rsidR="00CF656F" w:rsidRPr="0011785B">
        <w:rPr>
          <w:b/>
          <w:color w:val="404040" w:themeColor="text1" w:themeTint="BF"/>
          <w:lang w:val="sr-Latn-RS"/>
        </w:rPr>
        <w:t>9</w:t>
      </w:r>
      <w:r w:rsidR="00655A2D">
        <w:rPr>
          <w:b/>
          <w:color w:val="404040" w:themeColor="text1" w:themeTint="BF"/>
          <w:lang w:val="sr-Latn-RS"/>
        </w:rPr>
        <w:t>6</w:t>
      </w:r>
      <w:r w:rsidR="00CF656F" w:rsidRPr="0011785B">
        <w:rPr>
          <w:b/>
          <w:color w:val="404040" w:themeColor="text1" w:themeTint="BF"/>
          <w:lang w:val="sr-Latn-RS"/>
        </w:rPr>
        <w:t xml:space="preserve"> </w:t>
      </w:r>
      <w:r w:rsidR="00F843EB" w:rsidRPr="0011785B">
        <w:rPr>
          <w:b/>
          <w:color w:val="404040" w:themeColor="text1" w:themeTint="BF"/>
          <w:lang w:val="sr-Latn-RS"/>
        </w:rPr>
        <w:t>jedinica lokalne samouprave</w:t>
      </w:r>
      <w:r w:rsidR="00CF656F" w:rsidRPr="0011785B">
        <w:rPr>
          <w:color w:val="404040" w:themeColor="text1" w:themeTint="BF"/>
          <w:lang w:val="sr-Latn-RS"/>
        </w:rPr>
        <w:t xml:space="preserve"> </w:t>
      </w:r>
      <w:r w:rsidR="00F843EB" w:rsidRPr="0011785B">
        <w:rPr>
          <w:lang w:val="sr-Latn-RS"/>
        </w:rPr>
        <w:t xml:space="preserve">iz </w:t>
      </w:r>
      <w:r w:rsidR="00655A2D">
        <w:rPr>
          <w:lang w:val="sr-Latn-RS"/>
        </w:rPr>
        <w:t>Regiona</w:t>
      </w:r>
      <w:r w:rsidR="00655A2D" w:rsidRPr="00655A2D">
        <w:rPr>
          <w:lang w:val="sr-Latn-RS"/>
        </w:rPr>
        <w:t xml:space="preserve"> </w:t>
      </w:r>
      <w:r w:rsidR="00655A2D">
        <w:rPr>
          <w:lang w:val="sr-Latn-RS"/>
        </w:rPr>
        <w:t>Šumadije</w:t>
      </w:r>
      <w:r w:rsidR="00655A2D" w:rsidRPr="00655A2D">
        <w:rPr>
          <w:lang w:val="sr-Latn-RS"/>
        </w:rPr>
        <w:t xml:space="preserve"> </w:t>
      </w:r>
      <w:r w:rsidR="00655A2D">
        <w:rPr>
          <w:lang w:val="sr-Latn-RS"/>
        </w:rPr>
        <w:t>i</w:t>
      </w:r>
      <w:r w:rsidR="00655A2D" w:rsidRPr="00655A2D">
        <w:rPr>
          <w:lang w:val="sr-Latn-RS"/>
        </w:rPr>
        <w:t xml:space="preserve"> </w:t>
      </w:r>
      <w:r w:rsidR="00655A2D">
        <w:rPr>
          <w:lang w:val="sr-Latn-RS"/>
        </w:rPr>
        <w:t>Zapadne</w:t>
      </w:r>
      <w:r w:rsidR="00655A2D" w:rsidRPr="00655A2D">
        <w:rPr>
          <w:lang w:val="sr-Latn-RS"/>
        </w:rPr>
        <w:t xml:space="preserve"> </w:t>
      </w:r>
      <w:r w:rsidR="00655A2D">
        <w:rPr>
          <w:lang w:val="sr-Latn-RS"/>
        </w:rPr>
        <w:t>Srbije</w:t>
      </w:r>
      <w:r w:rsidR="00655A2D" w:rsidRPr="00655A2D">
        <w:rPr>
          <w:lang w:val="sr-Latn-RS"/>
        </w:rPr>
        <w:t xml:space="preserve"> </w:t>
      </w:r>
      <w:r w:rsidR="00655A2D">
        <w:rPr>
          <w:lang w:val="sr-Latn-RS"/>
        </w:rPr>
        <w:t>i</w:t>
      </w:r>
      <w:r w:rsidR="00655A2D" w:rsidRPr="00655A2D">
        <w:rPr>
          <w:lang w:val="sr-Latn-RS"/>
        </w:rPr>
        <w:t xml:space="preserve"> </w:t>
      </w:r>
      <w:r w:rsidR="00655A2D">
        <w:rPr>
          <w:lang w:val="sr-Latn-RS"/>
        </w:rPr>
        <w:t>Regiona</w:t>
      </w:r>
      <w:r w:rsidR="00655A2D" w:rsidRPr="00655A2D">
        <w:rPr>
          <w:lang w:val="sr-Latn-RS"/>
        </w:rPr>
        <w:t xml:space="preserve"> </w:t>
      </w:r>
      <w:r w:rsidR="00655A2D">
        <w:rPr>
          <w:lang w:val="sr-Latn-RS"/>
        </w:rPr>
        <w:t>Južne</w:t>
      </w:r>
      <w:r w:rsidR="00655A2D" w:rsidRPr="00655A2D">
        <w:rPr>
          <w:lang w:val="sr-Latn-RS"/>
        </w:rPr>
        <w:t xml:space="preserve"> </w:t>
      </w:r>
      <w:r w:rsidR="00655A2D">
        <w:rPr>
          <w:lang w:val="sr-Latn-RS"/>
        </w:rPr>
        <w:t>i</w:t>
      </w:r>
      <w:r w:rsidR="00655A2D" w:rsidRPr="00655A2D">
        <w:rPr>
          <w:lang w:val="sr-Latn-RS"/>
        </w:rPr>
        <w:t xml:space="preserve"> </w:t>
      </w:r>
      <w:r w:rsidR="00655A2D">
        <w:rPr>
          <w:lang w:val="sr-Latn-RS"/>
        </w:rPr>
        <w:t>Istočne</w:t>
      </w:r>
      <w:r w:rsidR="00655A2D" w:rsidRPr="00655A2D">
        <w:rPr>
          <w:lang w:val="sr-Latn-RS"/>
        </w:rPr>
        <w:t xml:space="preserve"> </w:t>
      </w:r>
      <w:r w:rsidR="00655A2D">
        <w:rPr>
          <w:lang w:val="sr-Latn-RS"/>
        </w:rPr>
        <w:t>Srbije</w:t>
      </w:r>
      <w:r w:rsidR="00837617">
        <w:rPr>
          <w:rStyle w:val="FootnoteReference"/>
          <w:lang w:val="sr-Latn-RS"/>
        </w:rPr>
        <w:footnoteReference w:id="17"/>
      </w:r>
      <w:r w:rsidR="00655A2D" w:rsidRPr="00655A2D">
        <w:rPr>
          <w:lang w:val="sr-Latn-RS"/>
        </w:rPr>
        <w:t xml:space="preserve"> </w:t>
      </w:r>
      <w:r w:rsidR="00CF656F" w:rsidRPr="00655A2D">
        <w:rPr>
          <w:lang w:val="sr-Latn-RS"/>
        </w:rPr>
        <w:t>(</w:t>
      </w:r>
      <w:r w:rsidR="00F843EB" w:rsidRPr="00655A2D">
        <w:rPr>
          <w:i/>
          <w:lang w:val="sr-Latn-RS"/>
        </w:rPr>
        <w:t>videti i fusnotu</w:t>
      </w:r>
      <w:r w:rsidR="00B63452" w:rsidRPr="00655A2D">
        <w:rPr>
          <w:i/>
          <w:lang w:val="sr-Latn-RS"/>
        </w:rPr>
        <w:t xml:space="preserve"> 1</w:t>
      </w:r>
      <w:r w:rsidR="00F56B5B">
        <w:rPr>
          <w:i/>
          <w:lang w:val="sr-Latn-RS"/>
        </w:rPr>
        <w:t>6</w:t>
      </w:r>
      <w:r w:rsidR="00B63452" w:rsidRPr="00655A2D">
        <w:rPr>
          <w:i/>
          <w:lang w:val="sr-Latn-RS"/>
        </w:rPr>
        <w:t xml:space="preserve"> </w:t>
      </w:r>
      <w:r w:rsidR="00C965F6" w:rsidRPr="00655A2D">
        <w:rPr>
          <w:i/>
          <w:lang w:val="sr-Latn-RS"/>
        </w:rPr>
        <w:t>za JLS koje imaju pravo na TP u smislu zvanične upotrebe jezika nacionalnih manjina</w:t>
      </w:r>
      <w:r w:rsidR="00B63452" w:rsidRPr="00655A2D">
        <w:rPr>
          <w:i/>
          <w:lang w:val="sr-Latn-RS"/>
        </w:rPr>
        <w:t xml:space="preserve"> </w:t>
      </w:r>
      <w:r w:rsidR="00C965F6" w:rsidRPr="00655A2D">
        <w:rPr>
          <w:i/>
          <w:lang w:val="sr-Latn-RS"/>
        </w:rPr>
        <w:t>za eUpravu i pružanje eUsluga</w:t>
      </w:r>
      <w:r w:rsidR="00CF656F" w:rsidRPr="00655A2D">
        <w:rPr>
          <w:lang w:val="sr-Latn-RS"/>
        </w:rPr>
        <w:t>)</w:t>
      </w:r>
      <w:r w:rsidR="00C8230D">
        <w:rPr>
          <w:lang w:val="sr-Latn-RS"/>
        </w:rPr>
        <w:t>.</w:t>
      </w:r>
    </w:p>
    <w:p w14:paraId="4EB2514E" w14:textId="540E68AC" w:rsidR="00DE6F32" w:rsidRDefault="008C214C" w:rsidP="00DE6F32">
      <w:pPr>
        <w:pStyle w:val="ListParagraph"/>
        <w:numPr>
          <w:ilvl w:val="0"/>
          <w:numId w:val="7"/>
        </w:numPr>
        <w:spacing w:line="240" w:lineRule="auto"/>
        <w:jc w:val="both"/>
        <w:rPr>
          <w:lang w:val="sr-Latn-RS"/>
        </w:rPr>
      </w:pPr>
      <w:r w:rsidRPr="00DE6F32">
        <w:rPr>
          <w:lang w:val="sr-Latn-RS"/>
        </w:rPr>
        <w:t>S</w:t>
      </w:r>
      <w:r w:rsidR="00292A67" w:rsidRPr="00DE6F32">
        <w:rPr>
          <w:lang w:val="sr-Latn-RS"/>
        </w:rPr>
        <w:t xml:space="preserve">vaka JLS koja aplicira za nabavku IT opreme učestvuje </w:t>
      </w:r>
      <w:r w:rsidR="008431B7" w:rsidRPr="00DE6F32">
        <w:rPr>
          <w:lang w:val="sr-Latn-RS"/>
        </w:rPr>
        <w:t xml:space="preserve">u vrednosti bespovratnih sredstava koje dodeljuje </w:t>
      </w:r>
      <w:r w:rsidR="00B86354" w:rsidRPr="00DE6F32">
        <w:rPr>
          <w:lang w:val="sr-Latn-RS"/>
        </w:rPr>
        <w:t>p</w:t>
      </w:r>
      <w:r w:rsidR="008431B7" w:rsidRPr="00DE6F32">
        <w:rPr>
          <w:lang w:val="sr-Latn-RS"/>
        </w:rPr>
        <w:t xml:space="preserve">rogram </w:t>
      </w:r>
      <w:r w:rsidR="00292A67" w:rsidRPr="00DE6F32">
        <w:rPr>
          <w:lang w:val="sr-Latn-RS"/>
        </w:rPr>
        <w:t xml:space="preserve">sa </w:t>
      </w:r>
      <w:r w:rsidR="00292A67" w:rsidRPr="00DE6F32">
        <w:rPr>
          <w:b/>
          <w:color w:val="404040" w:themeColor="text1" w:themeTint="BF"/>
          <w:lang w:val="sr-Latn-RS"/>
        </w:rPr>
        <w:t>najmanje 20% sredstava</w:t>
      </w:r>
      <w:r w:rsidR="00292A67" w:rsidRPr="00DE6F32">
        <w:rPr>
          <w:color w:val="404040" w:themeColor="text1" w:themeTint="BF"/>
          <w:lang w:val="sr-Latn-RS"/>
        </w:rPr>
        <w:t xml:space="preserve"> </w:t>
      </w:r>
      <w:r w:rsidR="00C8230D">
        <w:rPr>
          <w:lang w:val="sr-Latn-RS"/>
        </w:rPr>
        <w:t>iz sopstvenog budžeta.</w:t>
      </w:r>
    </w:p>
    <w:p w14:paraId="0E9EE6D2" w14:textId="47D265B3" w:rsidR="00DE6F32" w:rsidRDefault="00292A67" w:rsidP="00DE6F32">
      <w:pPr>
        <w:pStyle w:val="ListParagraph"/>
        <w:numPr>
          <w:ilvl w:val="0"/>
          <w:numId w:val="7"/>
        </w:numPr>
        <w:spacing w:line="240" w:lineRule="auto"/>
        <w:jc w:val="both"/>
        <w:rPr>
          <w:lang w:val="sr-Latn-RS"/>
        </w:rPr>
      </w:pPr>
      <w:r w:rsidRPr="00DE6F32">
        <w:rPr>
          <w:lang w:val="sr-Latn-RS"/>
        </w:rPr>
        <w:t xml:space="preserve">Prijava/predlog projekta mora da bude usaglašen sa </w:t>
      </w:r>
      <w:r w:rsidRPr="00DE6F32">
        <w:rPr>
          <w:b/>
          <w:color w:val="404040" w:themeColor="text1" w:themeTint="BF"/>
          <w:lang w:val="sr-Latn-RS"/>
        </w:rPr>
        <w:t>relevantnim nacionalnim i lokalnim zakonodavnim aktima i/ili strategijama</w:t>
      </w:r>
      <w:r w:rsidR="00F200EA" w:rsidRPr="00DE6F32">
        <w:rPr>
          <w:lang w:val="sr-Latn-RS"/>
        </w:rPr>
        <w:t xml:space="preserve"> (</w:t>
      </w:r>
      <w:r w:rsidRPr="00DE6F32">
        <w:rPr>
          <w:lang w:val="sr-Latn-RS"/>
        </w:rPr>
        <w:t>npr</w:t>
      </w:r>
      <w:r w:rsidR="00F200EA" w:rsidRPr="00DE6F32">
        <w:rPr>
          <w:lang w:val="sr-Latn-RS"/>
        </w:rPr>
        <w:t xml:space="preserve">. </w:t>
      </w:r>
      <w:r w:rsidRPr="00DE6F32">
        <w:rPr>
          <w:lang w:val="sr-Latn-RS"/>
        </w:rPr>
        <w:t>zakoni, podzakonski akti, strategije, akcioni planovi, itd.</w:t>
      </w:r>
      <w:r w:rsidR="008431B7" w:rsidRPr="00DE6F32">
        <w:rPr>
          <w:lang w:val="sr-Latn-RS"/>
        </w:rPr>
        <w:t>)</w:t>
      </w:r>
      <w:r w:rsidR="00C8230D">
        <w:rPr>
          <w:lang w:val="sr-Latn-RS"/>
        </w:rPr>
        <w:t>.</w:t>
      </w:r>
      <w:r w:rsidRPr="00DE6F32">
        <w:rPr>
          <w:lang w:val="sr-Latn-RS"/>
        </w:rPr>
        <w:t xml:space="preserve"> </w:t>
      </w:r>
    </w:p>
    <w:p w14:paraId="11CE8A63" w14:textId="0109CA1A" w:rsidR="00F82EC0" w:rsidRPr="00DE6F32" w:rsidRDefault="00292A67" w:rsidP="00DE6F32">
      <w:pPr>
        <w:pStyle w:val="ListParagraph"/>
        <w:numPr>
          <w:ilvl w:val="0"/>
          <w:numId w:val="7"/>
        </w:numPr>
        <w:spacing w:line="240" w:lineRule="auto"/>
        <w:jc w:val="both"/>
        <w:rPr>
          <w:lang w:val="sr-Latn-RS"/>
        </w:rPr>
      </w:pPr>
      <w:r w:rsidRPr="00DE6F32">
        <w:rPr>
          <w:lang w:val="sr-Latn-RS"/>
        </w:rPr>
        <w:t xml:space="preserve">Jedan podnosilac </w:t>
      </w:r>
      <w:r w:rsidR="008431B7" w:rsidRPr="00DE6F32">
        <w:rPr>
          <w:lang w:val="sr-Latn-RS"/>
        </w:rPr>
        <w:t>prijave</w:t>
      </w:r>
      <w:r w:rsidRPr="00DE6F32">
        <w:rPr>
          <w:lang w:val="sr-Latn-RS"/>
        </w:rPr>
        <w:t xml:space="preserve"> može</w:t>
      </w:r>
      <w:r w:rsidR="00BF09DC" w:rsidRPr="00DE6F32">
        <w:rPr>
          <w:lang w:val="sr-Latn-RS"/>
        </w:rPr>
        <w:t xml:space="preserve"> </w:t>
      </w:r>
      <w:r w:rsidR="008C214C" w:rsidRPr="00DE6F32">
        <w:rPr>
          <w:b/>
          <w:color w:val="404040" w:themeColor="text1" w:themeTint="BF"/>
          <w:lang w:val="sr-Latn-RS"/>
        </w:rPr>
        <w:t>da podnese samo jedan predlog projekta</w:t>
      </w:r>
      <w:r w:rsidR="008C214C" w:rsidRPr="00DE6F32">
        <w:rPr>
          <w:lang w:val="sr-Latn-RS"/>
        </w:rPr>
        <w:t xml:space="preserve">. </w:t>
      </w:r>
      <w:r w:rsidRPr="00DE6F32">
        <w:rPr>
          <w:lang w:val="sr-Latn-RS"/>
        </w:rPr>
        <w:t xml:space="preserve">Ukoliko </w:t>
      </w:r>
      <w:r w:rsidR="009C4CC5" w:rsidRPr="00DE6F32">
        <w:rPr>
          <w:lang w:val="sr-Latn-RS"/>
        </w:rPr>
        <w:t>dovoljni</w:t>
      </w:r>
      <w:r w:rsidRPr="00DE6F32">
        <w:rPr>
          <w:lang w:val="sr-Latn-RS"/>
        </w:rPr>
        <w:t xml:space="preserve"> broj odobrenih predloga projekata dozvoli isplativiju nabavku</w:t>
      </w:r>
      <w:r w:rsidR="009C4CC5" w:rsidRPr="00DE6F32">
        <w:rPr>
          <w:lang w:val="sr-Latn-RS"/>
        </w:rPr>
        <w:t xml:space="preserve"> (ekonomija razmera</w:t>
      </w:r>
      <w:r w:rsidR="00424CEC" w:rsidRPr="00DE6F32">
        <w:rPr>
          <w:lang w:val="sr-Latn-RS"/>
        </w:rPr>
        <w:t xml:space="preserve">), UNOPS </w:t>
      </w:r>
      <w:r w:rsidR="009C4CC5" w:rsidRPr="00DE6F32">
        <w:rPr>
          <w:lang w:val="sr-Latn-RS"/>
        </w:rPr>
        <w:t xml:space="preserve">zadržava pravo da direktno nabavi IT opremu i da je isporuči </w:t>
      </w:r>
      <w:r w:rsidR="008C214C" w:rsidRPr="00DE6F32">
        <w:rPr>
          <w:lang w:val="sr-Latn-RS"/>
        </w:rPr>
        <w:t xml:space="preserve">korisnicima </w:t>
      </w:r>
      <w:r w:rsidR="009C4CC5" w:rsidRPr="00DE6F32">
        <w:rPr>
          <w:lang w:val="sr-Latn-RS"/>
        </w:rPr>
        <w:t xml:space="preserve">u skladu sa njihovim potrebama navedenim u predlozima projekata. </w:t>
      </w:r>
    </w:p>
    <w:p w14:paraId="0DF665FC" w14:textId="77777777" w:rsidR="00292ADD" w:rsidRPr="0011785B" w:rsidRDefault="00292ADD" w:rsidP="007C19BB">
      <w:pPr>
        <w:spacing w:after="0" w:line="240" w:lineRule="auto"/>
        <w:jc w:val="both"/>
        <w:rPr>
          <w:lang w:val="sr-Latn-RS"/>
        </w:rPr>
      </w:pPr>
    </w:p>
    <w:p w14:paraId="761C2536" w14:textId="7983816A" w:rsidR="00480001" w:rsidRPr="0011785B" w:rsidRDefault="0043124A" w:rsidP="008D7D2D">
      <w:pPr>
        <w:pStyle w:val="Heading4"/>
        <w:spacing w:before="0" w:line="240" w:lineRule="auto"/>
        <w:jc w:val="both"/>
        <w:rPr>
          <w:rFonts w:ascii="Calibri" w:hAnsi="Calibri"/>
          <w:bCs w:val="0"/>
          <w:i w:val="0"/>
          <w:iCs w:val="0"/>
          <w:color w:val="404040" w:themeColor="text1" w:themeTint="BF"/>
          <w:sz w:val="22"/>
          <w:szCs w:val="22"/>
          <w:lang w:val="sr-Latn-RS"/>
        </w:rPr>
      </w:pPr>
      <w:r w:rsidRPr="0011785B">
        <w:rPr>
          <w:rFonts w:ascii="Calibri" w:hAnsi="Calibri"/>
          <w:bCs w:val="0"/>
          <w:i w:val="0"/>
          <w:iCs w:val="0"/>
          <w:color w:val="404040" w:themeColor="text1" w:themeTint="BF"/>
          <w:sz w:val="22"/>
          <w:szCs w:val="22"/>
          <w:lang w:val="sr-Latn-RS"/>
        </w:rPr>
        <w:t>7</w:t>
      </w:r>
      <w:r w:rsidR="007805E0" w:rsidRPr="0011785B">
        <w:rPr>
          <w:rFonts w:ascii="Calibri" w:hAnsi="Calibri"/>
          <w:bCs w:val="0"/>
          <w:i w:val="0"/>
          <w:iCs w:val="0"/>
          <w:color w:val="404040" w:themeColor="text1" w:themeTint="BF"/>
          <w:sz w:val="22"/>
          <w:szCs w:val="22"/>
          <w:lang w:val="sr-Latn-RS"/>
        </w:rPr>
        <w:t xml:space="preserve">.2. </w:t>
      </w:r>
      <w:r w:rsidR="00F843EB" w:rsidRPr="0011785B">
        <w:rPr>
          <w:rFonts w:ascii="Calibri" w:hAnsi="Calibri"/>
          <w:bCs w:val="0"/>
          <w:i w:val="0"/>
          <w:iCs w:val="0"/>
          <w:color w:val="404040" w:themeColor="text1" w:themeTint="BF"/>
          <w:sz w:val="22"/>
          <w:szCs w:val="22"/>
          <w:lang w:val="sr-Latn-RS"/>
        </w:rPr>
        <w:t>Odabir projekata</w:t>
      </w:r>
      <w:r w:rsidR="007805E0" w:rsidRPr="0011785B">
        <w:rPr>
          <w:rFonts w:ascii="Calibri" w:hAnsi="Calibri"/>
          <w:bCs w:val="0"/>
          <w:i w:val="0"/>
          <w:iCs w:val="0"/>
          <w:color w:val="404040" w:themeColor="text1" w:themeTint="BF"/>
          <w:sz w:val="22"/>
          <w:szCs w:val="22"/>
          <w:lang w:val="sr-Latn-RS"/>
        </w:rPr>
        <w:t xml:space="preserve"> </w:t>
      </w:r>
    </w:p>
    <w:p w14:paraId="056684C2" w14:textId="77777777" w:rsidR="008D7D2D" w:rsidRPr="0011785B" w:rsidRDefault="008D7D2D" w:rsidP="008D7D2D">
      <w:pPr>
        <w:rPr>
          <w:lang w:val="sr-Latn-RS" w:eastAsia="x-none"/>
        </w:rPr>
      </w:pPr>
    </w:p>
    <w:p w14:paraId="40A2F9CC" w14:textId="49CC4772" w:rsidR="00CC39AF" w:rsidRPr="0011785B" w:rsidRDefault="008C214C" w:rsidP="00480001">
      <w:pPr>
        <w:numPr>
          <w:ilvl w:val="0"/>
          <w:numId w:val="9"/>
        </w:numPr>
        <w:spacing w:line="240" w:lineRule="auto"/>
        <w:jc w:val="both"/>
        <w:rPr>
          <w:lang w:val="sr-Latn-RS" w:eastAsia="x-none"/>
        </w:rPr>
      </w:pPr>
      <w:r w:rsidRPr="0011785B">
        <w:rPr>
          <w:lang w:val="sr-Latn-RS" w:eastAsia="x-none"/>
        </w:rPr>
        <w:t>Projekti će biti odabrani</w:t>
      </w:r>
      <w:r w:rsidR="00CC39AF" w:rsidRPr="0011785B">
        <w:rPr>
          <w:lang w:val="sr-Latn-RS" w:eastAsia="x-none"/>
        </w:rPr>
        <w:t>,</w:t>
      </w:r>
      <w:r w:rsidRPr="0011785B">
        <w:rPr>
          <w:lang w:val="sr-Latn-RS" w:eastAsia="x-none"/>
        </w:rPr>
        <w:t xml:space="preserve"> </w:t>
      </w:r>
      <w:r w:rsidR="00CC39AF" w:rsidRPr="0011785B">
        <w:rPr>
          <w:lang w:val="sr-Latn-RS" w:eastAsia="x-none"/>
        </w:rPr>
        <w:t xml:space="preserve">ocenjeni i odobreni </w:t>
      </w:r>
      <w:r w:rsidRPr="0011785B">
        <w:rPr>
          <w:lang w:val="sr-Latn-RS" w:eastAsia="x-none"/>
        </w:rPr>
        <w:t xml:space="preserve">kroz </w:t>
      </w:r>
      <w:r w:rsidRPr="0011785B">
        <w:rPr>
          <w:b/>
          <w:color w:val="404040" w:themeColor="text1" w:themeTint="BF"/>
          <w:lang w:val="sr-Latn-RS" w:eastAsia="x-none"/>
        </w:rPr>
        <w:t>konkurentan proces</w:t>
      </w:r>
      <w:r w:rsidRPr="0011785B">
        <w:rPr>
          <w:lang w:val="sr-Latn-RS" w:eastAsia="x-none"/>
        </w:rPr>
        <w:t xml:space="preserve">. </w:t>
      </w:r>
    </w:p>
    <w:p w14:paraId="7090B7DE" w14:textId="42A3F2F8" w:rsidR="00DF2282" w:rsidRPr="0011785B" w:rsidRDefault="00CC39AF" w:rsidP="00480001">
      <w:pPr>
        <w:numPr>
          <w:ilvl w:val="0"/>
          <w:numId w:val="9"/>
        </w:numPr>
        <w:spacing w:line="240" w:lineRule="auto"/>
        <w:jc w:val="both"/>
        <w:rPr>
          <w:lang w:val="sr-Latn-RS" w:eastAsia="x-none"/>
        </w:rPr>
      </w:pPr>
      <w:r w:rsidRPr="0011785B">
        <w:rPr>
          <w:lang w:val="sr-Latn-RS" w:eastAsia="x-none"/>
        </w:rPr>
        <w:t>Kvalitet predloga projekta, što znači - kvalitet podataka iz prijavne dokumentacije, biće jedini osnov za donošenje odluke Komisije za evaluaciju.</w:t>
      </w:r>
    </w:p>
    <w:p w14:paraId="30B12B43" w14:textId="141DE788" w:rsidR="003249C8" w:rsidRPr="0011785B" w:rsidRDefault="00B86354" w:rsidP="00F843EB">
      <w:pPr>
        <w:numPr>
          <w:ilvl w:val="0"/>
          <w:numId w:val="9"/>
        </w:numPr>
        <w:spacing w:line="240" w:lineRule="auto"/>
        <w:jc w:val="both"/>
        <w:rPr>
          <w:lang w:val="sr-Latn-RS" w:eastAsia="x-none"/>
        </w:rPr>
      </w:pPr>
      <w:r w:rsidRPr="0011785B">
        <w:rPr>
          <w:lang w:val="sr-Latn-RS" w:eastAsia="x-none"/>
        </w:rPr>
        <w:t xml:space="preserve">Program </w:t>
      </w:r>
      <w:r w:rsidR="00F843EB" w:rsidRPr="0011785B">
        <w:rPr>
          <w:lang w:val="sr-Latn-RS" w:eastAsia="x-none"/>
        </w:rPr>
        <w:t xml:space="preserve">Swiss PRO </w:t>
      </w:r>
      <w:r w:rsidR="008C214C" w:rsidRPr="0011785B">
        <w:rPr>
          <w:b/>
          <w:color w:val="404040" w:themeColor="text1" w:themeTint="BF"/>
          <w:lang w:val="sr-Latn-RS" w:eastAsia="x-none"/>
        </w:rPr>
        <w:t>nema obavezu</w:t>
      </w:r>
      <w:r w:rsidR="009C4CC5" w:rsidRPr="0011785B">
        <w:rPr>
          <w:b/>
          <w:color w:val="404040" w:themeColor="text1" w:themeTint="BF"/>
          <w:lang w:val="sr-Latn-RS" w:eastAsia="x-none"/>
        </w:rPr>
        <w:t xml:space="preserve"> </w:t>
      </w:r>
      <w:r w:rsidR="009C4CC5" w:rsidRPr="0011785B">
        <w:rPr>
          <w:lang w:val="sr-Latn-RS" w:eastAsia="x-none"/>
        </w:rPr>
        <w:t>da dodeli</w:t>
      </w:r>
      <w:r w:rsidR="00F843EB" w:rsidRPr="0011785B">
        <w:rPr>
          <w:lang w:val="sr-Latn-RS" w:eastAsia="x-none"/>
        </w:rPr>
        <w:t xml:space="preserve"> sva raspoloživa sredstva</w:t>
      </w:r>
      <w:r w:rsidR="008C214C" w:rsidRPr="0011785B">
        <w:rPr>
          <w:lang w:val="sr-Latn-RS" w:eastAsia="x-none"/>
        </w:rPr>
        <w:t xml:space="preserve"> za ovu aktivnosti</w:t>
      </w:r>
      <w:r w:rsidR="00F843EB" w:rsidRPr="0011785B">
        <w:rPr>
          <w:lang w:val="sr-Latn-RS" w:eastAsia="x-none"/>
        </w:rPr>
        <w:t xml:space="preserve"> i finansiraće samo kvalitetne projekte koji ispunjavaju određene kriterijume</w:t>
      </w:r>
      <w:r w:rsidR="00CC39AF" w:rsidRPr="0011785B">
        <w:rPr>
          <w:lang w:val="sr-Latn-RS" w:eastAsia="x-none"/>
        </w:rPr>
        <w:t xml:space="preserve"> (videti tabelu i kriterijume za evaluaciju u Poglavlju 8)</w:t>
      </w:r>
      <w:r w:rsidR="00F843EB" w:rsidRPr="0011785B">
        <w:rPr>
          <w:lang w:val="sr-Latn-RS" w:eastAsia="x-none"/>
        </w:rPr>
        <w:t>, na osnovu njihove relevantnosti, očekivanih rezultata/uticaja i održivosti predložene intervencije</w:t>
      </w:r>
      <w:r w:rsidR="003249C8" w:rsidRPr="0011785B">
        <w:rPr>
          <w:lang w:val="sr-Latn-RS" w:eastAsia="x-none"/>
        </w:rPr>
        <w:t>.</w:t>
      </w:r>
    </w:p>
    <w:p w14:paraId="3DA28325" w14:textId="1F106446" w:rsidR="00B23D63" w:rsidRPr="0011785B" w:rsidRDefault="00F843EB" w:rsidP="00F843EB">
      <w:pPr>
        <w:numPr>
          <w:ilvl w:val="0"/>
          <w:numId w:val="9"/>
        </w:numPr>
        <w:spacing w:line="240" w:lineRule="auto"/>
        <w:jc w:val="both"/>
        <w:rPr>
          <w:lang w:val="sr-Latn-RS" w:eastAsia="x-none"/>
        </w:rPr>
      </w:pPr>
      <w:r w:rsidRPr="0011785B">
        <w:rPr>
          <w:lang w:val="sr-Latn-RS" w:eastAsia="x-none"/>
        </w:rPr>
        <w:t>Predlog projekta se odbacuje ukoliko nije dostavljen u skladu sa zahtevima ili je nepotpun ili je dostavljen nakon isteka krajnjeg roka. Ova odluka je neopoziva</w:t>
      </w:r>
      <w:r w:rsidR="00232021" w:rsidRPr="0011785B">
        <w:rPr>
          <w:lang w:val="sr-Latn-RS" w:eastAsia="x-none"/>
        </w:rPr>
        <w:t>.</w:t>
      </w:r>
    </w:p>
    <w:p w14:paraId="76A8095A" w14:textId="77777777" w:rsidR="00B03950" w:rsidRPr="0011785B" w:rsidRDefault="00B03950" w:rsidP="007C19BB">
      <w:pPr>
        <w:spacing w:after="0" w:line="240" w:lineRule="auto"/>
        <w:jc w:val="both"/>
        <w:rPr>
          <w:lang w:val="sr-Latn-RS" w:eastAsia="x-none"/>
        </w:rPr>
      </w:pPr>
    </w:p>
    <w:p w14:paraId="661912DF" w14:textId="4508B9DE" w:rsidR="00B03950" w:rsidRPr="0011785B" w:rsidRDefault="0043124A" w:rsidP="008D7D2D">
      <w:pPr>
        <w:pStyle w:val="Heading4"/>
        <w:spacing w:before="0" w:line="240" w:lineRule="auto"/>
        <w:jc w:val="both"/>
        <w:rPr>
          <w:rFonts w:ascii="Calibri" w:hAnsi="Calibri"/>
          <w:i w:val="0"/>
          <w:color w:val="404040" w:themeColor="text1" w:themeTint="BF"/>
          <w:sz w:val="22"/>
          <w:lang w:val="sr-Latn-RS"/>
        </w:rPr>
      </w:pPr>
      <w:r w:rsidRPr="0011785B">
        <w:rPr>
          <w:rFonts w:ascii="Calibri" w:hAnsi="Calibri"/>
          <w:i w:val="0"/>
          <w:color w:val="404040" w:themeColor="text1" w:themeTint="BF"/>
          <w:sz w:val="22"/>
          <w:lang w:val="sr-Latn-RS"/>
        </w:rPr>
        <w:t>7</w:t>
      </w:r>
      <w:r w:rsidR="00517DD0" w:rsidRPr="0011785B">
        <w:rPr>
          <w:rFonts w:ascii="Calibri" w:hAnsi="Calibri"/>
          <w:i w:val="0"/>
          <w:color w:val="404040" w:themeColor="text1" w:themeTint="BF"/>
          <w:sz w:val="22"/>
          <w:lang w:val="sr-Latn-RS"/>
        </w:rPr>
        <w:t xml:space="preserve">.3. </w:t>
      </w:r>
      <w:r w:rsidR="00F843EB" w:rsidRPr="0011785B">
        <w:rPr>
          <w:rFonts w:ascii="Calibri" w:hAnsi="Calibri"/>
          <w:i w:val="0"/>
          <w:color w:val="404040" w:themeColor="text1" w:themeTint="BF"/>
          <w:sz w:val="22"/>
          <w:lang w:val="sr-Latn-RS"/>
        </w:rPr>
        <w:t>Trajanje projekata</w:t>
      </w:r>
    </w:p>
    <w:p w14:paraId="72D70AD3" w14:textId="77777777" w:rsidR="008D7D2D" w:rsidRPr="0011785B" w:rsidRDefault="008D7D2D" w:rsidP="008D7D2D">
      <w:pPr>
        <w:spacing w:after="0" w:line="240" w:lineRule="auto"/>
        <w:rPr>
          <w:lang w:val="sr-Latn-RS" w:eastAsia="x-none"/>
        </w:rPr>
      </w:pPr>
    </w:p>
    <w:p w14:paraId="71F6B802" w14:textId="6281FB68" w:rsidR="003249C8" w:rsidRPr="0011785B" w:rsidRDefault="00AE6124" w:rsidP="008D7D2D">
      <w:pPr>
        <w:spacing w:after="0" w:line="240" w:lineRule="auto"/>
        <w:jc w:val="both"/>
        <w:rPr>
          <w:rFonts w:cs="Calibri"/>
          <w:lang w:val="sr-Latn-RS"/>
        </w:rPr>
      </w:pPr>
      <w:r w:rsidRPr="0011785B">
        <w:rPr>
          <w:rFonts w:cs="Calibri"/>
          <w:lang w:val="sr-Latn-RS"/>
        </w:rPr>
        <w:lastRenderedPageBreak/>
        <w:t xml:space="preserve">Sprovođenje projektnih aktivnosti može da traje </w:t>
      </w:r>
      <w:r w:rsidRPr="0011785B">
        <w:rPr>
          <w:rFonts w:cs="Calibri"/>
          <w:b/>
          <w:color w:val="404040" w:themeColor="text1" w:themeTint="BF"/>
          <w:lang w:val="sr-Latn-RS"/>
        </w:rPr>
        <w:t xml:space="preserve">najviše do </w:t>
      </w:r>
      <w:r w:rsidR="003249C8" w:rsidRPr="0011785B">
        <w:rPr>
          <w:rFonts w:cs="Calibri"/>
          <w:b/>
          <w:color w:val="404040" w:themeColor="text1" w:themeTint="BF"/>
          <w:lang w:val="sr-Latn-RS"/>
        </w:rPr>
        <w:t>1</w:t>
      </w:r>
      <w:r w:rsidR="00B03950" w:rsidRPr="0011785B">
        <w:rPr>
          <w:rFonts w:cs="Calibri"/>
          <w:b/>
          <w:color w:val="404040" w:themeColor="text1" w:themeTint="BF"/>
          <w:lang w:val="sr-Latn-RS"/>
        </w:rPr>
        <w:t>2</w:t>
      </w:r>
      <w:r w:rsidR="003249C8" w:rsidRPr="0011785B">
        <w:rPr>
          <w:rFonts w:cs="Calibri"/>
          <w:b/>
          <w:color w:val="404040" w:themeColor="text1" w:themeTint="BF"/>
          <w:lang w:val="sr-Latn-RS"/>
        </w:rPr>
        <w:t xml:space="preserve"> (</w:t>
      </w:r>
      <w:r w:rsidRPr="0011785B">
        <w:rPr>
          <w:rFonts w:cs="Calibri"/>
          <w:b/>
          <w:color w:val="404040" w:themeColor="text1" w:themeTint="BF"/>
          <w:lang w:val="sr-Latn-RS"/>
        </w:rPr>
        <w:t>dvanaest) meseci</w:t>
      </w:r>
      <w:r w:rsidR="003249C8" w:rsidRPr="0011785B">
        <w:rPr>
          <w:rFonts w:cs="Calibri"/>
          <w:color w:val="404040" w:themeColor="text1" w:themeTint="BF"/>
          <w:lang w:val="sr-Latn-RS"/>
        </w:rPr>
        <w:t xml:space="preserve">, </w:t>
      </w:r>
      <w:r w:rsidRPr="0011785B">
        <w:rPr>
          <w:rFonts w:cs="Calibri"/>
          <w:color w:val="404040" w:themeColor="text1" w:themeTint="BF"/>
          <w:lang w:val="sr-Latn-RS"/>
        </w:rPr>
        <w:t xml:space="preserve">a </w:t>
      </w:r>
      <w:r w:rsidRPr="0011785B">
        <w:rPr>
          <w:rFonts w:cs="Calibri"/>
          <w:b/>
          <w:color w:val="404040" w:themeColor="text1" w:themeTint="BF"/>
          <w:lang w:val="sr-Latn-RS"/>
        </w:rPr>
        <w:t>najmanje</w:t>
      </w:r>
      <w:r w:rsidR="003249C8" w:rsidRPr="0011785B">
        <w:rPr>
          <w:rFonts w:cs="Calibri"/>
          <w:b/>
          <w:color w:val="404040" w:themeColor="text1" w:themeTint="BF"/>
          <w:lang w:val="sr-Latn-RS"/>
        </w:rPr>
        <w:t xml:space="preserve"> </w:t>
      </w:r>
      <w:r w:rsidR="00B03950" w:rsidRPr="0011785B">
        <w:rPr>
          <w:rFonts w:cs="Calibri"/>
          <w:b/>
          <w:color w:val="404040" w:themeColor="text1" w:themeTint="BF"/>
          <w:lang w:val="sr-Latn-RS"/>
        </w:rPr>
        <w:t>9</w:t>
      </w:r>
      <w:r w:rsidR="003249C8" w:rsidRPr="0011785B">
        <w:rPr>
          <w:rFonts w:cs="Calibri"/>
          <w:b/>
          <w:color w:val="404040" w:themeColor="text1" w:themeTint="BF"/>
          <w:lang w:val="sr-Latn-RS"/>
        </w:rPr>
        <w:t xml:space="preserve"> (</w:t>
      </w:r>
      <w:r w:rsidRPr="0011785B">
        <w:rPr>
          <w:rFonts w:cs="Calibri"/>
          <w:b/>
          <w:color w:val="404040" w:themeColor="text1" w:themeTint="BF"/>
          <w:lang w:val="sr-Latn-RS"/>
        </w:rPr>
        <w:t>devet) meseci</w:t>
      </w:r>
      <w:r w:rsidR="003249C8" w:rsidRPr="0011785B">
        <w:rPr>
          <w:rFonts w:cs="Calibri"/>
          <w:lang w:val="sr-Latn-RS"/>
        </w:rPr>
        <w:t xml:space="preserve"> </w:t>
      </w:r>
      <w:r w:rsidRPr="0011785B">
        <w:rPr>
          <w:rFonts w:cs="Calibri"/>
          <w:lang w:val="sr-Latn-RS"/>
        </w:rPr>
        <w:t>od datuma pot</w:t>
      </w:r>
      <w:r w:rsidR="009C4CC5" w:rsidRPr="0011785B">
        <w:rPr>
          <w:rFonts w:cs="Calibri"/>
          <w:lang w:val="sr-Latn-RS"/>
        </w:rPr>
        <w:t>pisivanja ugovora o dodeli</w:t>
      </w:r>
      <w:r w:rsidRPr="0011785B">
        <w:rPr>
          <w:rFonts w:cs="Calibri"/>
          <w:lang w:val="sr-Latn-RS"/>
        </w:rPr>
        <w:t xml:space="preserve"> bespovratnih sredstava</w:t>
      </w:r>
      <w:r w:rsidR="003249C8" w:rsidRPr="0011785B">
        <w:rPr>
          <w:rFonts w:cs="Calibri"/>
          <w:lang w:val="sr-Latn-RS"/>
        </w:rPr>
        <w:t xml:space="preserve">. </w:t>
      </w:r>
    </w:p>
    <w:p w14:paraId="02A623D7" w14:textId="77777777" w:rsidR="00517DD0" w:rsidRDefault="00517DD0" w:rsidP="007C19BB">
      <w:pPr>
        <w:spacing w:after="0" w:line="240" w:lineRule="auto"/>
        <w:jc w:val="both"/>
        <w:rPr>
          <w:lang w:val="sr-Latn-RS"/>
        </w:rPr>
      </w:pPr>
    </w:p>
    <w:p w14:paraId="3EC90BB4" w14:textId="77777777" w:rsidR="00815AF7" w:rsidRPr="0011785B" w:rsidRDefault="00815AF7" w:rsidP="007C19BB">
      <w:pPr>
        <w:spacing w:after="0" w:line="240" w:lineRule="auto"/>
        <w:jc w:val="both"/>
        <w:rPr>
          <w:lang w:val="sr-Latn-RS"/>
        </w:rPr>
      </w:pPr>
    </w:p>
    <w:p w14:paraId="3EC74859" w14:textId="0A674BDC" w:rsidR="008D7D2D" w:rsidRPr="00815AF7" w:rsidRDefault="0043124A" w:rsidP="007C19BB">
      <w:pPr>
        <w:spacing w:after="0" w:line="240" w:lineRule="auto"/>
        <w:jc w:val="both"/>
        <w:rPr>
          <w:b/>
          <w:color w:val="404040" w:themeColor="text1" w:themeTint="BF"/>
          <w:lang w:val="sr-Latn-RS"/>
        </w:rPr>
      </w:pPr>
      <w:r w:rsidRPr="0011785B">
        <w:rPr>
          <w:b/>
          <w:color w:val="404040" w:themeColor="text1" w:themeTint="BF"/>
          <w:lang w:val="sr-Latn-RS"/>
        </w:rPr>
        <w:t>7.</w:t>
      </w:r>
      <w:r w:rsidR="00A64B04" w:rsidRPr="0011785B">
        <w:rPr>
          <w:b/>
          <w:color w:val="404040" w:themeColor="text1" w:themeTint="BF"/>
          <w:lang w:val="sr-Latn-RS"/>
        </w:rPr>
        <w:t>4</w:t>
      </w:r>
      <w:r w:rsidR="00517DD0" w:rsidRPr="0011785B">
        <w:rPr>
          <w:b/>
          <w:color w:val="404040" w:themeColor="text1" w:themeTint="BF"/>
          <w:lang w:val="sr-Latn-RS"/>
        </w:rPr>
        <w:t xml:space="preserve">. </w:t>
      </w:r>
      <w:r w:rsidR="00AE6124" w:rsidRPr="0011785B">
        <w:rPr>
          <w:b/>
          <w:color w:val="404040" w:themeColor="text1" w:themeTint="BF"/>
          <w:lang w:val="sr-Latn-RS"/>
        </w:rPr>
        <w:t>Iznos bespovratnih sredstava</w:t>
      </w:r>
    </w:p>
    <w:p w14:paraId="20C88CAD" w14:textId="77777777" w:rsidR="00054660" w:rsidRDefault="00054660" w:rsidP="007C19BB">
      <w:pPr>
        <w:spacing w:after="0" w:line="240" w:lineRule="auto"/>
        <w:jc w:val="both"/>
        <w:rPr>
          <w:b/>
          <w:color w:val="404040" w:themeColor="text1" w:themeTint="BF"/>
          <w:lang w:val="sr-Latn-RS"/>
        </w:rPr>
      </w:pPr>
    </w:p>
    <w:p w14:paraId="10F5A11B" w14:textId="3C140387" w:rsidR="00BF780F" w:rsidRPr="0011785B" w:rsidRDefault="00AE6124" w:rsidP="007C19BB">
      <w:pPr>
        <w:spacing w:after="0" w:line="240" w:lineRule="auto"/>
        <w:jc w:val="both"/>
        <w:rPr>
          <w:b/>
          <w:color w:val="404040" w:themeColor="text1" w:themeTint="BF"/>
          <w:lang w:val="sr-Latn-RS"/>
        </w:rPr>
      </w:pPr>
      <w:r w:rsidRPr="0011785B">
        <w:rPr>
          <w:b/>
          <w:color w:val="404040" w:themeColor="text1" w:themeTint="BF"/>
          <w:lang w:val="sr-Latn-RS"/>
        </w:rPr>
        <w:t>Ukupan raspoloživ iznos u okviru Javnog poziva je</w:t>
      </w:r>
      <w:r w:rsidR="003249C8" w:rsidRPr="0011785B">
        <w:rPr>
          <w:b/>
          <w:color w:val="404040" w:themeColor="text1" w:themeTint="BF"/>
          <w:lang w:val="sr-Latn-RS"/>
        </w:rPr>
        <w:t xml:space="preserve"> </w:t>
      </w:r>
      <w:r w:rsidRPr="0011785B">
        <w:rPr>
          <w:b/>
          <w:color w:val="404040" w:themeColor="text1" w:themeTint="BF"/>
          <w:lang w:val="sr-Latn-RS"/>
        </w:rPr>
        <w:t>400.</w:t>
      </w:r>
      <w:r w:rsidR="00B03950" w:rsidRPr="0011785B">
        <w:rPr>
          <w:b/>
          <w:color w:val="404040" w:themeColor="text1" w:themeTint="BF"/>
          <w:lang w:val="sr-Latn-RS"/>
        </w:rPr>
        <w:t>000</w:t>
      </w:r>
      <w:r w:rsidRPr="0011785B">
        <w:rPr>
          <w:b/>
          <w:color w:val="404040" w:themeColor="text1" w:themeTint="BF"/>
          <w:lang w:val="sr-Latn-RS"/>
        </w:rPr>
        <w:t xml:space="preserve"> dolara</w:t>
      </w:r>
      <w:r w:rsidR="007D401B" w:rsidRPr="0011785B">
        <w:rPr>
          <w:b/>
          <w:color w:val="404040" w:themeColor="text1" w:themeTint="BF"/>
          <w:lang w:val="sr-Latn-RS"/>
        </w:rPr>
        <w:t>.</w:t>
      </w:r>
      <w:r w:rsidR="002F5DB9">
        <w:rPr>
          <w:b/>
          <w:color w:val="404040" w:themeColor="text1" w:themeTint="BF"/>
          <w:lang w:val="sr-Latn-RS"/>
        </w:rPr>
        <w:t xml:space="preserve"> </w:t>
      </w:r>
      <w:r w:rsidR="004866CF" w:rsidRPr="0011785B">
        <w:rPr>
          <w:b/>
          <w:color w:val="404040" w:themeColor="text1" w:themeTint="BF"/>
          <w:lang w:val="sr-Latn-RS"/>
        </w:rPr>
        <w:t xml:space="preserve">Minimalni </w:t>
      </w:r>
      <w:r w:rsidRPr="0011785B">
        <w:rPr>
          <w:b/>
          <w:color w:val="404040" w:themeColor="text1" w:themeTint="BF"/>
          <w:lang w:val="sr-Latn-RS"/>
        </w:rPr>
        <w:t xml:space="preserve"> iznos bespovratnih sredstava za </w:t>
      </w:r>
      <w:r w:rsidR="00496C7B" w:rsidRPr="0011785B">
        <w:rPr>
          <w:b/>
          <w:color w:val="404040" w:themeColor="text1" w:themeTint="BF"/>
          <w:lang w:val="sr-Latn-RS"/>
        </w:rPr>
        <w:t>nabavku IT opreme</w:t>
      </w:r>
      <w:r w:rsidR="00B03950" w:rsidRPr="0011785B">
        <w:rPr>
          <w:b/>
          <w:color w:val="404040" w:themeColor="text1" w:themeTint="BF"/>
          <w:lang w:val="sr-Latn-RS"/>
        </w:rPr>
        <w:t xml:space="preserve"> </w:t>
      </w:r>
      <w:r w:rsidRPr="0011785B">
        <w:rPr>
          <w:b/>
          <w:color w:val="404040" w:themeColor="text1" w:themeTint="BF"/>
          <w:lang w:val="sr-Latn-RS"/>
        </w:rPr>
        <w:t>po projektu je</w:t>
      </w:r>
      <w:r w:rsidR="003249C8" w:rsidRPr="0011785B">
        <w:rPr>
          <w:b/>
          <w:color w:val="404040" w:themeColor="text1" w:themeTint="BF"/>
          <w:lang w:val="sr-Latn-RS"/>
        </w:rPr>
        <w:t xml:space="preserve"> </w:t>
      </w:r>
      <w:r w:rsidR="004866CF" w:rsidRPr="0011785B">
        <w:rPr>
          <w:b/>
          <w:color w:val="404040" w:themeColor="text1" w:themeTint="BF"/>
          <w:lang w:val="sr-Latn-RS"/>
        </w:rPr>
        <w:t xml:space="preserve">8.000 američkih dolara </w:t>
      </w:r>
      <w:r w:rsidR="0020372B" w:rsidRPr="0011785B">
        <w:rPr>
          <w:b/>
          <w:color w:val="404040" w:themeColor="text1" w:themeTint="BF"/>
          <w:lang w:val="sr-Latn-RS"/>
        </w:rPr>
        <w:t>do</w:t>
      </w:r>
      <w:r w:rsidR="004866CF" w:rsidRPr="0011785B">
        <w:rPr>
          <w:b/>
          <w:color w:val="404040" w:themeColor="text1" w:themeTint="BF"/>
          <w:lang w:val="sr-Latn-RS"/>
        </w:rPr>
        <w:t xml:space="preserve">k je </w:t>
      </w:r>
      <w:r w:rsidR="0020372B" w:rsidRPr="0011785B">
        <w:rPr>
          <w:b/>
          <w:color w:val="404040" w:themeColor="text1" w:themeTint="BF"/>
          <w:lang w:val="sr-Latn-RS"/>
        </w:rPr>
        <w:t xml:space="preserve"> </w:t>
      </w:r>
      <w:r w:rsidR="004866CF" w:rsidRPr="0011785B">
        <w:rPr>
          <w:b/>
          <w:color w:val="404040" w:themeColor="text1" w:themeTint="BF"/>
          <w:lang w:val="sr-Latn-RS"/>
        </w:rPr>
        <w:t xml:space="preserve">najveći </w:t>
      </w:r>
      <w:r w:rsidRPr="0011785B">
        <w:rPr>
          <w:b/>
          <w:color w:val="404040" w:themeColor="text1" w:themeTint="BF"/>
          <w:lang w:val="sr-Latn-RS"/>
        </w:rPr>
        <w:t>10.</w:t>
      </w:r>
      <w:r w:rsidR="003249C8" w:rsidRPr="0011785B">
        <w:rPr>
          <w:b/>
          <w:color w:val="404040" w:themeColor="text1" w:themeTint="BF"/>
          <w:lang w:val="sr-Latn-RS"/>
        </w:rPr>
        <w:t>000</w:t>
      </w:r>
      <w:r w:rsidRPr="0011785B">
        <w:rPr>
          <w:b/>
          <w:color w:val="404040" w:themeColor="text1" w:themeTint="BF"/>
          <w:lang w:val="sr-Latn-RS"/>
        </w:rPr>
        <w:t xml:space="preserve"> </w:t>
      </w:r>
      <w:r w:rsidR="004866CF" w:rsidRPr="0011785B">
        <w:rPr>
          <w:b/>
          <w:color w:val="404040" w:themeColor="text1" w:themeTint="BF"/>
          <w:lang w:val="sr-Latn-RS"/>
        </w:rPr>
        <w:t xml:space="preserve">američkih </w:t>
      </w:r>
      <w:r w:rsidRPr="0011785B">
        <w:rPr>
          <w:b/>
          <w:color w:val="404040" w:themeColor="text1" w:themeTint="BF"/>
          <w:lang w:val="sr-Latn-RS"/>
        </w:rPr>
        <w:t>dolara</w:t>
      </w:r>
      <w:r w:rsidR="007D401B" w:rsidRPr="0011785B">
        <w:rPr>
          <w:b/>
          <w:color w:val="404040" w:themeColor="text1" w:themeTint="BF"/>
          <w:lang w:val="sr-Latn-RS"/>
        </w:rPr>
        <w:t>.</w:t>
      </w:r>
      <w:r w:rsidR="007D401B" w:rsidRPr="0011785B">
        <w:t xml:space="preserve"> </w:t>
      </w:r>
      <w:r w:rsidR="007D401B" w:rsidRPr="00815AF7">
        <w:rPr>
          <w:color w:val="404040" w:themeColor="text1" w:themeTint="BF"/>
          <w:lang w:val="sr-Latn-RS"/>
        </w:rPr>
        <w:t>Potencijalno ugovaranje će se vršiti u USD, a plaćanje korisniku će biti u RSD.</w:t>
      </w:r>
    </w:p>
    <w:p w14:paraId="33766E40" w14:textId="77777777" w:rsidR="00BF780F" w:rsidRPr="0011785B" w:rsidRDefault="00BF780F" w:rsidP="007C19BB">
      <w:pPr>
        <w:spacing w:after="0" w:line="240" w:lineRule="auto"/>
        <w:jc w:val="both"/>
        <w:rPr>
          <w:b/>
          <w:color w:val="404040" w:themeColor="text1" w:themeTint="BF"/>
          <w:lang w:val="sr-Latn-RS"/>
        </w:rPr>
      </w:pPr>
    </w:p>
    <w:p w14:paraId="1E7707D0" w14:textId="7D27243A" w:rsidR="003249C8" w:rsidRPr="0011785B" w:rsidRDefault="009C4CC5" w:rsidP="007C19BB">
      <w:pPr>
        <w:spacing w:after="0" w:line="240" w:lineRule="auto"/>
        <w:jc w:val="both"/>
        <w:rPr>
          <w:lang w:val="sr-Latn-RS"/>
        </w:rPr>
      </w:pPr>
      <w:r w:rsidRPr="0011785B">
        <w:rPr>
          <w:b/>
          <w:color w:val="404040" w:themeColor="text1" w:themeTint="BF"/>
          <w:lang w:val="sr-Latn-RS"/>
        </w:rPr>
        <w:t xml:space="preserve">Program </w:t>
      </w:r>
      <w:r w:rsidR="008C214C" w:rsidRPr="0011785B">
        <w:rPr>
          <w:b/>
          <w:color w:val="404040" w:themeColor="text1" w:themeTint="BF"/>
          <w:lang w:val="sr-Latn-RS"/>
        </w:rPr>
        <w:t>obezbeđuje troškove pružanja tehničke podrške</w:t>
      </w:r>
      <w:r w:rsidR="008C214C" w:rsidRPr="0011785B">
        <w:rPr>
          <w:color w:val="404040" w:themeColor="text1" w:themeTint="BF"/>
          <w:lang w:val="sr-Latn-RS"/>
        </w:rPr>
        <w:t>.</w:t>
      </w:r>
      <w:r w:rsidRPr="0011785B">
        <w:rPr>
          <w:lang w:val="sr-Latn-RS"/>
        </w:rPr>
        <w:t xml:space="preserve"> </w:t>
      </w:r>
      <w:r w:rsidR="00496C7B" w:rsidRPr="0011785B">
        <w:rPr>
          <w:lang w:val="sr-Latn-RS"/>
        </w:rPr>
        <w:t>Budući</w:t>
      </w:r>
      <w:r w:rsidRPr="0011785B">
        <w:rPr>
          <w:lang w:val="sr-Latn-RS"/>
        </w:rPr>
        <w:t xml:space="preserve"> da odabrana JLS neće snositi troškove za TP,  iznos TP ne ulazi u predlog budžeta projekta koji dostavlja podnosilac predloga projekta i ne navodi se u ugovoru. </w:t>
      </w:r>
    </w:p>
    <w:p w14:paraId="3B7D21D4" w14:textId="77777777" w:rsidR="003249C8" w:rsidRPr="0011785B" w:rsidRDefault="003249C8" w:rsidP="007C19BB">
      <w:pPr>
        <w:spacing w:after="0" w:line="240" w:lineRule="auto"/>
        <w:jc w:val="both"/>
        <w:rPr>
          <w:b/>
          <w:lang w:val="sr-Latn-RS"/>
        </w:rPr>
      </w:pPr>
    </w:p>
    <w:p w14:paraId="445DBCDB" w14:textId="61A5BDC7" w:rsidR="00195035" w:rsidRPr="0011785B" w:rsidRDefault="0043124A" w:rsidP="009C4CC5">
      <w:pPr>
        <w:spacing w:after="0" w:line="240" w:lineRule="auto"/>
        <w:jc w:val="both"/>
        <w:rPr>
          <w:b/>
          <w:color w:val="404040" w:themeColor="text1" w:themeTint="BF"/>
          <w:lang w:val="sr-Latn-RS"/>
        </w:rPr>
      </w:pPr>
      <w:r w:rsidRPr="0011785B">
        <w:rPr>
          <w:b/>
          <w:color w:val="404040" w:themeColor="text1" w:themeTint="BF"/>
          <w:lang w:val="sr-Latn-RS"/>
        </w:rPr>
        <w:t>7</w:t>
      </w:r>
      <w:r w:rsidR="003249C8" w:rsidRPr="0011785B">
        <w:rPr>
          <w:b/>
          <w:color w:val="404040" w:themeColor="text1" w:themeTint="BF"/>
          <w:lang w:val="sr-Latn-RS"/>
        </w:rPr>
        <w:t>.5</w:t>
      </w:r>
      <w:r w:rsidR="00BF780F" w:rsidRPr="0011785B">
        <w:rPr>
          <w:b/>
          <w:color w:val="404040" w:themeColor="text1" w:themeTint="BF"/>
          <w:lang w:val="sr-Latn-RS"/>
        </w:rPr>
        <w:t xml:space="preserve">. </w:t>
      </w:r>
      <w:r w:rsidR="00AE6124" w:rsidRPr="0011785B">
        <w:rPr>
          <w:b/>
          <w:color w:val="404040" w:themeColor="text1" w:themeTint="BF"/>
          <w:lang w:val="sr-Latn-RS"/>
        </w:rPr>
        <w:t>Održivost</w:t>
      </w:r>
    </w:p>
    <w:p w14:paraId="0871C51B" w14:textId="77777777" w:rsidR="009C4CC5" w:rsidRPr="0011785B" w:rsidRDefault="009C4CC5" w:rsidP="009C4CC5">
      <w:pPr>
        <w:spacing w:after="0" w:line="240" w:lineRule="auto"/>
        <w:jc w:val="both"/>
        <w:rPr>
          <w:b/>
          <w:color w:val="595959" w:themeColor="text1" w:themeTint="A6"/>
          <w:lang w:val="sr-Latn-RS"/>
        </w:rPr>
      </w:pPr>
    </w:p>
    <w:p w14:paraId="674B4A2C" w14:textId="5D5CA1A3" w:rsidR="003249C8" w:rsidRPr="0011785B" w:rsidRDefault="00DB1D27" w:rsidP="007C19BB">
      <w:pPr>
        <w:autoSpaceDE w:val="0"/>
        <w:autoSpaceDN w:val="0"/>
        <w:adjustRightInd w:val="0"/>
        <w:spacing w:after="0" w:line="240" w:lineRule="auto"/>
        <w:jc w:val="both"/>
        <w:rPr>
          <w:lang w:val="sr-Latn-RS"/>
        </w:rPr>
      </w:pPr>
      <w:r w:rsidRPr="0011785B">
        <w:rPr>
          <w:lang w:val="sr-Latn-RS"/>
        </w:rPr>
        <w:t xml:space="preserve">Od podnosilaca </w:t>
      </w:r>
      <w:r w:rsidR="009E25A9" w:rsidRPr="0011785B">
        <w:rPr>
          <w:lang w:val="sr-Latn-RS"/>
        </w:rPr>
        <w:t>predloga projekata</w:t>
      </w:r>
      <w:r w:rsidRPr="0011785B">
        <w:rPr>
          <w:lang w:val="sr-Latn-RS"/>
        </w:rPr>
        <w:t xml:space="preserve"> se očekuje da jasno i nedvosmisleno prikažu kako će projekat nastaviti da funkcioniše nakon formalnog </w:t>
      </w:r>
      <w:r w:rsidR="008C214C" w:rsidRPr="0011785B">
        <w:rPr>
          <w:lang w:val="sr-Latn-RS"/>
        </w:rPr>
        <w:t>zatvaranja projekta</w:t>
      </w:r>
      <w:r w:rsidRPr="0011785B">
        <w:rPr>
          <w:lang w:val="sr-Latn-RS"/>
        </w:rPr>
        <w:t xml:space="preserve">. </w:t>
      </w:r>
      <w:r w:rsidRPr="0011785B">
        <w:rPr>
          <w:b/>
          <w:color w:val="404040" w:themeColor="text1" w:themeTint="BF"/>
          <w:lang w:val="sr-Latn-RS"/>
        </w:rPr>
        <w:t>Održivost ima odlučujuću ulogu</w:t>
      </w:r>
      <w:r w:rsidRPr="0011785B">
        <w:rPr>
          <w:lang w:val="sr-Latn-RS"/>
        </w:rPr>
        <w:t xml:space="preserve"> u postupku evaluacije predloga projekata. </w:t>
      </w:r>
    </w:p>
    <w:p w14:paraId="3AE32899" w14:textId="77777777" w:rsidR="00E33C44" w:rsidRPr="0011785B" w:rsidRDefault="00E33C44" w:rsidP="007C19BB">
      <w:pPr>
        <w:autoSpaceDE w:val="0"/>
        <w:autoSpaceDN w:val="0"/>
        <w:adjustRightInd w:val="0"/>
        <w:spacing w:after="0" w:line="240" w:lineRule="auto"/>
        <w:jc w:val="both"/>
        <w:rPr>
          <w:rFonts w:eastAsia="Calibri" w:cs="Calibri"/>
          <w:b/>
          <w:smallCaps/>
          <w:lang w:val="sr-Latn-RS"/>
        </w:rPr>
      </w:pPr>
    </w:p>
    <w:p w14:paraId="31C22D6C" w14:textId="45B1DB95" w:rsidR="007A49B5" w:rsidRPr="0011785B" w:rsidRDefault="0043124A" w:rsidP="007C19BB">
      <w:pPr>
        <w:spacing w:after="0" w:line="240" w:lineRule="auto"/>
        <w:jc w:val="both"/>
        <w:rPr>
          <w:b/>
          <w:bCs/>
          <w:iCs/>
          <w:color w:val="404040" w:themeColor="text1" w:themeTint="BF"/>
          <w:szCs w:val="20"/>
          <w:lang w:val="sr-Latn-RS" w:eastAsia="x-none"/>
        </w:rPr>
      </w:pPr>
      <w:r w:rsidRPr="0011785B">
        <w:rPr>
          <w:b/>
          <w:bCs/>
          <w:iCs/>
          <w:color w:val="404040" w:themeColor="text1" w:themeTint="BF"/>
          <w:szCs w:val="20"/>
          <w:lang w:val="sr-Latn-RS" w:eastAsia="x-none"/>
        </w:rPr>
        <w:t>7</w:t>
      </w:r>
      <w:r w:rsidR="003249C8" w:rsidRPr="0011785B">
        <w:rPr>
          <w:b/>
          <w:bCs/>
          <w:iCs/>
          <w:color w:val="404040" w:themeColor="text1" w:themeTint="BF"/>
          <w:szCs w:val="20"/>
          <w:lang w:val="sr-Latn-RS" w:eastAsia="x-none"/>
        </w:rPr>
        <w:t>.</w:t>
      </w:r>
      <w:r w:rsidR="0000064B" w:rsidRPr="0011785B">
        <w:rPr>
          <w:b/>
          <w:bCs/>
          <w:iCs/>
          <w:color w:val="404040" w:themeColor="text1" w:themeTint="BF"/>
          <w:szCs w:val="20"/>
          <w:lang w:val="sr-Latn-RS" w:eastAsia="x-none"/>
        </w:rPr>
        <w:t>6</w:t>
      </w:r>
      <w:r w:rsidR="00BF780F" w:rsidRPr="0011785B">
        <w:rPr>
          <w:b/>
          <w:bCs/>
          <w:iCs/>
          <w:color w:val="404040" w:themeColor="text1" w:themeTint="BF"/>
          <w:szCs w:val="20"/>
          <w:lang w:val="sr-Latn-RS" w:eastAsia="x-none"/>
        </w:rPr>
        <w:t xml:space="preserve">. </w:t>
      </w:r>
      <w:r w:rsidR="0094581E" w:rsidRPr="0011785B">
        <w:rPr>
          <w:b/>
          <w:bCs/>
          <w:iCs/>
          <w:color w:val="404040" w:themeColor="text1" w:themeTint="BF"/>
          <w:szCs w:val="20"/>
          <w:lang w:val="sr-Latn-RS" w:eastAsia="x-none"/>
        </w:rPr>
        <w:t xml:space="preserve"> </w:t>
      </w:r>
      <w:r w:rsidR="00DB1D27" w:rsidRPr="0011785B">
        <w:rPr>
          <w:b/>
          <w:bCs/>
          <w:iCs/>
          <w:color w:val="404040" w:themeColor="text1" w:themeTint="BF"/>
          <w:szCs w:val="20"/>
          <w:lang w:val="sr-Latn-RS" w:eastAsia="x-none"/>
        </w:rPr>
        <w:t>Prihvatljive aktivnosti i troškovi</w:t>
      </w:r>
      <w:r w:rsidR="0094581E" w:rsidRPr="0011785B">
        <w:rPr>
          <w:b/>
          <w:bCs/>
          <w:iCs/>
          <w:color w:val="404040" w:themeColor="text1" w:themeTint="BF"/>
          <w:szCs w:val="20"/>
          <w:lang w:val="sr-Latn-RS" w:eastAsia="x-none"/>
        </w:rPr>
        <w:t xml:space="preserve"> (</w:t>
      </w:r>
      <w:r w:rsidR="00DB1D27" w:rsidRPr="0011785B">
        <w:rPr>
          <w:b/>
          <w:bCs/>
          <w:iCs/>
          <w:color w:val="404040" w:themeColor="text1" w:themeTint="BF"/>
          <w:szCs w:val="20"/>
          <w:lang w:val="sr-Latn-RS" w:eastAsia="x-none"/>
        </w:rPr>
        <w:t>glavni spisak</w:t>
      </w:r>
      <w:r w:rsidR="007A49B5" w:rsidRPr="0011785B">
        <w:rPr>
          <w:b/>
          <w:bCs/>
          <w:iCs/>
          <w:color w:val="404040" w:themeColor="text1" w:themeTint="BF"/>
          <w:szCs w:val="20"/>
          <w:lang w:val="sr-Latn-RS" w:eastAsia="x-none"/>
        </w:rPr>
        <w:t xml:space="preserve">) </w:t>
      </w:r>
    </w:p>
    <w:p w14:paraId="6703FB07" w14:textId="77777777" w:rsidR="00195035" w:rsidRPr="0011785B" w:rsidRDefault="00195035" w:rsidP="007C19BB">
      <w:pPr>
        <w:spacing w:after="0" w:line="240" w:lineRule="auto"/>
        <w:jc w:val="both"/>
        <w:rPr>
          <w:color w:val="595959" w:themeColor="text1" w:themeTint="A6"/>
          <w:lang w:val="sr-Latn-RS"/>
        </w:rPr>
      </w:pPr>
    </w:p>
    <w:p w14:paraId="7BCE54D7" w14:textId="1AF5B389" w:rsidR="0094581E" w:rsidRPr="0011785B" w:rsidRDefault="00F0360E" w:rsidP="008D7D2D">
      <w:pPr>
        <w:pStyle w:val="ListParagraph"/>
        <w:numPr>
          <w:ilvl w:val="0"/>
          <w:numId w:val="33"/>
        </w:numPr>
        <w:spacing w:line="240" w:lineRule="auto"/>
        <w:contextualSpacing w:val="0"/>
        <w:jc w:val="both"/>
        <w:rPr>
          <w:lang w:val="sr-Latn-RS"/>
        </w:rPr>
      </w:pPr>
      <w:r w:rsidRPr="0011785B">
        <w:rPr>
          <w:lang w:val="sr-Latn-RS"/>
        </w:rPr>
        <w:t xml:space="preserve">IT oprema </w:t>
      </w:r>
      <w:r w:rsidR="00805027" w:rsidRPr="0011785B">
        <w:rPr>
          <w:u w:val="single"/>
          <w:lang w:val="sr-Latn-RS"/>
        </w:rPr>
        <w:t xml:space="preserve">renomiranih </w:t>
      </w:r>
      <w:r w:rsidRPr="0011785B">
        <w:rPr>
          <w:u w:val="single"/>
          <w:lang w:val="sr-Latn-RS"/>
        </w:rPr>
        <w:t>proizvođača</w:t>
      </w:r>
      <w:r w:rsidRPr="0011785B">
        <w:rPr>
          <w:lang w:val="sr-Latn-RS"/>
        </w:rPr>
        <w:t xml:space="preserve"> (npr. serverska stanica, mrežna oprema, wi-fi oprema, radne stanice, oprema za digitalizaciju analognih podataka ili druga IT oprema za koju je dostavljeno prihvatljivo obrazloženje). U Aneksu 6 možete </w:t>
      </w:r>
      <w:r w:rsidR="00496C7B" w:rsidRPr="0011785B">
        <w:rPr>
          <w:lang w:val="sr-Latn-RS"/>
        </w:rPr>
        <w:t>pronaći</w:t>
      </w:r>
      <w:r w:rsidRPr="0011785B">
        <w:rPr>
          <w:lang w:val="sr-Latn-RS"/>
        </w:rPr>
        <w:t xml:space="preserve"> primer takve specifikacije, samo kao uputstvo. </w:t>
      </w:r>
    </w:p>
    <w:p w14:paraId="5F203913" w14:textId="77777777" w:rsidR="00E01A62" w:rsidRPr="0011785B" w:rsidRDefault="00E01A62" w:rsidP="00E01A62">
      <w:pPr>
        <w:pStyle w:val="ListParagraph"/>
        <w:numPr>
          <w:ilvl w:val="0"/>
          <w:numId w:val="33"/>
        </w:numPr>
        <w:spacing w:line="240" w:lineRule="auto"/>
        <w:ind w:left="763"/>
        <w:contextualSpacing w:val="0"/>
        <w:jc w:val="both"/>
        <w:rPr>
          <w:lang w:val="sr-Latn-RS"/>
        </w:rPr>
      </w:pPr>
      <w:r w:rsidRPr="0011785B">
        <w:rPr>
          <w:lang w:val="sr-Latn-RS"/>
        </w:rPr>
        <w:t>Troškovi nabavke licenciranog operativnog sistema (Windows 10 ili Windows Server 2019).</w:t>
      </w:r>
    </w:p>
    <w:p w14:paraId="781E55F3" w14:textId="065F29FF" w:rsidR="007A49B5" w:rsidRPr="0011785B" w:rsidRDefault="00496C7B" w:rsidP="008D7D2D">
      <w:pPr>
        <w:pStyle w:val="ListParagraph"/>
        <w:numPr>
          <w:ilvl w:val="0"/>
          <w:numId w:val="33"/>
        </w:numPr>
        <w:spacing w:line="240" w:lineRule="auto"/>
        <w:contextualSpacing w:val="0"/>
        <w:jc w:val="both"/>
        <w:rPr>
          <w:lang w:val="sr-Latn-RS"/>
        </w:rPr>
      </w:pPr>
      <w:r w:rsidRPr="0011785B">
        <w:rPr>
          <w:lang w:val="sr-Latn-RS"/>
        </w:rPr>
        <w:t>TP</w:t>
      </w:r>
      <w:r w:rsidR="00F0360E" w:rsidRPr="0011785B">
        <w:rPr>
          <w:lang w:val="sr-Latn-RS"/>
        </w:rPr>
        <w:t xml:space="preserve"> koju pruža </w:t>
      </w:r>
      <w:r w:rsidR="00B86354" w:rsidRPr="0011785B">
        <w:rPr>
          <w:lang w:val="sr-Latn-RS"/>
        </w:rPr>
        <w:t>p</w:t>
      </w:r>
      <w:r w:rsidR="00F0360E" w:rsidRPr="0011785B">
        <w:rPr>
          <w:lang w:val="sr-Latn-RS"/>
        </w:rPr>
        <w:t xml:space="preserve">rogram je prihvatljiva aktivnost, koju treba obrazložiti. Međutim, budući da </w:t>
      </w:r>
      <w:r w:rsidR="00B86354" w:rsidRPr="0011785B">
        <w:rPr>
          <w:lang w:val="sr-Latn-RS"/>
        </w:rPr>
        <w:t>p</w:t>
      </w:r>
      <w:r w:rsidR="00F0360E" w:rsidRPr="0011785B">
        <w:rPr>
          <w:lang w:val="sr-Latn-RS"/>
        </w:rPr>
        <w:t xml:space="preserve">rogram u </w:t>
      </w:r>
      <w:r w:rsidR="00330C5C" w:rsidRPr="0011785B">
        <w:rPr>
          <w:lang w:val="sr-Latn-RS"/>
        </w:rPr>
        <w:t>potpunosti</w:t>
      </w:r>
      <w:r w:rsidR="00F0360E" w:rsidRPr="0011785B">
        <w:rPr>
          <w:lang w:val="sr-Latn-RS"/>
        </w:rPr>
        <w:t xml:space="preserve"> pokriva troškove TP, </w:t>
      </w:r>
      <w:r w:rsidR="00330C5C" w:rsidRPr="0011785B">
        <w:rPr>
          <w:lang w:val="sr-Latn-RS"/>
        </w:rPr>
        <w:t xml:space="preserve">JLS ne treba da je uvrsti u svoj predlog budžeta projekta. </w:t>
      </w:r>
      <w:r w:rsidR="00F0360E" w:rsidRPr="0011785B">
        <w:rPr>
          <w:lang w:val="sr-Latn-RS"/>
        </w:rPr>
        <w:t xml:space="preserve"> </w:t>
      </w:r>
    </w:p>
    <w:p w14:paraId="63812F8C" w14:textId="77777777" w:rsidR="0094581E" w:rsidRPr="0011785B" w:rsidRDefault="0094581E" w:rsidP="007C19BB">
      <w:pPr>
        <w:spacing w:after="0" w:line="240" w:lineRule="auto"/>
        <w:jc w:val="both"/>
        <w:rPr>
          <w:b/>
          <w:color w:val="595959" w:themeColor="text1" w:themeTint="A6"/>
          <w:lang w:val="sr-Latn-RS"/>
        </w:rPr>
      </w:pPr>
    </w:p>
    <w:p w14:paraId="513C0186" w14:textId="0BDACE97" w:rsidR="003249C8" w:rsidRPr="00054660" w:rsidRDefault="0043124A" w:rsidP="007C19BB">
      <w:pPr>
        <w:spacing w:after="0" w:line="240" w:lineRule="auto"/>
        <w:jc w:val="both"/>
        <w:rPr>
          <w:b/>
          <w:color w:val="404040" w:themeColor="text1" w:themeTint="BF"/>
          <w:lang w:val="sr-Latn-RS"/>
        </w:rPr>
      </w:pPr>
      <w:r w:rsidRPr="00054660">
        <w:rPr>
          <w:b/>
          <w:color w:val="404040" w:themeColor="text1" w:themeTint="BF"/>
          <w:lang w:val="sr-Latn-RS"/>
        </w:rPr>
        <w:t>7</w:t>
      </w:r>
      <w:r w:rsidR="0094581E" w:rsidRPr="00054660">
        <w:rPr>
          <w:b/>
          <w:color w:val="404040" w:themeColor="text1" w:themeTint="BF"/>
          <w:lang w:val="sr-Latn-RS"/>
        </w:rPr>
        <w:t>.</w:t>
      </w:r>
      <w:r w:rsidR="0000064B" w:rsidRPr="00054660">
        <w:rPr>
          <w:b/>
          <w:color w:val="404040" w:themeColor="text1" w:themeTint="BF"/>
          <w:lang w:val="sr-Latn-RS"/>
        </w:rPr>
        <w:t>7</w:t>
      </w:r>
      <w:r w:rsidR="0094581E" w:rsidRPr="00054660">
        <w:rPr>
          <w:b/>
          <w:color w:val="404040" w:themeColor="text1" w:themeTint="BF"/>
          <w:lang w:val="sr-Latn-RS"/>
        </w:rPr>
        <w:t xml:space="preserve">. </w:t>
      </w:r>
      <w:r w:rsidR="00330C5C" w:rsidRPr="00054660">
        <w:rPr>
          <w:b/>
          <w:color w:val="404040" w:themeColor="text1" w:themeTint="BF"/>
          <w:lang w:val="sr-Latn-RS"/>
        </w:rPr>
        <w:t>Neprihvatljive</w:t>
      </w:r>
      <w:r w:rsidR="00DB1D27" w:rsidRPr="00054660">
        <w:rPr>
          <w:b/>
          <w:color w:val="404040" w:themeColor="text1" w:themeTint="BF"/>
          <w:lang w:val="sr-Latn-RS"/>
        </w:rPr>
        <w:t xml:space="preserve"> aktivnosti i troškovi</w:t>
      </w:r>
    </w:p>
    <w:p w14:paraId="21A440EE" w14:textId="77777777" w:rsidR="00195035" w:rsidRPr="0011785B" w:rsidRDefault="00195035" w:rsidP="007C19BB">
      <w:pPr>
        <w:spacing w:after="0" w:line="240" w:lineRule="auto"/>
        <w:jc w:val="both"/>
        <w:rPr>
          <w:b/>
          <w:color w:val="595959" w:themeColor="text1" w:themeTint="A6"/>
          <w:lang w:val="sr-Latn-RS"/>
        </w:rPr>
      </w:pPr>
    </w:p>
    <w:p w14:paraId="2E087632" w14:textId="433FAE69" w:rsidR="003249C8" w:rsidRPr="0011785B" w:rsidRDefault="00E34FE2" w:rsidP="007C19BB">
      <w:pPr>
        <w:spacing w:after="0" w:line="240" w:lineRule="auto"/>
        <w:jc w:val="both"/>
        <w:rPr>
          <w:lang w:val="sr-Latn-RS"/>
        </w:rPr>
      </w:pPr>
      <w:r w:rsidRPr="0011785B">
        <w:rPr>
          <w:lang w:val="sr-Latn-RS"/>
        </w:rPr>
        <w:t xml:space="preserve">Sledeće aktivnosti i troškovi </w:t>
      </w:r>
      <w:r w:rsidR="00696D3F" w:rsidRPr="00054660">
        <w:rPr>
          <w:b/>
          <w:color w:val="404040" w:themeColor="text1" w:themeTint="BF"/>
          <w:lang w:val="sr-Latn-RS"/>
        </w:rPr>
        <w:t xml:space="preserve">neće se smatrati </w:t>
      </w:r>
      <w:r w:rsidR="00D203D3" w:rsidRPr="00054660">
        <w:rPr>
          <w:b/>
          <w:color w:val="404040" w:themeColor="text1" w:themeTint="BF"/>
          <w:lang w:val="sr-Latn-RS"/>
        </w:rPr>
        <w:t>prihvatljivi</w:t>
      </w:r>
      <w:r w:rsidR="00696D3F" w:rsidRPr="00054660">
        <w:rPr>
          <w:b/>
          <w:color w:val="404040" w:themeColor="text1" w:themeTint="BF"/>
          <w:lang w:val="sr-Latn-RS"/>
        </w:rPr>
        <w:t>m</w:t>
      </w:r>
      <w:r w:rsidR="00D203D3" w:rsidRPr="00054660">
        <w:rPr>
          <w:color w:val="404040" w:themeColor="text1" w:themeTint="BF"/>
          <w:lang w:val="sr-Latn-RS"/>
        </w:rPr>
        <w:t xml:space="preserve"> </w:t>
      </w:r>
      <w:r w:rsidR="00D203D3" w:rsidRPr="0011785B">
        <w:rPr>
          <w:lang w:val="sr-Latn-RS"/>
        </w:rPr>
        <w:t xml:space="preserve">za finansiranje iz </w:t>
      </w:r>
      <w:r w:rsidR="00B86354" w:rsidRPr="0011785B">
        <w:rPr>
          <w:lang w:val="sr-Latn-RS"/>
        </w:rPr>
        <w:t>p</w:t>
      </w:r>
      <w:r w:rsidRPr="0011785B">
        <w:rPr>
          <w:lang w:val="sr-Latn-RS"/>
        </w:rPr>
        <w:t>rograma</w:t>
      </w:r>
      <w:r w:rsidR="003249C8" w:rsidRPr="0011785B">
        <w:rPr>
          <w:lang w:val="sr-Latn-RS"/>
        </w:rPr>
        <w:t>:</w:t>
      </w:r>
    </w:p>
    <w:p w14:paraId="16C3F1FE" w14:textId="77777777" w:rsidR="00195035" w:rsidRPr="0011785B" w:rsidRDefault="00195035" w:rsidP="007C19BB">
      <w:pPr>
        <w:spacing w:after="0" w:line="240" w:lineRule="auto"/>
        <w:jc w:val="both"/>
        <w:rPr>
          <w:lang w:val="sr-Latn-RS"/>
        </w:rPr>
      </w:pPr>
    </w:p>
    <w:p w14:paraId="15AB29DE" w14:textId="323F92E6" w:rsidR="003249C8" w:rsidRPr="0011785B" w:rsidRDefault="00E34FE2" w:rsidP="00E34FE2">
      <w:pPr>
        <w:numPr>
          <w:ilvl w:val="0"/>
          <w:numId w:val="26"/>
        </w:numPr>
        <w:spacing w:line="240" w:lineRule="auto"/>
        <w:jc w:val="both"/>
        <w:rPr>
          <w:lang w:val="sr-Latn-RS"/>
        </w:rPr>
      </w:pPr>
      <w:r w:rsidRPr="0011785B">
        <w:rPr>
          <w:lang w:val="sr-Latn-RS"/>
        </w:rPr>
        <w:t>projekti koji se ne bave izričito navedenim temama</w:t>
      </w:r>
      <w:r w:rsidR="00696D3F" w:rsidRPr="0011785B">
        <w:rPr>
          <w:lang w:val="sr-Latn-RS"/>
        </w:rPr>
        <w:t>;</w:t>
      </w:r>
    </w:p>
    <w:p w14:paraId="6271EAFC" w14:textId="4BF345AA" w:rsidR="003249C8" w:rsidRPr="0011785B" w:rsidRDefault="00D203D3" w:rsidP="00D203D3">
      <w:pPr>
        <w:numPr>
          <w:ilvl w:val="0"/>
          <w:numId w:val="26"/>
        </w:numPr>
        <w:spacing w:line="240" w:lineRule="auto"/>
        <w:jc w:val="both"/>
        <w:rPr>
          <w:lang w:val="sr-Latn-RS"/>
        </w:rPr>
      </w:pPr>
      <w:r w:rsidRPr="0011785B">
        <w:rPr>
          <w:lang w:val="sr-Latn-RS"/>
        </w:rPr>
        <w:t xml:space="preserve">projekti koji imaju za cilj da </w:t>
      </w:r>
      <w:r w:rsidR="00496C7B" w:rsidRPr="0011785B">
        <w:rPr>
          <w:lang w:val="sr-Latn-RS"/>
        </w:rPr>
        <w:t>pokriju</w:t>
      </w:r>
      <w:r w:rsidRPr="0011785B">
        <w:rPr>
          <w:lang w:val="sr-Latn-RS"/>
        </w:rPr>
        <w:t xml:space="preserve"> nedostatak sredstava za tekuće aktivnosti</w:t>
      </w:r>
      <w:r w:rsidR="00696D3F" w:rsidRPr="0011785B">
        <w:rPr>
          <w:lang w:val="sr-Latn-RS"/>
        </w:rPr>
        <w:t>;</w:t>
      </w:r>
    </w:p>
    <w:p w14:paraId="4750AE5F" w14:textId="4EC468DE" w:rsidR="003249C8" w:rsidRPr="0011785B" w:rsidRDefault="00D203D3" w:rsidP="00D203D3">
      <w:pPr>
        <w:numPr>
          <w:ilvl w:val="0"/>
          <w:numId w:val="26"/>
        </w:numPr>
        <w:spacing w:line="240" w:lineRule="auto"/>
        <w:jc w:val="both"/>
        <w:rPr>
          <w:lang w:val="sr-Latn-RS"/>
        </w:rPr>
      </w:pPr>
      <w:r w:rsidRPr="0011785B">
        <w:rPr>
          <w:lang w:val="sr-Latn-RS"/>
        </w:rPr>
        <w:t>aktivnosti koje bi se mogle adekvatnije finansirati iz drugih izvora finansiranja</w:t>
      </w:r>
      <w:r w:rsidR="00696D3F" w:rsidRPr="0011785B">
        <w:rPr>
          <w:lang w:val="sr-Latn-RS"/>
        </w:rPr>
        <w:t>;</w:t>
      </w:r>
    </w:p>
    <w:p w14:paraId="7D3E50C5" w14:textId="5FF7EBE1" w:rsidR="003249C8" w:rsidRPr="0011785B" w:rsidRDefault="00D203D3" w:rsidP="00D203D3">
      <w:pPr>
        <w:numPr>
          <w:ilvl w:val="0"/>
          <w:numId w:val="26"/>
        </w:numPr>
        <w:spacing w:line="240" w:lineRule="auto"/>
        <w:jc w:val="both"/>
        <w:rPr>
          <w:lang w:val="sr-Latn-RS"/>
        </w:rPr>
      </w:pPr>
      <w:r w:rsidRPr="0011785B">
        <w:rPr>
          <w:lang w:val="sr-Latn-RS"/>
        </w:rPr>
        <w:t xml:space="preserve">aktivnosti </w:t>
      </w:r>
      <w:r w:rsidR="00375DAD" w:rsidRPr="0011785B">
        <w:rPr>
          <w:lang w:val="sr-Latn-RS"/>
        </w:rPr>
        <w:t>kod kojih</w:t>
      </w:r>
      <w:r w:rsidRPr="0011785B">
        <w:rPr>
          <w:lang w:val="sr-Latn-RS"/>
        </w:rPr>
        <w:t xml:space="preserve"> značajan deo budžeta odlazi na </w:t>
      </w:r>
      <w:r w:rsidR="00375DAD" w:rsidRPr="0011785B">
        <w:rPr>
          <w:lang w:val="sr-Latn-RS"/>
        </w:rPr>
        <w:t>tekuće</w:t>
      </w:r>
      <w:r w:rsidRPr="0011785B">
        <w:rPr>
          <w:lang w:val="sr-Latn-RS"/>
        </w:rPr>
        <w:t xml:space="preserve"> troškove i/ili troškove za zaposlene</w:t>
      </w:r>
      <w:r w:rsidR="00696D3F" w:rsidRPr="0011785B">
        <w:rPr>
          <w:lang w:val="sr-Latn-RS"/>
        </w:rPr>
        <w:t>;</w:t>
      </w:r>
      <w:r w:rsidRPr="0011785B">
        <w:rPr>
          <w:lang w:val="sr-Latn-RS"/>
        </w:rPr>
        <w:t xml:space="preserve"> </w:t>
      </w:r>
    </w:p>
    <w:p w14:paraId="5AAD82BC" w14:textId="452111C5" w:rsidR="003249C8" w:rsidRPr="0011785B" w:rsidRDefault="00D203D3" w:rsidP="00195035">
      <w:pPr>
        <w:numPr>
          <w:ilvl w:val="0"/>
          <w:numId w:val="26"/>
        </w:numPr>
        <w:spacing w:line="240" w:lineRule="auto"/>
        <w:jc w:val="both"/>
        <w:rPr>
          <w:lang w:val="sr-Latn-RS"/>
        </w:rPr>
      </w:pPr>
      <w:r w:rsidRPr="0011785B">
        <w:rPr>
          <w:lang w:val="sr-Latn-RS"/>
        </w:rPr>
        <w:t>putni troškovi i troškovi ugostiteljskih ili konferencijskih usluga</w:t>
      </w:r>
      <w:r w:rsidR="00696D3F" w:rsidRPr="0011785B">
        <w:rPr>
          <w:lang w:val="sr-Latn-RS"/>
        </w:rPr>
        <w:t>;</w:t>
      </w:r>
      <w:r w:rsidRPr="0011785B">
        <w:rPr>
          <w:lang w:val="sr-Latn-RS"/>
        </w:rPr>
        <w:t xml:space="preserve"> </w:t>
      </w:r>
    </w:p>
    <w:p w14:paraId="0E80E6D7" w14:textId="2493F2A5" w:rsidR="003249C8" w:rsidRPr="0011785B" w:rsidRDefault="00D203D3" w:rsidP="00195035">
      <w:pPr>
        <w:numPr>
          <w:ilvl w:val="0"/>
          <w:numId w:val="26"/>
        </w:numPr>
        <w:spacing w:line="240" w:lineRule="auto"/>
        <w:jc w:val="both"/>
        <w:rPr>
          <w:lang w:val="sr-Latn-RS"/>
        </w:rPr>
      </w:pPr>
      <w:r w:rsidRPr="0011785B">
        <w:rPr>
          <w:lang w:val="sr-Latn-RS"/>
        </w:rPr>
        <w:t>stavke iz budžeta koje se već finansiraju iz drugih izvora</w:t>
      </w:r>
      <w:r w:rsidR="003249C8" w:rsidRPr="0011785B">
        <w:rPr>
          <w:lang w:val="sr-Latn-RS"/>
        </w:rPr>
        <w:t xml:space="preserve"> (</w:t>
      </w:r>
      <w:r w:rsidRPr="0011785B">
        <w:rPr>
          <w:lang w:val="sr-Latn-RS"/>
        </w:rPr>
        <w:t>drugi projekti, druge organizacije</w:t>
      </w:r>
      <w:r w:rsidR="003249C8" w:rsidRPr="0011785B">
        <w:rPr>
          <w:lang w:val="sr-Latn-RS"/>
        </w:rPr>
        <w:t xml:space="preserve"> – </w:t>
      </w:r>
      <w:r w:rsidRPr="0011785B">
        <w:rPr>
          <w:lang w:val="sr-Latn-RS"/>
        </w:rPr>
        <w:t>javne ili civilne, itd</w:t>
      </w:r>
      <w:r w:rsidR="003249C8" w:rsidRPr="0011785B">
        <w:rPr>
          <w:lang w:val="sr-Latn-RS"/>
        </w:rPr>
        <w:t>.)</w:t>
      </w:r>
      <w:r w:rsidR="00696D3F" w:rsidRPr="0011785B">
        <w:rPr>
          <w:lang w:val="sr-Latn-RS"/>
        </w:rPr>
        <w:t>;</w:t>
      </w:r>
    </w:p>
    <w:p w14:paraId="20B39626" w14:textId="5AD05851" w:rsidR="00696D3F" w:rsidRPr="0011785B" w:rsidRDefault="00696D3F" w:rsidP="00195035">
      <w:pPr>
        <w:numPr>
          <w:ilvl w:val="0"/>
          <w:numId w:val="26"/>
        </w:numPr>
        <w:spacing w:line="240" w:lineRule="auto"/>
        <w:jc w:val="both"/>
        <w:rPr>
          <w:lang w:val="sr-Latn-RS"/>
        </w:rPr>
      </w:pPr>
      <w:r w:rsidRPr="0011785B">
        <w:rPr>
          <w:lang w:val="sr-Latn-RS"/>
        </w:rPr>
        <w:t>troškovi bankarskih provizija;</w:t>
      </w:r>
    </w:p>
    <w:p w14:paraId="02247803" w14:textId="1AAA8F2D" w:rsidR="003249C8" w:rsidRPr="0011785B" w:rsidRDefault="00D203D3" w:rsidP="00195035">
      <w:pPr>
        <w:numPr>
          <w:ilvl w:val="0"/>
          <w:numId w:val="26"/>
        </w:numPr>
        <w:spacing w:line="240" w:lineRule="auto"/>
        <w:jc w:val="both"/>
        <w:rPr>
          <w:lang w:val="sr-Latn-RS"/>
        </w:rPr>
      </w:pPr>
      <w:r w:rsidRPr="0011785B">
        <w:rPr>
          <w:lang w:val="sr-Latn-RS"/>
        </w:rPr>
        <w:t>svi troškovi nastali pre početka projekta ili nakon završetka projekta.</w:t>
      </w:r>
      <w:r w:rsidR="003249C8" w:rsidRPr="0011785B">
        <w:rPr>
          <w:lang w:val="sr-Latn-RS"/>
        </w:rPr>
        <w:t xml:space="preserve"> </w:t>
      </w:r>
    </w:p>
    <w:p w14:paraId="4E3E221A" w14:textId="77777777" w:rsidR="003665F8" w:rsidRDefault="003665F8" w:rsidP="007C19BB">
      <w:pPr>
        <w:autoSpaceDE w:val="0"/>
        <w:autoSpaceDN w:val="0"/>
        <w:adjustRightInd w:val="0"/>
        <w:spacing w:after="0" w:line="240" w:lineRule="auto"/>
        <w:jc w:val="both"/>
        <w:rPr>
          <w:rFonts w:eastAsia="Calibri" w:cs="Calibri"/>
          <w:b/>
          <w:smallCaps/>
        </w:rPr>
      </w:pPr>
    </w:p>
    <w:p w14:paraId="3EA7F855" w14:textId="77777777" w:rsidR="00815AF7" w:rsidRPr="0011785B" w:rsidRDefault="00815AF7" w:rsidP="007C19BB">
      <w:pPr>
        <w:autoSpaceDE w:val="0"/>
        <w:autoSpaceDN w:val="0"/>
        <w:adjustRightInd w:val="0"/>
        <w:spacing w:after="0" w:line="240" w:lineRule="auto"/>
        <w:jc w:val="both"/>
        <w:rPr>
          <w:rFonts w:eastAsia="Calibri" w:cs="Calibri"/>
          <w:b/>
          <w:smallCaps/>
        </w:rPr>
      </w:pPr>
    </w:p>
    <w:p w14:paraId="156A6236" w14:textId="1B847612" w:rsidR="005817AD" w:rsidRPr="00054660" w:rsidRDefault="005817AD" w:rsidP="007C19BB">
      <w:pPr>
        <w:pStyle w:val="ListParagraph"/>
        <w:numPr>
          <w:ilvl w:val="0"/>
          <w:numId w:val="1"/>
        </w:numPr>
        <w:autoSpaceDE w:val="0"/>
        <w:autoSpaceDN w:val="0"/>
        <w:adjustRightInd w:val="0"/>
        <w:spacing w:after="0" w:line="240" w:lineRule="auto"/>
        <w:jc w:val="both"/>
        <w:rPr>
          <w:rFonts w:eastAsia="Calibri" w:cs="Calibri"/>
          <w:b/>
          <w:color w:val="404040" w:themeColor="text1" w:themeTint="BF"/>
        </w:rPr>
      </w:pPr>
      <w:r w:rsidRPr="00054660">
        <w:rPr>
          <w:rFonts w:eastAsia="Calibri" w:cs="Calibri"/>
          <w:b/>
          <w:smallCaps/>
          <w:color w:val="404040" w:themeColor="text1" w:themeTint="BF"/>
        </w:rPr>
        <w:t xml:space="preserve"> </w:t>
      </w:r>
      <w:r w:rsidR="00DB1D27" w:rsidRPr="00054660">
        <w:rPr>
          <w:rFonts w:eastAsia="Calibri" w:cs="Calibri"/>
          <w:b/>
          <w:color w:val="404040" w:themeColor="text1" w:themeTint="BF"/>
          <w:sz w:val="28"/>
          <w:szCs w:val="28"/>
        </w:rPr>
        <w:t>Kriterijumi za odabir</w:t>
      </w:r>
    </w:p>
    <w:p w14:paraId="2042D39E" w14:textId="77777777" w:rsidR="002E0BA2" w:rsidRPr="0011785B" w:rsidRDefault="002E0BA2" w:rsidP="003665F8">
      <w:pPr>
        <w:autoSpaceDE w:val="0"/>
        <w:autoSpaceDN w:val="0"/>
        <w:adjustRightInd w:val="0"/>
        <w:spacing w:after="0"/>
        <w:jc w:val="both"/>
        <w:rPr>
          <w:rFonts w:eastAsia="Calibri" w:cs="Calibri"/>
        </w:rPr>
      </w:pPr>
    </w:p>
    <w:p w14:paraId="60D01019" w14:textId="2EC077AA" w:rsidR="002A17D1" w:rsidRPr="0011785B" w:rsidRDefault="007E63F8" w:rsidP="002A17D1">
      <w:pPr>
        <w:spacing w:after="0"/>
        <w:jc w:val="both"/>
      </w:pPr>
      <w:r w:rsidRPr="0011785B">
        <w:rPr>
          <w:lang w:val="sr-Latn-RS"/>
        </w:rPr>
        <w:t xml:space="preserve">Tehnička evaluacija </w:t>
      </w:r>
      <w:r w:rsidR="00DB1D27" w:rsidRPr="0011785B">
        <w:rPr>
          <w:lang w:val="sr-Latn-RS"/>
        </w:rPr>
        <w:t xml:space="preserve">predloga projekata se sprovodi u skladu sa sledećim </w:t>
      </w:r>
      <w:r w:rsidR="00DB1D27" w:rsidRPr="00054660">
        <w:rPr>
          <w:b/>
          <w:color w:val="404040" w:themeColor="text1" w:themeTint="BF"/>
          <w:lang w:val="sr-Latn-RS"/>
        </w:rPr>
        <w:t>kriterijumima za odabir</w:t>
      </w:r>
      <w:r w:rsidR="002A17D1" w:rsidRPr="00054660">
        <w:rPr>
          <w:color w:val="404040" w:themeColor="text1" w:themeTint="BF"/>
        </w:rPr>
        <w:t xml:space="preserve">: </w:t>
      </w:r>
    </w:p>
    <w:p w14:paraId="29067FC7" w14:textId="77777777" w:rsidR="002A17D1" w:rsidRPr="0011785B" w:rsidRDefault="002A17D1" w:rsidP="002A17D1">
      <w:pPr>
        <w:pStyle w:val="ColorfulList-Accent11"/>
        <w:spacing w:after="0"/>
        <w:jc w:val="both"/>
      </w:pPr>
    </w:p>
    <w:tbl>
      <w:tblPr>
        <w:tblW w:w="9214" w:type="dxa"/>
        <w:tblInd w:w="39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E0" w:firstRow="1" w:lastRow="1" w:firstColumn="1" w:lastColumn="0" w:noHBand="0" w:noVBand="1"/>
      </w:tblPr>
      <w:tblGrid>
        <w:gridCol w:w="7797"/>
        <w:gridCol w:w="1417"/>
      </w:tblGrid>
      <w:tr w:rsidR="004C5B96" w:rsidRPr="0011785B" w14:paraId="4E018676" w14:textId="77777777" w:rsidTr="004C5B96">
        <w:trPr>
          <w:trHeight w:val="585"/>
        </w:trPr>
        <w:tc>
          <w:tcPr>
            <w:tcW w:w="7797" w:type="dxa"/>
            <w:tcBorders>
              <w:bottom w:val="single" w:sz="12" w:space="0" w:color="8EAADB"/>
            </w:tcBorders>
            <w:shd w:val="clear" w:color="auto" w:fill="auto"/>
          </w:tcPr>
          <w:p w14:paraId="30860335" w14:textId="1CCF951B" w:rsidR="004C5B96" w:rsidRPr="00054660" w:rsidRDefault="00DB1D27" w:rsidP="004C5B96">
            <w:pPr>
              <w:spacing w:after="0"/>
              <w:jc w:val="both"/>
              <w:rPr>
                <w:b/>
                <w:bCs/>
                <w:color w:val="404040" w:themeColor="text1" w:themeTint="BF"/>
                <w:lang w:val="sr-Latn-RS"/>
              </w:rPr>
            </w:pPr>
            <w:r w:rsidRPr="00054660">
              <w:rPr>
                <w:b/>
                <w:bCs/>
                <w:color w:val="404040" w:themeColor="text1" w:themeTint="BF"/>
                <w:lang w:val="sr-Latn-RS"/>
              </w:rPr>
              <w:t>Kriterijum za odabir</w:t>
            </w:r>
          </w:p>
        </w:tc>
        <w:tc>
          <w:tcPr>
            <w:tcW w:w="1417" w:type="dxa"/>
            <w:tcBorders>
              <w:bottom w:val="single" w:sz="12" w:space="0" w:color="8EAADB"/>
            </w:tcBorders>
            <w:shd w:val="clear" w:color="auto" w:fill="auto"/>
          </w:tcPr>
          <w:p w14:paraId="2035E0E5" w14:textId="7E089588" w:rsidR="004C5B96" w:rsidRPr="00054660" w:rsidRDefault="00DB1D27" w:rsidP="004C5B96">
            <w:pPr>
              <w:spacing w:after="0"/>
              <w:jc w:val="center"/>
              <w:rPr>
                <w:b/>
                <w:bCs/>
                <w:color w:val="404040" w:themeColor="text1" w:themeTint="BF"/>
                <w:lang w:val="sr-Latn-RS"/>
              </w:rPr>
            </w:pPr>
            <w:r w:rsidRPr="00054660">
              <w:rPr>
                <w:b/>
                <w:bCs/>
                <w:color w:val="404040" w:themeColor="text1" w:themeTint="BF"/>
                <w:lang w:val="sr-Latn-RS"/>
              </w:rPr>
              <w:t>Maks. broj bodova</w:t>
            </w:r>
          </w:p>
        </w:tc>
      </w:tr>
      <w:tr w:rsidR="004C5B96" w:rsidRPr="0011785B" w14:paraId="3F3C1663" w14:textId="77777777" w:rsidTr="004C5B96">
        <w:tc>
          <w:tcPr>
            <w:tcW w:w="7797" w:type="dxa"/>
            <w:tcBorders>
              <w:bottom w:val="single" w:sz="12" w:space="0" w:color="8EAADB"/>
            </w:tcBorders>
            <w:shd w:val="clear" w:color="auto" w:fill="D9D9D9" w:themeFill="background1" w:themeFillShade="D9"/>
          </w:tcPr>
          <w:p w14:paraId="2B902B78" w14:textId="5A618ADD" w:rsidR="004C5B96" w:rsidRPr="00054660" w:rsidRDefault="004C5B96" w:rsidP="00AB45A3">
            <w:pPr>
              <w:spacing w:after="0"/>
              <w:jc w:val="both"/>
              <w:rPr>
                <w:b/>
                <w:bCs/>
                <w:color w:val="404040" w:themeColor="text1" w:themeTint="BF"/>
                <w:lang w:val="sr-Latn-RS"/>
              </w:rPr>
            </w:pPr>
            <w:r w:rsidRPr="00054660">
              <w:rPr>
                <w:b/>
                <w:bCs/>
                <w:color w:val="404040" w:themeColor="text1" w:themeTint="BF"/>
                <w:lang w:val="sr-Latn-RS"/>
              </w:rPr>
              <w:t>1</w:t>
            </w:r>
            <w:r w:rsidR="007E63F8" w:rsidRPr="00054660">
              <w:rPr>
                <w:b/>
                <w:bCs/>
                <w:color w:val="404040" w:themeColor="text1" w:themeTint="BF"/>
                <w:lang w:val="sr-Latn-RS"/>
              </w:rPr>
              <w:t>.</w:t>
            </w:r>
            <w:r w:rsidRPr="00054660">
              <w:rPr>
                <w:b/>
                <w:bCs/>
                <w:color w:val="404040" w:themeColor="text1" w:themeTint="BF"/>
                <w:lang w:val="sr-Latn-RS"/>
              </w:rPr>
              <w:t xml:space="preserve"> </w:t>
            </w:r>
            <w:r w:rsidR="00AB45A3" w:rsidRPr="00054660">
              <w:rPr>
                <w:b/>
                <w:bCs/>
                <w:color w:val="404040" w:themeColor="text1" w:themeTint="BF"/>
                <w:lang w:val="sr-Latn-RS"/>
              </w:rPr>
              <w:t>Trenutno</w:t>
            </w:r>
            <w:r w:rsidR="007E63F8" w:rsidRPr="00054660">
              <w:rPr>
                <w:b/>
                <w:bCs/>
                <w:color w:val="404040" w:themeColor="text1" w:themeTint="BF"/>
                <w:lang w:val="sr-Latn-RS"/>
              </w:rPr>
              <w:t xml:space="preserve"> st</w:t>
            </w:r>
            <w:r w:rsidR="00AB45A3" w:rsidRPr="00054660">
              <w:rPr>
                <w:b/>
                <w:bCs/>
                <w:color w:val="404040" w:themeColor="text1" w:themeTint="BF"/>
                <w:lang w:val="sr-Latn-RS"/>
              </w:rPr>
              <w:t>anje</w:t>
            </w:r>
            <w:r w:rsidR="007E63F8" w:rsidRPr="00054660">
              <w:rPr>
                <w:b/>
                <w:bCs/>
                <w:color w:val="404040" w:themeColor="text1" w:themeTint="BF"/>
                <w:lang w:val="sr-Latn-RS"/>
              </w:rPr>
              <w:t xml:space="preserve"> elektronske uprave</w:t>
            </w:r>
          </w:p>
        </w:tc>
        <w:tc>
          <w:tcPr>
            <w:tcW w:w="1417" w:type="dxa"/>
            <w:tcBorders>
              <w:bottom w:val="single" w:sz="12" w:space="0" w:color="8EAADB"/>
            </w:tcBorders>
            <w:shd w:val="clear" w:color="auto" w:fill="D9D9D9" w:themeFill="background1" w:themeFillShade="D9"/>
          </w:tcPr>
          <w:p w14:paraId="54E062D3" w14:textId="40B100B9" w:rsidR="004C5B96" w:rsidRPr="00054660" w:rsidRDefault="004C5B96" w:rsidP="009F1175">
            <w:pPr>
              <w:spacing w:after="0"/>
              <w:jc w:val="center"/>
              <w:rPr>
                <w:b/>
                <w:bCs/>
                <w:color w:val="404040" w:themeColor="text1" w:themeTint="BF"/>
                <w:lang w:val="sr-Latn-RS"/>
              </w:rPr>
            </w:pPr>
            <w:r w:rsidRPr="00054660">
              <w:rPr>
                <w:b/>
                <w:bCs/>
                <w:color w:val="404040" w:themeColor="text1" w:themeTint="BF"/>
                <w:lang w:val="sr-Latn-RS"/>
              </w:rPr>
              <w:t>2</w:t>
            </w:r>
            <w:r w:rsidR="00C2489F" w:rsidRPr="00054660">
              <w:rPr>
                <w:b/>
                <w:bCs/>
                <w:color w:val="404040" w:themeColor="text1" w:themeTint="BF"/>
                <w:lang w:val="sr-Latn-RS"/>
              </w:rPr>
              <w:t>5</w:t>
            </w:r>
          </w:p>
        </w:tc>
      </w:tr>
      <w:tr w:rsidR="004C5B96" w:rsidRPr="0011785B" w14:paraId="38407C8D" w14:textId="77777777" w:rsidTr="004C5B96">
        <w:tc>
          <w:tcPr>
            <w:tcW w:w="7797" w:type="dxa"/>
            <w:shd w:val="clear" w:color="auto" w:fill="auto"/>
          </w:tcPr>
          <w:p w14:paraId="56F0FFE1" w14:textId="3455A0A1" w:rsidR="00853BF0" w:rsidRPr="0011785B" w:rsidRDefault="00712E8D" w:rsidP="00853BF0">
            <w:pPr>
              <w:numPr>
                <w:ilvl w:val="1"/>
                <w:numId w:val="5"/>
              </w:numPr>
              <w:spacing w:after="0"/>
              <w:ind w:right="11"/>
              <w:jc w:val="both"/>
              <w:rPr>
                <w:lang w:val="sr-Latn-RS"/>
              </w:rPr>
            </w:pPr>
            <w:r w:rsidRPr="0011785B">
              <w:rPr>
                <w:lang w:val="sr-Latn-RS" w:eastAsia="x-none"/>
              </w:rPr>
              <w:t>Da li vaša</w:t>
            </w:r>
            <w:r w:rsidR="004E5138" w:rsidRPr="0011785B">
              <w:rPr>
                <w:lang w:val="sr-Latn-RS" w:eastAsia="x-none"/>
              </w:rPr>
              <w:t xml:space="preserve"> </w:t>
            </w:r>
            <w:r w:rsidR="00496C7B" w:rsidRPr="0011785B">
              <w:rPr>
                <w:lang w:val="sr-Latn-RS" w:eastAsia="x-none"/>
              </w:rPr>
              <w:t xml:space="preserve">JLS </w:t>
            </w:r>
            <w:r w:rsidRPr="0011785B">
              <w:rPr>
                <w:lang w:val="sr-Latn-RS" w:eastAsia="x-none"/>
              </w:rPr>
              <w:t xml:space="preserve">aktivno koristi </w:t>
            </w:r>
            <w:r w:rsidR="00853BF0" w:rsidRPr="0011785B">
              <w:rPr>
                <w:lang w:val="sr-Latn-RS" w:eastAsia="x-none"/>
              </w:rPr>
              <w:t>e</w:t>
            </w:r>
            <w:r w:rsidRPr="0011785B">
              <w:rPr>
                <w:lang w:val="sr-Latn-RS" w:eastAsia="x-none"/>
              </w:rPr>
              <w:t>-</w:t>
            </w:r>
            <w:r w:rsidR="00853BF0" w:rsidRPr="0011785B">
              <w:rPr>
                <w:lang w:val="sr-Latn-RS" w:eastAsia="x-none"/>
              </w:rPr>
              <w:t xml:space="preserve">ZUP? </w:t>
            </w:r>
          </w:p>
          <w:p w14:paraId="7DF59A1D" w14:textId="5264AC29" w:rsidR="004C5B96" w:rsidRPr="0011785B" w:rsidRDefault="00712E8D" w:rsidP="00712E8D">
            <w:pPr>
              <w:spacing w:after="0"/>
              <w:ind w:left="360" w:right="11"/>
              <w:jc w:val="both"/>
              <w:rPr>
                <w:lang w:val="sr-Latn-RS"/>
              </w:rPr>
            </w:pPr>
            <w:r w:rsidRPr="0011785B">
              <w:rPr>
                <w:i/>
                <w:sz w:val="20"/>
                <w:lang w:val="sr-Latn-RS"/>
              </w:rPr>
              <w:t>Podnosioci koji dostave dokaz da su aktivno koristili</w:t>
            </w:r>
            <w:r w:rsidR="00853BF0" w:rsidRPr="0011785B">
              <w:rPr>
                <w:i/>
                <w:sz w:val="20"/>
                <w:lang w:val="sr-Latn-RS"/>
              </w:rPr>
              <w:t xml:space="preserve"> e</w:t>
            </w:r>
            <w:r w:rsidRPr="0011785B">
              <w:rPr>
                <w:i/>
                <w:sz w:val="20"/>
                <w:lang w:val="sr-Latn-RS"/>
              </w:rPr>
              <w:t>-</w:t>
            </w:r>
            <w:r w:rsidR="00853BF0" w:rsidRPr="0011785B">
              <w:rPr>
                <w:i/>
                <w:sz w:val="20"/>
                <w:lang w:val="sr-Latn-RS"/>
              </w:rPr>
              <w:t xml:space="preserve">ZUP </w:t>
            </w:r>
            <w:r w:rsidRPr="0011785B">
              <w:rPr>
                <w:i/>
                <w:sz w:val="20"/>
                <w:lang w:val="sr-Latn-RS"/>
              </w:rPr>
              <w:t xml:space="preserve">u 2019. godini dobijaju </w:t>
            </w:r>
            <w:r w:rsidR="00696D3F" w:rsidRPr="0011785B">
              <w:rPr>
                <w:i/>
                <w:sz w:val="20"/>
                <w:lang w:val="sr-Latn-RS"/>
              </w:rPr>
              <w:t>tri (</w:t>
            </w:r>
            <w:r w:rsidRPr="0011785B">
              <w:rPr>
                <w:i/>
                <w:sz w:val="20"/>
                <w:lang w:val="sr-Latn-RS"/>
              </w:rPr>
              <w:t>3</w:t>
            </w:r>
            <w:r w:rsidR="00696D3F" w:rsidRPr="0011785B">
              <w:rPr>
                <w:i/>
                <w:sz w:val="20"/>
                <w:lang w:val="sr-Latn-RS"/>
              </w:rPr>
              <w:t>)</w:t>
            </w:r>
            <w:r w:rsidRPr="0011785B">
              <w:rPr>
                <w:i/>
                <w:sz w:val="20"/>
                <w:lang w:val="sr-Latn-RS"/>
              </w:rPr>
              <w:t xml:space="preserve"> boda.</w:t>
            </w:r>
          </w:p>
        </w:tc>
        <w:tc>
          <w:tcPr>
            <w:tcW w:w="1417" w:type="dxa"/>
            <w:shd w:val="clear" w:color="auto" w:fill="auto"/>
          </w:tcPr>
          <w:p w14:paraId="522652AE" w14:textId="77777777" w:rsidR="004C5B96" w:rsidRPr="0011785B" w:rsidRDefault="004C5B96" w:rsidP="004C5B96">
            <w:pPr>
              <w:spacing w:after="0"/>
              <w:jc w:val="center"/>
              <w:rPr>
                <w:lang w:val="sr-Latn-RS"/>
              </w:rPr>
            </w:pPr>
          </w:p>
          <w:p w14:paraId="233EB8B3" w14:textId="77777777" w:rsidR="004C5B96" w:rsidRPr="0011785B" w:rsidRDefault="004C5B96" w:rsidP="004C5B96">
            <w:pPr>
              <w:spacing w:after="0"/>
              <w:jc w:val="center"/>
              <w:rPr>
                <w:lang w:val="sr-Latn-RS"/>
              </w:rPr>
            </w:pPr>
            <w:r w:rsidRPr="0011785B">
              <w:rPr>
                <w:lang w:val="sr-Latn-RS"/>
              </w:rPr>
              <w:t>3</w:t>
            </w:r>
          </w:p>
        </w:tc>
      </w:tr>
      <w:tr w:rsidR="004C5B96" w:rsidRPr="0011785B" w14:paraId="1B36FBEA" w14:textId="77777777" w:rsidTr="004C5B96">
        <w:tc>
          <w:tcPr>
            <w:tcW w:w="7797" w:type="dxa"/>
            <w:shd w:val="clear" w:color="auto" w:fill="auto"/>
          </w:tcPr>
          <w:p w14:paraId="0E76539D" w14:textId="58E8026B" w:rsidR="004C5B96" w:rsidRPr="0011785B" w:rsidRDefault="00496C7B" w:rsidP="00853BF0">
            <w:pPr>
              <w:numPr>
                <w:ilvl w:val="1"/>
                <w:numId w:val="5"/>
              </w:numPr>
              <w:spacing w:after="0"/>
              <w:ind w:right="11"/>
              <w:jc w:val="both"/>
              <w:rPr>
                <w:lang w:val="sr-Latn-RS" w:eastAsia="x-none"/>
              </w:rPr>
            </w:pPr>
            <w:r w:rsidRPr="0011785B">
              <w:rPr>
                <w:lang w:val="sr-Latn-RS" w:eastAsia="x-none"/>
              </w:rPr>
              <w:t xml:space="preserve">Pružanje eUsluga preko nacionalnog </w:t>
            </w:r>
            <w:r w:rsidR="00926179" w:rsidRPr="0011785B">
              <w:rPr>
                <w:lang w:val="sr-Latn-RS" w:eastAsia="x-none"/>
              </w:rPr>
              <w:t>p</w:t>
            </w:r>
            <w:r w:rsidR="00712E8D" w:rsidRPr="0011785B">
              <w:rPr>
                <w:lang w:val="sr-Latn-RS" w:eastAsia="x-none"/>
              </w:rPr>
              <w:t>ortal</w:t>
            </w:r>
            <w:r w:rsidRPr="0011785B">
              <w:rPr>
                <w:lang w:val="sr-Latn-RS" w:eastAsia="x-none"/>
              </w:rPr>
              <w:t>a</w:t>
            </w:r>
            <w:r w:rsidR="00853BF0" w:rsidRPr="0011785B">
              <w:rPr>
                <w:lang w:val="sr-Latn-RS" w:eastAsia="x-none"/>
              </w:rPr>
              <w:t xml:space="preserve">? </w:t>
            </w:r>
          </w:p>
          <w:p w14:paraId="49AEDB51" w14:textId="61757E10" w:rsidR="00853BF0" w:rsidRPr="0011785B" w:rsidRDefault="00712E8D" w:rsidP="00494C61">
            <w:pPr>
              <w:spacing w:after="0"/>
              <w:ind w:left="360" w:right="11"/>
              <w:jc w:val="both"/>
              <w:rPr>
                <w:lang w:val="sr-Latn-RS" w:eastAsia="x-none"/>
              </w:rPr>
            </w:pPr>
            <w:r w:rsidRPr="0011785B">
              <w:rPr>
                <w:i/>
                <w:sz w:val="20"/>
                <w:lang w:val="sr-Latn-RS"/>
              </w:rPr>
              <w:t xml:space="preserve">Podnosioci koji dostave dokaz da su </w:t>
            </w:r>
            <w:r w:rsidR="00494C61" w:rsidRPr="0011785B">
              <w:rPr>
                <w:i/>
                <w:sz w:val="20"/>
                <w:lang w:val="sr-Latn-RS"/>
              </w:rPr>
              <w:t>pružali</w:t>
            </w:r>
            <w:r w:rsidR="0032463D" w:rsidRPr="0011785B">
              <w:rPr>
                <w:i/>
                <w:sz w:val="20"/>
                <w:lang w:val="sr-Latn-RS"/>
              </w:rPr>
              <w:t xml:space="preserve"> eUsluge na relevantnom nacionalnom portalu</w:t>
            </w:r>
            <w:r w:rsidRPr="0011785B">
              <w:rPr>
                <w:i/>
                <w:sz w:val="20"/>
                <w:lang w:val="sr-Latn-RS"/>
              </w:rPr>
              <w:t xml:space="preserve">u 2019. godini dobijaju </w:t>
            </w:r>
            <w:r w:rsidR="00696D3F" w:rsidRPr="0011785B">
              <w:rPr>
                <w:i/>
                <w:sz w:val="20"/>
                <w:lang w:val="sr-Latn-RS"/>
              </w:rPr>
              <w:t>pet (</w:t>
            </w:r>
            <w:r w:rsidRPr="0011785B">
              <w:rPr>
                <w:i/>
                <w:sz w:val="20"/>
                <w:lang w:val="sr-Latn-RS"/>
              </w:rPr>
              <w:t>5</w:t>
            </w:r>
            <w:r w:rsidR="00696D3F" w:rsidRPr="0011785B">
              <w:rPr>
                <w:i/>
                <w:sz w:val="20"/>
                <w:lang w:val="sr-Latn-RS"/>
              </w:rPr>
              <w:t>)</w:t>
            </w:r>
            <w:r w:rsidRPr="0011785B">
              <w:rPr>
                <w:i/>
                <w:sz w:val="20"/>
                <w:lang w:val="sr-Latn-RS"/>
              </w:rPr>
              <w:t xml:space="preserve"> bodova.</w:t>
            </w:r>
          </w:p>
        </w:tc>
        <w:tc>
          <w:tcPr>
            <w:tcW w:w="1417" w:type="dxa"/>
            <w:shd w:val="clear" w:color="auto" w:fill="auto"/>
          </w:tcPr>
          <w:p w14:paraId="54207D6E" w14:textId="77777777" w:rsidR="004C5B96" w:rsidRPr="0011785B" w:rsidRDefault="004C5B96" w:rsidP="004C5B96">
            <w:pPr>
              <w:spacing w:after="0"/>
              <w:jc w:val="center"/>
              <w:rPr>
                <w:lang w:val="sr-Latn-RS"/>
              </w:rPr>
            </w:pPr>
          </w:p>
          <w:p w14:paraId="7D78B7FA" w14:textId="42037092" w:rsidR="004C5B96" w:rsidRPr="0011785B" w:rsidRDefault="003D2F6C" w:rsidP="004C5B96">
            <w:pPr>
              <w:spacing w:after="0"/>
              <w:jc w:val="center"/>
              <w:rPr>
                <w:lang w:val="sr-Latn-RS"/>
              </w:rPr>
            </w:pPr>
            <w:r w:rsidRPr="0011785B">
              <w:rPr>
                <w:lang w:val="sr-Latn-RS"/>
              </w:rPr>
              <w:t>5</w:t>
            </w:r>
          </w:p>
        </w:tc>
      </w:tr>
      <w:tr w:rsidR="004C5B96" w:rsidRPr="0011785B" w14:paraId="4A65C394" w14:textId="77777777" w:rsidTr="004C5B96">
        <w:tc>
          <w:tcPr>
            <w:tcW w:w="7797" w:type="dxa"/>
            <w:shd w:val="clear" w:color="auto" w:fill="auto"/>
          </w:tcPr>
          <w:p w14:paraId="0455B15A" w14:textId="54965B20" w:rsidR="004C5B96" w:rsidRPr="0011785B" w:rsidRDefault="00712E8D" w:rsidP="00B356C5">
            <w:pPr>
              <w:numPr>
                <w:ilvl w:val="1"/>
                <w:numId w:val="5"/>
              </w:numPr>
              <w:spacing w:after="0"/>
              <w:ind w:right="11"/>
              <w:jc w:val="both"/>
              <w:rPr>
                <w:lang w:val="sr-Latn-RS" w:eastAsia="x-none"/>
              </w:rPr>
            </w:pPr>
            <w:r w:rsidRPr="0011785B">
              <w:rPr>
                <w:lang w:val="sr-Latn-RS" w:eastAsia="x-none"/>
              </w:rPr>
              <w:t>Da li imate st</w:t>
            </w:r>
            <w:r w:rsidR="00496C7B" w:rsidRPr="0011785B">
              <w:rPr>
                <w:lang w:val="sr-Latn-RS" w:eastAsia="x-none"/>
              </w:rPr>
              <w:t xml:space="preserve">alno zaposlenog administratora </w:t>
            </w:r>
            <w:r w:rsidR="0073237C" w:rsidRPr="0011785B">
              <w:rPr>
                <w:lang w:val="sr-Latn-RS" w:eastAsia="x-none"/>
              </w:rPr>
              <w:t>organa na p</w:t>
            </w:r>
            <w:r w:rsidRPr="0011785B">
              <w:rPr>
                <w:lang w:val="sr-Latn-RS" w:eastAsia="x-none"/>
              </w:rPr>
              <w:t>ortal</w:t>
            </w:r>
            <w:r w:rsidR="0073237C" w:rsidRPr="0011785B">
              <w:rPr>
                <w:lang w:val="sr-Latn-RS" w:eastAsia="x-none"/>
              </w:rPr>
              <w:t>u</w:t>
            </w:r>
            <w:r w:rsidRPr="0011785B">
              <w:rPr>
                <w:lang w:val="sr-Latn-RS" w:eastAsia="x-none"/>
              </w:rPr>
              <w:t xml:space="preserve"> eUprava</w:t>
            </w:r>
            <w:r w:rsidR="00B356C5" w:rsidRPr="0011785B">
              <w:rPr>
                <w:lang w:val="sr-Latn-RS" w:eastAsia="x-none"/>
              </w:rPr>
              <w:t xml:space="preserve">? </w:t>
            </w:r>
          </w:p>
          <w:p w14:paraId="51727B06" w14:textId="21B36E6F" w:rsidR="00B356C5" w:rsidRPr="0011785B" w:rsidRDefault="00712E8D" w:rsidP="00B356C5">
            <w:pPr>
              <w:spacing w:after="0"/>
              <w:ind w:left="360" w:right="11"/>
              <w:jc w:val="both"/>
              <w:rPr>
                <w:lang w:val="sr-Latn-RS" w:eastAsia="x-none"/>
              </w:rPr>
            </w:pPr>
            <w:r w:rsidRPr="0011785B">
              <w:rPr>
                <w:i/>
                <w:sz w:val="20"/>
                <w:lang w:val="sr-Latn-RS"/>
              </w:rPr>
              <w:t xml:space="preserve">Podnosioci koji dostave dokaz za to u 2019. godini dobijaju </w:t>
            </w:r>
            <w:r w:rsidR="00696D3F" w:rsidRPr="0011785B">
              <w:rPr>
                <w:i/>
                <w:sz w:val="20"/>
                <w:lang w:val="sr-Latn-RS"/>
              </w:rPr>
              <w:t>dva (</w:t>
            </w:r>
            <w:r w:rsidRPr="0011785B">
              <w:rPr>
                <w:i/>
                <w:sz w:val="20"/>
                <w:lang w:val="sr-Latn-RS"/>
              </w:rPr>
              <w:t>2</w:t>
            </w:r>
            <w:r w:rsidR="00696D3F" w:rsidRPr="0011785B">
              <w:rPr>
                <w:i/>
                <w:sz w:val="20"/>
                <w:lang w:val="sr-Latn-RS"/>
              </w:rPr>
              <w:t>)</w:t>
            </w:r>
            <w:r w:rsidRPr="0011785B">
              <w:rPr>
                <w:i/>
                <w:sz w:val="20"/>
                <w:lang w:val="sr-Latn-RS"/>
              </w:rPr>
              <w:t xml:space="preserve"> boda.</w:t>
            </w:r>
          </w:p>
        </w:tc>
        <w:tc>
          <w:tcPr>
            <w:tcW w:w="1417" w:type="dxa"/>
            <w:shd w:val="clear" w:color="auto" w:fill="auto"/>
          </w:tcPr>
          <w:p w14:paraId="2FE66A60" w14:textId="77777777" w:rsidR="004C5B96" w:rsidRPr="0011785B" w:rsidRDefault="004C5B96" w:rsidP="004C5B96">
            <w:pPr>
              <w:spacing w:after="0"/>
              <w:jc w:val="center"/>
              <w:rPr>
                <w:lang w:val="sr-Latn-RS"/>
              </w:rPr>
            </w:pPr>
          </w:p>
          <w:p w14:paraId="358BAC82" w14:textId="77777777" w:rsidR="004C5B96" w:rsidRPr="0011785B" w:rsidRDefault="004C5B96" w:rsidP="004C5B96">
            <w:pPr>
              <w:spacing w:after="0"/>
              <w:jc w:val="center"/>
              <w:rPr>
                <w:lang w:val="sr-Latn-RS"/>
              </w:rPr>
            </w:pPr>
            <w:r w:rsidRPr="0011785B">
              <w:rPr>
                <w:lang w:val="sr-Latn-RS"/>
              </w:rPr>
              <w:t>2</w:t>
            </w:r>
          </w:p>
        </w:tc>
      </w:tr>
      <w:tr w:rsidR="004C5B96" w:rsidRPr="0011785B" w14:paraId="05CDF296" w14:textId="77777777" w:rsidTr="004C5B96">
        <w:tc>
          <w:tcPr>
            <w:tcW w:w="7797" w:type="dxa"/>
            <w:shd w:val="clear" w:color="auto" w:fill="auto"/>
          </w:tcPr>
          <w:p w14:paraId="3AEA426A" w14:textId="0BE8CC34" w:rsidR="004C5B96" w:rsidRPr="0011785B" w:rsidRDefault="00712E8D" w:rsidP="00B356C5">
            <w:pPr>
              <w:numPr>
                <w:ilvl w:val="1"/>
                <w:numId w:val="5"/>
              </w:numPr>
              <w:spacing w:after="0"/>
              <w:ind w:right="11"/>
              <w:jc w:val="both"/>
              <w:rPr>
                <w:lang w:val="sr-Latn-RS" w:eastAsia="x-none"/>
              </w:rPr>
            </w:pPr>
            <w:r w:rsidRPr="0011785B">
              <w:rPr>
                <w:lang w:val="sr-Latn-RS" w:eastAsia="x-none"/>
              </w:rPr>
              <w:t xml:space="preserve">Da li imate </w:t>
            </w:r>
            <w:r w:rsidR="006363D6" w:rsidRPr="0011785B">
              <w:rPr>
                <w:lang w:val="sr-Latn-RS" w:eastAsia="x-none"/>
              </w:rPr>
              <w:t xml:space="preserve">barem </w:t>
            </w:r>
            <w:r w:rsidRPr="0011785B">
              <w:rPr>
                <w:lang w:val="sr-Latn-RS" w:eastAsia="x-none"/>
              </w:rPr>
              <w:t>tr</w:t>
            </w:r>
            <w:r w:rsidR="006363D6" w:rsidRPr="0011785B">
              <w:rPr>
                <w:lang w:val="sr-Latn-RS" w:eastAsia="x-none"/>
              </w:rPr>
              <w:t>i službena lica</w:t>
            </w:r>
            <w:r w:rsidR="0032463D" w:rsidRPr="0011785B">
              <w:rPr>
                <w:lang w:val="sr-Latn-RS" w:eastAsia="x-none"/>
              </w:rPr>
              <w:t xml:space="preserve"> </w:t>
            </w:r>
            <w:r w:rsidRPr="0011785B">
              <w:rPr>
                <w:lang w:val="sr-Latn-RS" w:eastAsia="x-none"/>
              </w:rPr>
              <w:t>ovlašćen</w:t>
            </w:r>
            <w:r w:rsidR="006363D6" w:rsidRPr="0011785B">
              <w:rPr>
                <w:lang w:val="sr-Latn-RS" w:eastAsia="x-none"/>
              </w:rPr>
              <w:t>a</w:t>
            </w:r>
            <w:r w:rsidRPr="0011785B">
              <w:rPr>
                <w:lang w:val="sr-Latn-RS" w:eastAsia="x-none"/>
              </w:rPr>
              <w:t xml:space="preserve"> za pribavljanje podataka </w:t>
            </w:r>
            <w:r w:rsidR="006363D6" w:rsidRPr="0011785B">
              <w:rPr>
                <w:lang w:val="sr-Latn-RS" w:eastAsia="x-none"/>
              </w:rPr>
              <w:t>iz služben</w:t>
            </w:r>
            <w:r w:rsidR="00696D3F" w:rsidRPr="0011785B">
              <w:rPr>
                <w:lang w:val="sr-Latn-RS" w:eastAsia="x-none"/>
              </w:rPr>
              <w:t>e</w:t>
            </w:r>
            <w:r w:rsidR="0032463D" w:rsidRPr="0011785B">
              <w:rPr>
                <w:lang w:val="sr-Latn-RS" w:eastAsia="x-none"/>
              </w:rPr>
              <w:t xml:space="preserve"> </w:t>
            </w:r>
            <w:r w:rsidR="006363D6" w:rsidRPr="0011785B">
              <w:rPr>
                <w:lang w:val="sr-Latn-RS" w:eastAsia="x-none"/>
              </w:rPr>
              <w:t>evidencij</w:t>
            </w:r>
            <w:r w:rsidR="00696D3F" w:rsidRPr="0011785B">
              <w:rPr>
                <w:lang w:val="sr-Latn-RS" w:eastAsia="x-none"/>
              </w:rPr>
              <w:t>e</w:t>
            </w:r>
            <w:r w:rsidR="006363D6" w:rsidRPr="0011785B">
              <w:rPr>
                <w:lang w:val="sr-Latn-RS" w:eastAsia="x-none"/>
              </w:rPr>
              <w:t xml:space="preserve"> </w:t>
            </w:r>
            <w:r w:rsidRPr="0011785B">
              <w:rPr>
                <w:lang w:val="sr-Latn-RS" w:eastAsia="x-none"/>
              </w:rPr>
              <w:t>drugih organa</w:t>
            </w:r>
            <w:r w:rsidR="00B356C5" w:rsidRPr="0011785B">
              <w:rPr>
                <w:lang w:val="sr-Latn-RS" w:eastAsia="x-none"/>
              </w:rPr>
              <w:t>?</w:t>
            </w:r>
          </w:p>
          <w:p w14:paraId="324BCBE7" w14:textId="3FC6C223" w:rsidR="00D63105" w:rsidRPr="0011785B" w:rsidRDefault="00712E8D" w:rsidP="00C2489F">
            <w:pPr>
              <w:spacing w:after="0"/>
              <w:ind w:left="360" w:right="11"/>
              <w:jc w:val="both"/>
              <w:rPr>
                <w:lang w:val="sr-Latn-RS" w:eastAsia="x-none"/>
              </w:rPr>
            </w:pPr>
            <w:r w:rsidRPr="0011785B">
              <w:rPr>
                <w:i/>
                <w:sz w:val="20"/>
                <w:lang w:val="sr-Latn-RS"/>
              </w:rPr>
              <w:t xml:space="preserve">Podnosioci koji dostave dokaz za to dobijaju </w:t>
            </w:r>
            <w:r w:rsidR="00C2489F" w:rsidRPr="0011785B">
              <w:rPr>
                <w:i/>
                <w:sz w:val="20"/>
                <w:lang w:val="sr-Latn-RS"/>
              </w:rPr>
              <w:t>tri</w:t>
            </w:r>
            <w:r w:rsidR="00696D3F" w:rsidRPr="0011785B">
              <w:rPr>
                <w:i/>
                <w:sz w:val="20"/>
                <w:lang w:val="sr-Latn-RS"/>
              </w:rPr>
              <w:t xml:space="preserve"> (</w:t>
            </w:r>
            <w:r w:rsidR="00C2489F" w:rsidRPr="0011785B">
              <w:rPr>
                <w:i/>
                <w:sz w:val="20"/>
                <w:lang w:val="sr-Latn-RS"/>
              </w:rPr>
              <w:t>3</w:t>
            </w:r>
            <w:r w:rsidR="00696D3F" w:rsidRPr="0011785B">
              <w:rPr>
                <w:i/>
                <w:sz w:val="20"/>
                <w:lang w:val="sr-Latn-RS"/>
              </w:rPr>
              <w:t>)</w:t>
            </w:r>
            <w:r w:rsidRPr="0011785B">
              <w:rPr>
                <w:i/>
                <w:sz w:val="20"/>
                <w:lang w:val="sr-Latn-RS"/>
              </w:rPr>
              <w:t xml:space="preserve"> boda.</w:t>
            </w:r>
          </w:p>
        </w:tc>
        <w:tc>
          <w:tcPr>
            <w:tcW w:w="1417" w:type="dxa"/>
            <w:shd w:val="clear" w:color="auto" w:fill="auto"/>
          </w:tcPr>
          <w:p w14:paraId="20DA3470" w14:textId="77777777" w:rsidR="004C5B96" w:rsidRPr="0011785B" w:rsidRDefault="004C5B96" w:rsidP="004C5B96">
            <w:pPr>
              <w:spacing w:after="0"/>
              <w:jc w:val="center"/>
              <w:rPr>
                <w:lang w:val="sr-Latn-RS"/>
              </w:rPr>
            </w:pPr>
          </w:p>
          <w:p w14:paraId="6E1A6628" w14:textId="4712801F" w:rsidR="004C5B96" w:rsidRPr="0011785B" w:rsidRDefault="00C2489F" w:rsidP="004C5B96">
            <w:pPr>
              <w:spacing w:after="0"/>
              <w:jc w:val="center"/>
              <w:rPr>
                <w:lang w:val="sr-Latn-RS"/>
              </w:rPr>
            </w:pPr>
            <w:r w:rsidRPr="0011785B">
              <w:rPr>
                <w:lang w:val="sr-Latn-RS"/>
              </w:rPr>
              <w:t>3</w:t>
            </w:r>
          </w:p>
        </w:tc>
      </w:tr>
      <w:tr w:rsidR="004C5B96" w:rsidRPr="0011785B" w14:paraId="4C184771" w14:textId="77777777" w:rsidTr="004C5B96">
        <w:tc>
          <w:tcPr>
            <w:tcW w:w="7797" w:type="dxa"/>
            <w:shd w:val="clear" w:color="auto" w:fill="auto"/>
          </w:tcPr>
          <w:p w14:paraId="48E02741" w14:textId="347533DB" w:rsidR="004C5B96" w:rsidRPr="0011785B" w:rsidRDefault="00712E8D" w:rsidP="004C5B96">
            <w:pPr>
              <w:numPr>
                <w:ilvl w:val="1"/>
                <w:numId w:val="5"/>
              </w:numPr>
              <w:spacing w:after="0"/>
              <w:ind w:right="11"/>
              <w:jc w:val="both"/>
              <w:rPr>
                <w:lang w:val="sr-Latn-RS" w:eastAsia="x-none"/>
              </w:rPr>
            </w:pPr>
            <w:r w:rsidRPr="0011785B">
              <w:rPr>
                <w:lang w:val="sr-Latn-RS" w:eastAsia="x-none"/>
              </w:rPr>
              <w:t>Da li imate interne procedure, propise, itd. koji regulišu funkcionisanje eUprave</w:t>
            </w:r>
            <w:r w:rsidR="00F1478C" w:rsidRPr="0011785B">
              <w:rPr>
                <w:lang w:val="sr-Latn-RS" w:eastAsia="x-none"/>
              </w:rPr>
              <w:t>?</w:t>
            </w:r>
          </w:p>
          <w:p w14:paraId="5A4EBC62" w14:textId="246AE4C4" w:rsidR="004C5B96" w:rsidRPr="0011785B" w:rsidRDefault="009C6C7A" w:rsidP="009C6C7A">
            <w:pPr>
              <w:spacing w:after="0"/>
              <w:ind w:left="360" w:right="11"/>
              <w:jc w:val="both"/>
              <w:rPr>
                <w:lang w:val="sr-Latn-RS" w:eastAsia="x-none"/>
              </w:rPr>
            </w:pPr>
            <w:r w:rsidRPr="0011785B">
              <w:rPr>
                <w:i/>
                <w:sz w:val="20"/>
                <w:lang w:val="sr-Latn-RS"/>
              </w:rPr>
              <w:t xml:space="preserve">Podnosioci koji dostave dokaz za to dobijaju </w:t>
            </w:r>
            <w:r w:rsidR="00696D3F" w:rsidRPr="0011785B">
              <w:rPr>
                <w:i/>
                <w:sz w:val="20"/>
                <w:lang w:val="sr-Latn-RS"/>
              </w:rPr>
              <w:t>dva (</w:t>
            </w:r>
            <w:r w:rsidRPr="0011785B">
              <w:rPr>
                <w:i/>
                <w:sz w:val="20"/>
                <w:lang w:val="sr-Latn-RS"/>
              </w:rPr>
              <w:t>2</w:t>
            </w:r>
            <w:r w:rsidR="00696D3F" w:rsidRPr="0011785B">
              <w:rPr>
                <w:i/>
                <w:sz w:val="20"/>
                <w:lang w:val="sr-Latn-RS"/>
              </w:rPr>
              <w:t>)</w:t>
            </w:r>
            <w:r w:rsidRPr="0011785B">
              <w:rPr>
                <w:i/>
                <w:sz w:val="20"/>
                <w:lang w:val="sr-Latn-RS"/>
              </w:rPr>
              <w:t xml:space="preserve"> boda.</w:t>
            </w:r>
          </w:p>
        </w:tc>
        <w:tc>
          <w:tcPr>
            <w:tcW w:w="1417" w:type="dxa"/>
            <w:shd w:val="clear" w:color="auto" w:fill="auto"/>
          </w:tcPr>
          <w:p w14:paraId="199DD84A" w14:textId="77777777" w:rsidR="004C5B96" w:rsidRPr="0011785B" w:rsidRDefault="004C5B96" w:rsidP="004C5B96">
            <w:pPr>
              <w:spacing w:after="0"/>
              <w:jc w:val="center"/>
              <w:rPr>
                <w:lang w:val="sr-Latn-RS"/>
              </w:rPr>
            </w:pPr>
          </w:p>
          <w:p w14:paraId="577F5CCF" w14:textId="77777777" w:rsidR="004C5B96" w:rsidRPr="0011785B" w:rsidRDefault="004C5B96" w:rsidP="004C5B96">
            <w:pPr>
              <w:spacing w:after="0"/>
              <w:jc w:val="center"/>
              <w:rPr>
                <w:lang w:val="sr-Latn-RS"/>
              </w:rPr>
            </w:pPr>
            <w:r w:rsidRPr="0011785B">
              <w:rPr>
                <w:lang w:val="sr-Latn-RS"/>
              </w:rPr>
              <w:t>2</w:t>
            </w:r>
          </w:p>
        </w:tc>
      </w:tr>
      <w:tr w:rsidR="00B34CE6" w:rsidRPr="0011785B" w14:paraId="273B02E2" w14:textId="77777777" w:rsidTr="004C5B96">
        <w:tc>
          <w:tcPr>
            <w:tcW w:w="7797" w:type="dxa"/>
            <w:shd w:val="clear" w:color="auto" w:fill="auto"/>
          </w:tcPr>
          <w:p w14:paraId="7F055823" w14:textId="718060B2" w:rsidR="00B34CE6" w:rsidRPr="0011785B" w:rsidRDefault="00B34CE6" w:rsidP="00B34CE6">
            <w:pPr>
              <w:numPr>
                <w:ilvl w:val="1"/>
                <w:numId w:val="5"/>
              </w:numPr>
              <w:spacing w:after="0"/>
              <w:ind w:right="11"/>
              <w:jc w:val="both"/>
              <w:rPr>
                <w:lang w:val="sr-Latn-RS" w:eastAsia="x-none"/>
              </w:rPr>
            </w:pPr>
            <w:r w:rsidRPr="0011785B">
              <w:rPr>
                <w:lang w:val="sr-Latn-RS" w:eastAsia="x-none"/>
              </w:rPr>
              <w:t>Da li imate usvojenu strategiju i/ili akcioni plan koji predviđaju dugoročan razvoj i funkcionisanje eUprave?</w:t>
            </w:r>
          </w:p>
          <w:p w14:paraId="7E4F40EF" w14:textId="5EF0B8E5" w:rsidR="00B34CE6" w:rsidRPr="0011785B" w:rsidRDefault="00B34CE6" w:rsidP="0011785B">
            <w:pPr>
              <w:spacing w:after="0"/>
              <w:ind w:right="11"/>
              <w:jc w:val="both"/>
              <w:rPr>
                <w:lang w:val="sr-Latn-RS" w:eastAsia="x-none"/>
              </w:rPr>
            </w:pPr>
            <w:r w:rsidRPr="0011785B">
              <w:rPr>
                <w:i/>
                <w:sz w:val="20"/>
                <w:lang w:val="sr-Latn-RS"/>
              </w:rPr>
              <w:t>Podnosioci koji dostave dokaz za to dobijaju tri (3) boda.</w:t>
            </w:r>
          </w:p>
        </w:tc>
        <w:tc>
          <w:tcPr>
            <w:tcW w:w="1417" w:type="dxa"/>
            <w:shd w:val="clear" w:color="auto" w:fill="auto"/>
          </w:tcPr>
          <w:p w14:paraId="53F2037B" w14:textId="77777777" w:rsidR="00B34CE6" w:rsidRPr="0011785B" w:rsidRDefault="00B34CE6" w:rsidP="004C5B96">
            <w:pPr>
              <w:spacing w:after="0"/>
              <w:jc w:val="center"/>
              <w:rPr>
                <w:lang w:val="sr-Latn-RS"/>
              </w:rPr>
            </w:pPr>
          </w:p>
          <w:p w14:paraId="417B0351" w14:textId="067C5ACE" w:rsidR="00B34CE6" w:rsidRPr="0011785B" w:rsidRDefault="00B34CE6" w:rsidP="004C5B96">
            <w:pPr>
              <w:spacing w:after="0"/>
              <w:jc w:val="center"/>
              <w:rPr>
                <w:lang w:val="sr-Latn-RS"/>
              </w:rPr>
            </w:pPr>
            <w:r w:rsidRPr="0011785B">
              <w:rPr>
                <w:lang w:val="sr-Latn-RS"/>
              </w:rPr>
              <w:t>3</w:t>
            </w:r>
          </w:p>
        </w:tc>
      </w:tr>
      <w:tr w:rsidR="004C5B96" w:rsidRPr="0011785B" w14:paraId="3D7CB8AC" w14:textId="77777777" w:rsidTr="004C5B96">
        <w:tc>
          <w:tcPr>
            <w:tcW w:w="7797" w:type="dxa"/>
            <w:shd w:val="clear" w:color="auto" w:fill="auto"/>
          </w:tcPr>
          <w:p w14:paraId="5A799683" w14:textId="0B00A9F9" w:rsidR="004C5B96" w:rsidRPr="0011785B" w:rsidRDefault="009C6C7A" w:rsidP="009C6C7A">
            <w:pPr>
              <w:numPr>
                <w:ilvl w:val="1"/>
                <w:numId w:val="5"/>
              </w:numPr>
              <w:spacing w:after="0"/>
              <w:ind w:right="11"/>
              <w:jc w:val="both"/>
              <w:rPr>
                <w:lang w:val="sr-Latn-RS" w:eastAsia="x-none"/>
              </w:rPr>
            </w:pPr>
            <w:r w:rsidRPr="0011785B">
              <w:rPr>
                <w:lang w:val="sr-Latn-RS" w:eastAsia="x-none"/>
              </w:rPr>
              <w:t xml:space="preserve">Da li </w:t>
            </w:r>
            <w:r w:rsidR="00696D3F" w:rsidRPr="0011785B">
              <w:rPr>
                <w:lang w:val="sr-Latn-RS" w:eastAsia="x-none"/>
              </w:rPr>
              <w:t>je vaša</w:t>
            </w:r>
            <w:r w:rsidRPr="0011785B">
              <w:rPr>
                <w:lang w:val="sr-Latn-RS" w:eastAsia="x-none"/>
              </w:rPr>
              <w:t xml:space="preserve"> JLS koristil</w:t>
            </w:r>
            <w:r w:rsidR="00696D3F" w:rsidRPr="0011785B">
              <w:rPr>
                <w:lang w:val="sr-Latn-RS" w:eastAsia="x-none"/>
              </w:rPr>
              <w:t>a</w:t>
            </w:r>
            <w:r w:rsidRPr="0011785B">
              <w:rPr>
                <w:lang w:val="sr-Latn-RS" w:eastAsia="x-none"/>
              </w:rPr>
              <w:t xml:space="preserve"> odgovarajuće SKGO pakete podrške jedinicama lokalne samouprave ili su vaši zaposleni pohađali obuku o dobrom upravljanju i/ili eUpravi</w:t>
            </w:r>
            <w:r w:rsidR="005E3E41" w:rsidRPr="0011785B">
              <w:rPr>
                <w:lang w:val="sr-Latn-RS" w:eastAsia="x-none"/>
              </w:rPr>
              <w:t>?</w:t>
            </w:r>
          </w:p>
          <w:p w14:paraId="00357911" w14:textId="0DD118F6" w:rsidR="004C5B96" w:rsidRPr="0011785B" w:rsidRDefault="00115599" w:rsidP="00D63105">
            <w:pPr>
              <w:pStyle w:val="Text1"/>
              <w:spacing w:after="0" w:line="276" w:lineRule="auto"/>
              <w:ind w:left="318" w:right="11" w:firstLine="0"/>
              <w:rPr>
                <w:rFonts w:ascii="Calibri" w:hAnsi="Calibri"/>
                <w:i/>
                <w:szCs w:val="22"/>
                <w:lang w:val="sr-Latn-RS" w:eastAsia="en-US"/>
              </w:rPr>
            </w:pPr>
            <w:r w:rsidRPr="0011785B">
              <w:rPr>
                <w:rFonts w:ascii="Calibri" w:hAnsi="Calibri"/>
                <w:i/>
                <w:szCs w:val="22"/>
                <w:lang w:val="sr-Latn-RS" w:eastAsia="en-US"/>
              </w:rPr>
              <w:t>Za dokaz da je JLS koristila relevantne</w:t>
            </w:r>
            <w:r w:rsidR="00054660">
              <w:rPr>
                <w:rFonts w:ascii="Calibri" w:hAnsi="Calibri"/>
                <w:i/>
                <w:szCs w:val="22"/>
                <w:lang w:val="sr-Latn-RS" w:eastAsia="en-US"/>
              </w:rPr>
              <w:t xml:space="preserve"> </w:t>
            </w:r>
            <w:r w:rsidR="00696D3F" w:rsidRPr="0011785B">
              <w:rPr>
                <w:rFonts w:ascii="Calibri" w:hAnsi="Calibri"/>
                <w:i/>
                <w:szCs w:val="22"/>
                <w:lang w:val="sr-Latn-RS" w:eastAsia="en-US"/>
              </w:rPr>
              <w:t>pakete podrške</w:t>
            </w:r>
            <w:r w:rsidR="00C2489F" w:rsidRPr="0011785B">
              <w:rPr>
                <w:rFonts w:ascii="Calibri" w:hAnsi="Calibri"/>
                <w:i/>
                <w:szCs w:val="22"/>
                <w:lang w:val="sr-Latn-RS" w:eastAsia="en-US"/>
              </w:rPr>
              <w:t xml:space="preserve"> i</w:t>
            </w:r>
            <w:r w:rsidR="00696D3F" w:rsidRPr="0011785B">
              <w:rPr>
                <w:rFonts w:ascii="Calibri" w:hAnsi="Calibri"/>
                <w:i/>
                <w:szCs w:val="22"/>
                <w:lang w:val="sr-Latn-RS" w:eastAsia="en-US"/>
              </w:rPr>
              <w:t xml:space="preserve"> </w:t>
            </w:r>
            <w:r w:rsidR="00C2489F" w:rsidRPr="0011785B">
              <w:rPr>
                <w:rFonts w:ascii="Calibri" w:hAnsi="Calibri"/>
                <w:i/>
                <w:szCs w:val="22"/>
                <w:lang w:val="sr-Latn-RS" w:eastAsia="en-US"/>
              </w:rPr>
              <w:t xml:space="preserve">za dokaz o pohađanju obuke </w:t>
            </w:r>
            <w:r w:rsidR="009C6C7A" w:rsidRPr="0011785B">
              <w:rPr>
                <w:rFonts w:ascii="Calibri" w:hAnsi="Calibri"/>
                <w:i/>
                <w:szCs w:val="22"/>
                <w:lang w:val="sr-Latn-RS" w:eastAsia="en-US"/>
              </w:rPr>
              <w:t>se dobija</w:t>
            </w:r>
            <w:r w:rsidR="00C2489F" w:rsidRPr="0011785B">
              <w:rPr>
                <w:rFonts w:ascii="Calibri" w:hAnsi="Calibri"/>
                <w:i/>
                <w:szCs w:val="22"/>
                <w:lang w:val="sr-Latn-RS" w:eastAsia="en-US"/>
              </w:rPr>
              <w:t xml:space="preserve"> po</w:t>
            </w:r>
            <w:r w:rsidR="009C6C7A" w:rsidRPr="0011785B">
              <w:rPr>
                <w:rFonts w:ascii="Calibri" w:hAnsi="Calibri"/>
                <w:i/>
                <w:szCs w:val="22"/>
                <w:lang w:val="sr-Latn-RS" w:eastAsia="en-US"/>
              </w:rPr>
              <w:t xml:space="preserve"> </w:t>
            </w:r>
            <w:r w:rsidR="00696D3F" w:rsidRPr="0011785B">
              <w:rPr>
                <w:rFonts w:ascii="Calibri" w:hAnsi="Calibri"/>
                <w:i/>
                <w:szCs w:val="22"/>
                <w:lang w:val="sr-Latn-RS" w:eastAsia="en-US"/>
              </w:rPr>
              <w:t>jedan (</w:t>
            </w:r>
            <w:r w:rsidR="009C6C7A" w:rsidRPr="0011785B">
              <w:rPr>
                <w:rFonts w:ascii="Calibri" w:hAnsi="Calibri"/>
                <w:i/>
                <w:szCs w:val="22"/>
                <w:lang w:val="sr-Latn-RS" w:eastAsia="en-US"/>
              </w:rPr>
              <w:t>1</w:t>
            </w:r>
            <w:r w:rsidR="00696D3F" w:rsidRPr="0011785B">
              <w:rPr>
                <w:rFonts w:ascii="Calibri" w:hAnsi="Calibri"/>
                <w:i/>
                <w:szCs w:val="22"/>
                <w:lang w:val="sr-Latn-RS" w:eastAsia="en-US"/>
              </w:rPr>
              <w:t>)</w:t>
            </w:r>
            <w:r w:rsidR="009C6C7A" w:rsidRPr="0011785B">
              <w:rPr>
                <w:rFonts w:ascii="Calibri" w:hAnsi="Calibri"/>
                <w:i/>
                <w:szCs w:val="22"/>
                <w:lang w:val="sr-Latn-RS" w:eastAsia="en-US"/>
              </w:rPr>
              <w:t xml:space="preserve"> bod</w:t>
            </w:r>
            <w:r w:rsidR="00945120" w:rsidRPr="0011785B">
              <w:rPr>
                <w:rFonts w:ascii="Calibri" w:hAnsi="Calibri"/>
                <w:i/>
                <w:szCs w:val="22"/>
                <w:lang w:val="sr-Latn-RS" w:eastAsia="en-US"/>
              </w:rPr>
              <w:t xml:space="preserve">; </w:t>
            </w:r>
          </w:p>
          <w:p w14:paraId="1E9439C2" w14:textId="18168396" w:rsidR="004C5B96" w:rsidRPr="0011785B" w:rsidRDefault="009C6C7A" w:rsidP="00C2489F">
            <w:pPr>
              <w:pStyle w:val="Text1"/>
              <w:spacing w:after="0" w:line="276" w:lineRule="auto"/>
              <w:ind w:left="318" w:right="11" w:firstLine="0"/>
              <w:rPr>
                <w:i/>
                <w:lang w:val="sr-Latn-RS"/>
              </w:rPr>
            </w:pPr>
            <w:r w:rsidRPr="0011785B">
              <w:rPr>
                <w:rFonts w:ascii="Calibri" w:hAnsi="Calibri"/>
                <w:i/>
                <w:szCs w:val="22"/>
                <w:lang w:val="sr-Latn-RS" w:eastAsia="en-US"/>
              </w:rPr>
              <w:t xml:space="preserve">Maksimum je </w:t>
            </w:r>
            <w:r w:rsidR="00C2489F" w:rsidRPr="0011785B">
              <w:rPr>
                <w:rFonts w:ascii="Calibri" w:hAnsi="Calibri"/>
                <w:i/>
                <w:szCs w:val="22"/>
                <w:lang w:val="sr-Latn-RS" w:eastAsia="en-US"/>
              </w:rPr>
              <w:t>dva</w:t>
            </w:r>
            <w:r w:rsidR="00696D3F" w:rsidRPr="0011785B">
              <w:rPr>
                <w:rFonts w:ascii="Calibri" w:hAnsi="Calibri"/>
                <w:i/>
                <w:szCs w:val="22"/>
                <w:lang w:val="sr-Latn-RS" w:eastAsia="en-US"/>
              </w:rPr>
              <w:t xml:space="preserve"> (</w:t>
            </w:r>
            <w:r w:rsidR="00C2489F" w:rsidRPr="0011785B">
              <w:rPr>
                <w:rFonts w:ascii="Calibri" w:hAnsi="Calibri"/>
                <w:i/>
                <w:szCs w:val="22"/>
                <w:lang w:val="sr-Latn-RS" w:eastAsia="en-US"/>
              </w:rPr>
              <w:t>2</w:t>
            </w:r>
            <w:r w:rsidR="00696D3F" w:rsidRPr="0011785B">
              <w:rPr>
                <w:rFonts w:ascii="Calibri" w:hAnsi="Calibri"/>
                <w:i/>
                <w:szCs w:val="22"/>
                <w:lang w:val="sr-Latn-RS" w:eastAsia="en-US"/>
              </w:rPr>
              <w:t>)</w:t>
            </w:r>
            <w:r w:rsidRPr="0011785B">
              <w:rPr>
                <w:rFonts w:ascii="Calibri" w:hAnsi="Calibri"/>
                <w:i/>
                <w:szCs w:val="22"/>
                <w:lang w:val="sr-Latn-RS" w:eastAsia="en-US"/>
              </w:rPr>
              <w:t xml:space="preserve"> boda.</w:t>
            </w:r>
            <w:r w:rsidR="004C5B96" w:rsidRPr="0011785B">
              <w:rPr>
                <w:i/>
                <w:lang w:val="sr-Latn-RS"/>
              </w:rPr>
              <w:t xml:space="preserve"> </w:t>
            </w:r>
          </w:p>
        </w:tc>
        <w:tc>
          <w:tcPr>
            <w:tcW w:w="1417" w:type="dxa"/>
            <w:shd w:val="clear" w:color="auto" w:fill="auto"/>
          </w:tcPr>
          <w:p w14:paraId="37788332" w14:textId="77777777" w:rsidR="004C5B96" w:rsidRPr="0011785B" w:rsidRDefault="004C5B96" w:rsidP="004C5B96">
            <w:pPr>
              <w:spacing w:after="0"/>
              <w:jc w:val="center"/>
              <w:rPr>
                <w:lang w:val="sr-Latn-RS"/>
              </w:rPr>
            </w:pPr>
          </w:p>
          <w:p w14:paraId="254DE617" w14:textId="77777777" w:rsidR="004C5B96" w:rsidRPr="0011785B" w:rsidRDefault="004C5B96" w:rsidP="004C5B96">
            <w:pPr>
              <w:spacing w:after="0"/>
              <w:jc w:val="center"/>
              <w:rPr>
                <w:lang w:val="sr-Latn-RS"/>
              </w:rPr>
            </w:pPr>
          </w:p>
          <w:p w14:paraId="3880BA6D" w14:textId="32C2C3EC" w:rsidR="004C5B96" w:rsidRPr="0011785B" w:rsidRDefault="00C2489F" w:rsidP="004C5B96">
            <w:pPr>
              <w:spacing w:after="0"/>
              <w:jc w:val="center"/>
              <w:rPr>
                <w:lang w:val="sr-Latn-RS"/>
              </w:rPr>
            </w:pPr>
            <w:r w:rsidRPr="0011785B">
              <w:rPr>
                <w:lang w:val="sr-Latn-RS"/>
              </w:rPr>
              <w:t>2</w:t>
            </w:r>
          </w:p>
        </w:tc>
      </w:tr>
      <w:tr w:rsidR="004C5B96" w:rsidRPr="0011785B" w14:paraId="08E11A1E" w14:textId="77777777" w:rsidTr="004C5B96">
        <w:tc>
          <w:tcPr>
            <w:tcW w:w="7797" w:type="dxa"/>
            <w:shd w:val="clear" w:color="auto" w:fill="auto"/>
          </w:tcPr>
          <w:p w14:paraId="74C5667D" w14:textId="1DE39295" w:rsidR="004C5B96" w:rsidRPr="0011785B" w:rsidRDefault="009C6C7A" w:rsidP="004C5B96">
            <w:pPr>
              <w:numPr>
                <w:ilvl w:val="1"/>
                <w:numId w:val="5"/>
              </w:numPr>
              <w:spacing w:after="0"/>
              <w:ind w:right="11"/>
              <w:jc w:val="both"/>
              <w:rPr>
                <w:lang w:val="sr-Latn-RS" w:eastAsia="x-none"/>
              </w:rPr>
            </w:pPr>
            <w:r w:rsidRPr="0011785B">
              <w:rPr>
                <w:lang w:val="sr-Latn-RS" w:eastAsia="x-none"/>
              </w:rPr>
              <w:t>Da li je vaša</w:t>
            </w:r>
            <w:r w:rsidR="00165DB5" w:rsidRPr="0011785B">
              <w:rPr>
                <w:lang w:val="sr-Latn-RS" w:eastAsia="x-none"/>
              </w:rPr>
              <w:t xml:space="preserve"> JLS </w:t>
            </w:r>
            <w:r w:rsidR="00284107" w:rsidRPr="0011785B">
              <w:rPr>
                <w:lang w:val="sr-Latn-RS" w:eastAsia="x-none"/>
              </w:rPr>
              <w:t>korisnica</w:t>
            </w:r>
            <w:r w:rsidR="00B86354" w:rsidRPr="0011785B">
              <w:rPr>
                <w:lang w:val="sr-Latn-RS" w:eastAsia="x-none"/>
              </w:rPr>
              <w:t xml:space="preserve"> program</w:t>
            </w:r>
            <w:r w:rsidR="00284107" w:rsidRPr="0011785B">
              <w:rPr>
                <w:lang w:val="sr-Latn-RS" w:eastAsia="x-none"/>
              </w:rPr>
              <w:t>a</w:t>
            </w:r>
            <w:r w:rsidR="00945120" w:rsidRPr="0011785B">
              <w:rPr>
                <w:lang w:val="sr-Latn-RS" w:eastAsia="x-none"/>
              </w:rPr>
              <w:t xml:space="preserve"> EU PRO</w:t>
            </w:r>
            <w:r w:rsidR="00165DB5" w:rsidRPr="0011785B">
              <w:rPr>
                <w:lang w:val="sr-Latn-RS" w:eastAsia="x-none"/>
              </w:rPr>
              <w:t xml:space="preserve"> za uvođenje i razvoj geografskog informacionog sistema (</w:t>
            </w:r>
            <w:r w:rsidR="00945120" w:rsidRPr="0011785B">
              <w:rPr>
                <w:lang w:val="sr-Latn-RS" w:eastAsia="x-none"/>
              </w:rPr>
              <w:t>GIS</w:t>
            </w:r>
            <w:r w:rsidR="00165DB5" w:rsidRPr="0011785B">
              <w:rPr>
                <w:lang w:val="sr-Latn-RS" w:eastAsia="x-none"/>
              </w:rPr>
              <w:t>)</w:t>
            </w:r>
            <w:r w:rsidR="00945120" w:rsidRPr="0011785B">
              <w:rPr>
                <w:lang w:val="sr-Latn-RS" w:eastAsia="x-none"/>
              </w:rPr>
              <w:t xml:space="preserve"> </w:t>
            </w:r>
            <w:r w:rsidR="00165DB5" w:rsidRPr="0011785B">
              <w:rPr>
                <w:lang w:val="sr-Latn-RS" w:eastAsia="x-none"/>
              </w:rPr>
              <w:t xml:space="preserve">i </w:t>
            </w:r>
            <w:r w:rsidR="00502E38" w:rsidRPr="0011785B">
              <w:rPr>
                <w:lang w:val="sr-Latn-RS" w:eastAsia="x-none"/>
              </w:rPr>
              <w:t xml:space="preserve">za </w:t>
            </w:r>
            <w:r w:rsidR="00165DB5" w:rsidRPr="0011785B">
              <w:rPr>
                <w:lang w:val="sr-Latn-RS" w:eastAsia="x-none"/>
              </w:rPr>
              <w:t>unapređenje poslovnog okruženja?</w:t>
            </w:r>
          </w:p>
          <w:p w14:paraId="2E2BDB11" w14:textId="779F22C2" w:rsidR="004C5B96" w:rsidRPr="0011785B" w:rsidRDefault="00165DB5" w:rsidP="00284107">
            <w:pPr>
              <w:pStyle w:val="Text1"/>
              <w:spacing w:after="0" w:line="276" w:lineRule="auto"/>
              <w:ind w:left="318" w:right="11" w:firstLine="0"/>
              <w:rPr>
                <w:i/>
                <w:lang w:val="sr-Latn-RS"/>
              </w:rPr>
            </w:pPr>
            <w:r w:rsidRPr="0011785B">
              <w:rPr>
                <w:rFonts w:ascii="Calibri" w:hAnsi="Calibri"/>
                <w:i/>
                <w:szCs w:val="22"/>
                <w:lang w:val="sr-Latn-RS" w:eastAsia="en-US"/>
              </w:rPr>
              <w:t xml:space="preserve">Podnosioci koji dostave dokaz za </w:t>
            </w:r>
            <w:r w:rsidR="00284107" w:rsidRPr="0011785B">
              <w:rPr>
                <w:rFonts w:ascii="Calibri" w:hAnsi="Calibri"/>
                <w:i/>
                <w:szCs w:val="22"/>
                <w:lang w:val="sr-Latn-RS" w:eastAsia="en-US"/>
              </w:rPr>
              <w:t>GIS dobijaju dva (2) boda</w:t>
            </w:r>
            <w:r w:rsidR="00284107" w:rsidRPr="0011785B">
              <w:rPr>
                <w:rFonts w:ascii="Calibri" w:hAnsi="Calibri"/>
                <w:i/>
                <w:szCs w:val="22"/>
                <w:lang w:val="en-GB" w:eastAsia="en-US"/>
              </w:rPr>
              <w:t>; za dokaz o unapre</w:t>
            </w:r>
            <w:r w:rsidR="00284107" w:rsidRPr="0011785B">
              <w:rPr>
                <w:rFonts w:ascii="Calibri" w:hAnsi="Calibri"/>
                <w:i/>
                <w:szCs w:val="22"/>
                <w:lang w:val="sr-Latn-RS" w:eastAsia="en-US"/>
              </w:rPr>
              <w:t>đenju poslovnog okruženja</w:t>
            </w:r>
            <w:r w:rsidRPr="0011785B">
              <w:rPr>
                <w:rFonts w:ascii="Calibri" w:hAnsi="Calibri"/>
                <w:i/>
                <w:szCs w:val="22"/>
                <w:lang w:val="sr-Latn-RS" w:eastAsia="en-US"/>
              </w:rPr>
              <w:t xml:space="preserve"> dobijaju </w:t>
            </w:r>
            <w:r w:rsidR="00284107" w:rsidRPr="0011785B">
              <w:rPr>
                <w:rFonts w:ascii="Calibri" w:hAnsi="Calibri"/>
                <w:i/>
                <w:szCs w:val="22"/>
                <w:lang w:val="sr-Latn-RS" w:eastAsia="en-US"/>
              </w:rPr>
              <w:t>jedan</w:t>
            </w:r>
            <w:r w:rsidR="00696D3F" w:rsidRPr="0011785B">
              <w:rPr>
                <w:rFonts w:ascii="Calibri" w:hAnsi="Calibri"/>
                <w:i/>
                <w:szCs w:val="22"/>
                <w:lang w:val="sr-Latn-RS" w:eastAsia="en-US"/>
              </w:rPr>
              <w:t xml:space="preserve"> (</w:t>
            </w:r>
            <w:r w:rsidR="00284107" w:rsidRPr="0011785B">
              <w:rPr>
                <w:rFonts w:ascii="Calibri" w:hAnsi="Calibri"/>
                <w:i/>
                <w:szCs w:val="22"/>
                <w:lang w:val="sr-Latn-RS" w:eastAsia="en-US"/>
              </w:rPr>
              <w:t>1</w:t>
            </w:r>
            <w:r w:rsidR="00696D3F" w:rsidRPr="0011785B">
              <w:rPr>
                <w:rFonts w:ascii="Calibri" w:hAnsi="Calibri"/>
                <w:i/>
                <w:szCs w:val="22"/>
                <w:lang w:val="sr-Latn-RS" w:eastAsia="en-US"/>
              </w:rPr>
              <w:t>)</w:t>
            </w:r>
            <w:r w:rsidRPr="0011785B">
              <w:rPr>
                <w:rFonts w:ascii="Calibri" w:hAnsi="Calibri"/>
                <w:i/>
                <w:szCs w:val="22"/>
                <w:lang w:val="sr-Latn-RS" w:eastAsia="en-US"/>
              </w:rPr>
              <w:t xml:space="preserve"> bod.</w:t>
            </w:r>
            <w:r w:rsidR="00945120" w:rsidRPr="0011785B">
              <w:rPr>
                <w:i/>
                <w:lang w:val="sr-Latn-RS"/>
              </w:rPr>
              <w:t xml:space="preserve"> </w:t>
            </w:r>
            <w:r w:rsidR="004C5B96" w:rsidRPr="0011785B">
              <w:rPr>
                <w:i/>
                <w:lang w:val="sr-Latn-RS"/>
              </w:rPr>
              <w:t xml:space="preserve"> </w:t>
            </w:r>
            <w:r w:rsidR="00994590" w:rsidRPr="0011785B">
              <w:rPr>
                <w:rFonts w:ascii="Calibri" w:hAnsi="Calibri"/>
                <w:i/>
                <w:szCs w:val="22"/>
                <w:lang w:val="sr-Latn-RS" w:eastAsia="en-US"/>
              </w:rPr>
              <w:t>Maksimum je tri (3) boda.</w:t>
            </w:r>
          </w:p>
        </w:tc>
        <w:tc>
          <w:tcPr>
            <w:tcW w:w="1417" w:type="dxa"/>
            <w:shd w:val="clear" w:color="auto" w:fill="auto"/>
          </w:tcPr>
          <w:p w14:paraId="637FDCF6" w14:textId="77777777" w:rsidR="004C5B96" w:rsidRPr="0011785B" w:rsidRDefault="004C5B96" w:rsidP="004C5B96">
            <w:pPr>
              <w:spacing w:after="0"/>
              <w:jc w:val="center"/>
              <w:rPr>
                <w:lang w:val="sr-Latn-RS"/>
              </w:rPr>
            </w:pPr>
          </w:p>
          <w:p w14:paraId="3B4CB5A4" w14:textId="77777777" w:rsidR="004C5B96" w:rsidRPr="0011785B" w:rsidRDefault="004C5B96" w:rsidP="004C5B96">
            <w:pPr>
              <w:spacing w:after="0"/>
              <w:jc w:val="center"/>
              <w:rPr>
                <w:lang w:val="sr-Latn-RS"/>
              </w:rPr>
            </w:pPr>
            <w:r w:rsidRPr="0011785B">
              <w:rPr>
                <w:lang w:val="sr-Latn-RS"/>
              </w:rPr>
              <w:t>3</w:t>
            </w:r>
          </w:p>
        </w:tc>
      </w:tr>
      <w:tr w:rsidR="004C5B96" w:rsidRPr="0011785B" w14:paraId="162716D7" w14:textId="77777777" w:rsidTr="004C5B96">
        <w:tc>
          <w:tcPr>
            <w:tcW w:w="7797" w:type="dxa"/>
            <w:shd w:val="clear" w:color="auto" w:fill="auto"/>
          </w:tcPr>
          <w:p w14:paraId="3EB39397" w14:textId="6EE7BF1A" w:rsidR="004C5B96" w:rsidRPr="0011785B" w:rsidRDefault="00165DB5" w:rsidP="004C5B96">
            <w:pPr>
              <w:pStyle w:val="Text1"/>
              <w:numPr>
                <w:ilvl w:val="1"/>
                <w:numId w:val="5"/>
              </w:numPr>
              <w:spacing w:after="0" w:line="276" w:lineRule="auto"/>
              <w:ind w:right="11"/>
              <w:rPr>
                <w:rFonts w:ascii="Calibri" w:hAnsi="Calibri"/>
                <w:sz w:val="22"/>
                <w:szCs w:val="22"/>
                <w:lang w:val="sr-Latn-RS"/>
              </w:rPr>
            </w:pPr>
            <w:r w:rsidRPr="0011785B">
              <w:rPr>
                <w:rFonts w:ascii="Calibri" w:hAnsi="Calibri"/>
                <w:sz w:val="22"/>
                <w:szCs w:val="22"/>
                <w:lang w:val="sr-Latn-RS"/>
              </w:rPr>
              <w:t>Da li je vaša JLS sprovela neki projekat za unapređenje lokalne eUprave u poslednje tri godine</w:t>
            </w:r>
            <w:r w:rsidR="00D63105" w:rsidRPr="0011785B">
              <w:rPr>
                <w:rFonts w:ascii="Calibri" w:hAnsi="Calibri"/>
                <w:sz w:val="22"/>
                <w:szCs w:val="22"/>
                <w:lang w:val="sr-Latn-RS"/>
              </w:rPr>
              <w:t xml:space="preserve">? </w:t>
            </w:r>
          </w:p>
          <w:p w14:paraId="0A31E585" w14:textId="1C52FFAF" w:rsidR="004C5B96" w:rsidRPr="0011785B" w:rsidRDefault="00165DB5" w:rsidP="004C5B96">
            <w:pPr>
              <w:pStyle w:val="Text1"/>
              <w:spacing w:after="0" w:line="276" w:lineRule="auto"/>
              <w:ind w:left="318" w:right="11" w:firstLine="0"/>
              <w:rPr>
                <w:rFonts w:ascii="Calibri" w:hAnsi="Calibri"/>
                <w:sz w:val="22"/>
                <w:szCs w:val="22"/>
                <w:lang w:val="sr-Latn-RS"/>
              </w:rPr>
            </w:pPr>
            <w:r w:rsidRPr="0011785B">
              <w:rPr>
                <w:rFonts w:ascii="Calibri" w:hAnsi="Calibri"/>
                <w:i/>
                <w:szCs w:val="22"/>
                <w:lang w:val="sr-Latn-RS" w:eastAsia="en-US"/>
              </w:rPr>
              <w:t xml:space="preserve">Podnosioci koji dostave dokaz za to dobijaju </w:t>
            </w:r>
            <w:r w:rsidR="00696D3F" w:rsidRPr="0011785B">
              <w:rPr>
                <w:rFonts w:ascii="Calibri" w:hAnsi="Calibri"/>
                <w:i/>
                <w:szCs w:val="22"/>
                <w:lang w:val="sr-Latn-RS" w:eastAsia="en-US"/>
              </w:rPr>
              <w:t>dva (</w:t>
            </w:r>
            <w:r w:rsidRPr="0011785B">
              <w:rPr>
                <w:rFonts w:ascii="Calibri" w:hAnsi="Calibri"/>
                <w:i/>
                <w:szCs w:val="22"/>
                <w:lang w:val="sr-Latn-RS" w:eastAsia="en-US"/>
              </w:rPr>
              <w:t>2</w:t>
            </w:r>
            <w:r w:rsidR="00696D3F" w:rsidRPr="0011785B">
              <w:rPr>
                <w:rFonts w:ascii="Calibri" w:hAnsi="Calibri"/>
                <w:i/>
                <w:szCs w:val="22"/>
                <w:lang w:val="sr-Latn-RS" w:eastAsia="en-US"/>
              </w:rPr>
              <w:t>)</w:t>
            </w:r>
            <w:r w:rsidRPr="0011785B">
              <w:rPr>
                <w:rFonts w:ascii="Calibri" w:hAnsi="Calibri"/>
                <w:i/>
                <w:szCs w:val="22"/>
                <w:lang w:val="sr-Latn-RS" w:eastAsia="en-US"/>
              </w:rPr>
              <w:t xml:space="preserve"> boda.</w:t>
            </w:r>
          </w:p>
        </w:tc>
        <w:tc>
          <w:tcPr>
            <w:tcW w:w="1417" w:type="dxa"/>
            <w:shd w:val="clear" w:color="auto" w:fill="auto"/>
          </w:tcPr>
          <w:p w14:paraId="373ED4BE" w14:textId="77777777" w:rsidR="004C5B96" w:rsidRPr="0011785B" w:rsidRDefault="004C5B96" w:rsidP="004C5B96">
            <w:pPr>
              <w:spacing w:after="0"/>
              <w:jc w:val="center"/>
              <w:rPr>
                <w:lang w:val="sr-Latn-RS"/>
              </w:rPr>
            </w:pPr>
          </w:p>
          <w:p w14:paraId="0074440F" w14:textId="77777777" w:rsidR="004C5B96" w:rsidRPr="0011785B" w:rsidRDefault="004C5B96" w:rsidP="004C5B96">
            <w:pPr>
              <w:spacing w:after="0"/>
              <w:jc w:val="center"/>
              <w:rPr>
                <w:lang w:val="sr-Latn-RS"/>
              </w:rPr>
            </w:pPr>
          </w:p>
          <w:p w14:paraId="0763AE6C" w14:textId="77777777" w:rsidR="004C5B96" w:rsidRPr="0011785B" w:rsidRDefault="004C5B96" w:rsidP="004C5B96">
            <w:pPr>
              <w:spacing w:after="0"/>
              <w:jc w:val="center"/>
              <w:rPr>
                <w:lang w:val="sr-Latn-RS"/>
              </w:rPr>
            </w:pPr>
            <w:r w:rsidRPr="0011785B">
              <w:rPr>
                <w:lang w:val="sr-Latn-RS"/>
              </w:rPr>
              <w:t>2</w:t>
            </w:r>
          </w:p>
        </w:tc>
      </w:tr>
      <w:tr w:rsidR="004C5B96" w:rsidRPr="0011785B" w14:paraId="3BF13AF0" w14:textId="77777777" w:rsidTr="004C5B96">
        <w:tc>
          <w:tcPr>
            <w:tcW w:w="7797" w:type="dxa"/>
            <w:tcBorders>
              <w:bottom w:val="single" w:sz="12" w:space="0" w:color="8EAADB"/>
            </w:tcBorders>
            <w:shd w:val="clear" w:color="auto" w:fill="D9D9D9" w:themeFill="background1" w:themeFillShade="D9"/>
          </w:tcPr>
          <w:p w14:paraId="35FF4CED" w14:textId="24F19761" w:rsidR="004C5B96" w:rsidRPr="00054660" w:rsidRDefault="004C5B96" w:rsidP="007E63F8">
            <w:pPr>
              <w:spacing w:after="0"/>
              <w:jc w:val="both"/>
              <w:rPr>
                <w:b/>
                <w:bCs/>
                <w:color w:val="404040" w:themeColor="text1" w:themeTint="BF"/>
                <w:lang w:val="sr-Latn-RS"/>
              </w:rPr>
            </w:pPr>
            <w:r w:rsidRPr="00054660">
              <w:rPr>
                <w:b/>
                <w:bCs/>
                <w:color w:val="404040" w:themeColor="text1" w:themeTint="BF"/>
                <w:lang w:val="sr-Latn-RS"/>
              </w:rPr>
              <w:t>2</w:t>
            </w:r>
            <w:r w:rsidR="007E63F8" w:rsidRPr="00054660">
              <w:rPr>
                <w:b/>
                <w:bCs/>
                <w:color w:val="404040" w:themeColor="text1" w:themeTint="BF"/>
                <w:lang w:val="sr-Latn-RS"/>
              </w:rPr>
              <w:t>.</w:t>
            </w:r>
            <w:r w:rsidRPr="00054660">
              <w:rPr>
                <w:b/>
                <w:bCs/>
                <w:color w:val="404040" w:themeColor="text1" w:themeTint="BF"/>
                <w:lang w:val="sr-Latn-RS"/>
              </w:rPr>
              <w:t xml:space="preserve"> </w:t>
            </w:r>
            <w:r w:rsidR="00CF63CA" w:rsidRPr="00054660">
              <w:rPr>
                <w:b/>
                <w:bCs/>
                <w:color w:val="404040" w:themeColor="text1" w:themeTint="BF"/>
                <w:lang w:val="sr-Latn-RS"/>
              </w:rPr>
              <w:t>Relevantnost intervencije</w:t>
            </w:r>
          </w:p>
        </w:tc>
        <w:tc>
          <w:tcPr>
            <w:tcW w:w="1417" w:type="dxa"/>
            <w:tcBorders>
              <w:bottom w:val="single" w:sz="12" w:space="0" w:color="8EAADB"/>
            </w:tcBorders>
            <w:shd w:val="clear" w:color="auto" w:fill="D9D9D9" w:themeFill="background1" w:themeFillShade="D9"/>
          </w:tcPr>
          <w:p w14:paraId="1E36EB65" w14:textId="7DAB8671" w:rsidR="004C5B96" w:rsidRPr="00054660" w:rsidRDefault="006B7F4D" w:rsidP="00B34CE6">
            <w:pPr>
              <w:spacing w:after="0"/>
              <w:jc w:val="center"/>
              <w:rPr>
                <w:b/>
                <w:bCs/>
                <w:color w:val="404040" w:themeColor="text1" w:themeTint="BF"/>
                <w:lang w:val="sr-Latn-RS"/>
              </w:rPr>
            </w:pPr>
            <w:r w:rsidRPr="00054660">
              <w:rPr>
                <w:b/>
                <w:bCs/>
                <w:color w:val="404040" w:themeColor="text1" w:themeTint="BF"/>
                <w:lang w:val="sr-Latn-RS"/>
              </w:rPr>
              <w:t>40</w:t>
            </w:r>
          </w:p>
        </w:tc>
      </w:tr>
      <w:tr w:rsidR="004C5B96" w:rsidRPr="0011785B" w14:paraId="5DE5CB37" w14:textId="77777777" w:rsidTr="004C5B96">
        <w:trPr>
          <w:hidden/>
        </w:trPr>
        <w:tc>
          <w:tcPr>
            <w:tcW w:w="7797" w:type="dxa"/>
            <w:shd w:val="clear" w:color="auto" w:fill="auto"/>
          </w:tcPr>
          <w:p w14:paraId="306EDA56" w14:textId="77777777" w:rsidR="004C5B96" w:rsidRPr="0011785B" w:rsidRDefault="004C5B96" w:rsidP="004C5B96">
            <w:pPr>
              <w:pStyle w:val="ListParagraph"/>
              <w:numPr>
                <w:ilvl w:val="0"/>
                <w:numId w:val="5"/>
              </w:numPr>
              <w:spacing w:after="0"/>
              <w:ind w:right="11"/>
              <w:contextualSpacing w:val="0"/>
              <w:jc w:val="both"/>
              <w:rPr>
                <w:vanish/>
                <w:lang w:val="sr-Latn-RS" w:eastAsia="x-none"/>
              </w:rPr>
            </w:pPr>
          </w:p>
          <w:p w14:paraId="27BAE438" w14:textId="10C8129B" w:rsidR="004C5B96" w:rsidRPr="0011785B" w:rsidRDefault="00502E38" w:rsidP="00502E38">
            <w:pPr>
              <w:pStyle w:val="Text1"/>
              <w:numPr>
                <w:ilvl w:val="1"/>
                <w:numId w:val="5"/>
              </w:numPr>
              <w:spacing w:after="0" w:line="276" w:lineRule="auto"/>
              <w:ind w:right="11"/>
              <w:rPr>
                <w:rFonts w:ascii="Calibri" w:hAnsi="Calibri"/>
                <w:sz w:val="22"/>
                <w:szCs w:val="22"/>
                <w:lang w:val="sr-Latn-RS"/>
              </w:rPr>
            </w:pPr>
            <w:r w:rsidRPr="0011785B">
              <w:rPr>
                <w:rFonts w:ascii="Calibri" w:hAnsi="Calibri"/>
                <w:sz w:val="22"/>
                <w:szCs w:val="22"/>
                <w:lang w:val="sr-Latn-RS"/>
              </w:rPr>
              <w:t>Koliko je predlog projekta relevantan u odnosu na ciljeve i prioritete Javnog poziva</w:t>
            </w:r>
            <w:r w:rsidR="000A0A02" w:rsidRPr="0011785B">
              <w:rPr>
                <w:rFonts w:ascii="Calibri" w:hAnsi="Calibri"/>
                <w:sz w:val="22"/>
                <w:szCs w:val="22"/>
                <w:lang w:val="sr-Latn-RS"/>
              </w:rPr>
              <w:t>?</w:t>
            </w:r>
          </w:p>
        </w:tc>
        <w:tc>
          <w:tcPr>
            <w:tcW w:w="1417" w:type="dxa"/>
            <w:shd w:val="clear" w:color="auto" w:fill="auto"/>
          </w:tcPr>
          <w:p w14:paraId="47D1FD0E" w14:textId="38518E31" w:rsidR="004C5B96" w:rsidRPr="0011785B" w:rsidRDefault="006B7F4D" w:rsidP="004C5B96">
            <w:pPr>
              <w:spacing w:after="0"/>
              <w:jc w:val="center"/>
              <w:rPr>
                <w:lang w:val="sr-Latn-RS"/>
              </w:rPr>
            </w:pPr>
            <w:r w:rsidRPr="0011785B">
              <w:rPr>
                <w:lang w:val="sr-Latn-RS"/>
              </w:rPr>
              <w:t>4</w:t>
            </w:r>
          </w:p>
        </w:tc>
      </w:tr>
      <w:tr w:rsidR="004C5B96" w:rsidRPr="0011785B" w14:paraId="2FAC5348" w14:textId="77777777" w:rsidTr="004C5B96">
        <w:tc>
          <w:tcPr>
            <w:tcW w:w="7797" w:type="dxa"/>
            <w:shd w:val="clear" w:color="auto" w:fill="auto"/>
          </w:tcPr>
          <w:p w14:paraId="00A71974" w14:textId="61F78151" w:rsidR="000A0A02" w:rsidRPr="0011785B" w:rsidRDefault="00502E38" w:rsidP="000A0A02">
            <w:pPr>
              <w:pStyle w:val="Text1"/>
              <w:numPr>
                <w:ilvl w:val="1"/>
                <w:numId w:val="5"/>
              </w:numPr>
              <w:spacing w:after="0" w:line="276" w:lineRule="auto"/>
              <w:ind w:right="11"/>
              <w:rPr>
                <w:rFonts w:ascii="Calibri" w:hAnsi="Calibri"/>
                <w:i/>
                <w:sz w:val="22"/>
                <w:szCs w:val="22"/>
                <w:lang w:val="sr-Latn-RS"/>
              </w:rPr>
            </w:pPr>
            <w:r w:rsidRPr="0011785B">
              <w:rPr>
                <w:rFonts w:ascii="Calibri" w:hAnsi="Calibri"/>
                <w:sz w:val="22"/>
                <w:szCs w:val="22"/>
                <w:lang w:val="sr-Latn-RS"/>
              </w:rPr>
              <w:t>Koji je stepen razvoja eUsluga</w:t>
            </w:r>
            <w:r w:rsidRPr="0011785B">
              <w:rPr>
                <w:rStyle w:val="FootnoteReference"/>
                <w:rFonts w:ascii="Calibri" w:hAnsi="Calibri"/>
                <w:sz w:val="22"/>
                <w:szCs w:val="22"/>
                <w:lang w:val="sr-Latn-RS"/>
              </w:rPr>
              <w:footnoteReference w:id="18"/>
            </w:r>
            <w:r w:rsidRPr="0011785B">
              <w:rPr>
                <w:rFonts w:ascii="Calibri" w:hAnsi="Calibri"/>
                <w:sz w:val="22"/>
                <w:szCs w:val="22"/>
                <w:lang w:val="sr-Latn-RS"/>
              </w:rPr>
              <w:t xml:space="preserve"> predviđen projektom</w:t>
            </w:r>
            <w:r w:rsidR="000A0A02" w:rsidRPr="0011785B">
              <w:rPr>
                <w:rFonts w:ascii="Calibri" w:hAnsi="Calibri"/>
                <w:sz w:val="22"/>
                <w:szCs w:val="22"/>
                <w:lang w:val="sr-Latn-RS"/>
              </w:rPr>
              <w:t>?</w:t>
            </w:r>
          </w:p>
          <w:p w14:paraId="6A28F556" w14:textId="523D9DA0" w:rsidR="004C5B96" w:rsidRPr="0011785B" w:rsidRDefault="00502E38" w:rsidP="006B7F4D">
            <w:pPr>
              <w:pStyle w:val="Text1"/>
              <w:spacing w:after="0" w:line="276" w:lineRule="auto"/>
              <w:ind w:left="360" w:right="11" w:firstLine="0"/>
              <w:rPr>
                <w:rFonts w:ascii="Calibri" w:hAnsi="Calibri"/>
                <w:i/>
                <w:sz w:val="22"/>
                <w:szCs w:val="22"/>
                <w:lang w:val="sr-Latn-RS"/>
              </w:rPr>
            </w:pPr>
            <w:r w:rsidRPr="0011785B">
              <w:rPr>
                <w:rFonts w:ascii="Calibri" w:hAnsi="Calibri"/>
                <w:i/>
                <w:szCs w:val="22"/>
                <w:lang w:val="sr-Latn-RS" w:eastAsia="en-US"/>
              </w:rPr>
              <w:t>Za uvođenje nove usluge se dobijaju tri (3) boda</w:t>
            </w:r>
            <w:r w:rsidR="000A0A02" w:rsidRPr="0011785B">
              <w:rPr>
                <w:rFonts w:ascii="Calibri" w:hAnsi="Calibri"/>
                <w:i/>
                <w:szCs w:val="22"/>
                <w:lang w:val="sr-Latn-RS" w:eastAsia="en-US"/>
              </w:rPr>
              <w:t xml:space="preserve">, </w:t>
            </w:r>
            <w:r w:rsidRPr="0011785B">
              <w:rPr>
                <w:rFonts w:ascii="Calibri" w:hAnsi="Calibri"/>
                <w:i/>
                <w:szCs w:val="22"/>
                <w:lang w:val="sr-Latn-RS" w:eastAsia="en-US"/>
              </w:rPr>
              <w:t xml:space="preserve">dok se za svako poboljšanje postojećeg nivoa dobija jedan </w:t>
            </w:r>
            <w:r w:rsidR="000A0A02" w:rsidRPr="0011785B">
              <w:rPr>
                <w:rFonts w:ascii="Calibri" w:hAnsi="Calibri"/>
                <w:i/>
                <w:szCs w:val="22"/>
                <w:lang w:val="sr-Latn-RS" w:eastAsia="en-US"/>
              </w:rPr>
              <w:t xml:space="preserve">(1) </w:t>
            </w:r>
            <w:r w:rsidRPr="0011785B">
              <w:rPr>
                <w:rFonts w:ascii="Calibri" w:hAnsi="Calibri"/>
                <w:i/>
                <w:szCs w:val="22"/>
                <w:lang w:val="sr-Latn-RS" w:eastAsia="en-US"/>
              </w:rPr>
              <w:t>bod</w:t>
            </w:r>
            <w:r w:rsidR="000A0A02" w:rsidRPr="0011785B">
              <w:rPr>
                <w:rFonts w:ascii="Calibri" w:hAnsi="Calibri"/>
                <w:i/>
                <w:szCs w:val="22"/>
                <w:lang w:val="sr-Latn-RS" w:eastAsia="en-US"/>
              </w:rPr>
              <w:t xml:space="preserve">, a </w:t>
            </w:r>
            <w:r w:rsidRPr="0011785B">
              <w:rPr>
                <w:rFonts w:ascii="Calibri" w:hAnsi="Calibri"/>
                <w:i/>
                <w:szCs w:val="22"/>
                <w:lang w:val="sr-Latn-RS" w:eastAsia="en-US"/>
              </w:rPr>
              <w:t xml:space="preserve">maksimalni broj bodova iznosi </w:t>
            </w:r>
            <w:r w:rsidR="006B7F4D" w:rsidRPr="0011785B">
              <w:rPr>
                <w:rFonts w:ascii="Calibri" w:hAnsi="Calibri"/>
                <w:i/>
                <w:szCs w:val="22"/>
                <w:lang w:val="sr-Latn-RS" w:eastAsia="en-US"/>
              </w:rPr>
              <w:t>pe</w:t>
            </w:r>
            <w:r w:rsidRPr="0011785B">
              <w:rPr>
                <w:rFonts w:ascii="Calibri" w:hAnsi="Calibri"/>
                <w:i/>
                <w:szCs w:val="22"/>
                <w:lang w:val="sr-Latn-RS" w:eastAsia="en-US"/>
              </w:rPr>
              <w:t>t</w:t>
            </w:r>
            <w:r w:rsidR="000A0A02" w:rsidRPr="0011785B">
              <w:rPr>
                <w:rFonts w:ascii="Calibri" w:hAnsi="Calibri"/>
                <w:i/>
                <w:szCs w:val="22"/>
                <w:lang w:val="sr-Latn-RS" w:eastAsia="en-US"/>
              </w:rPr>
              <w:t xml:space="preserve"> (</w:t>
            </w:r>
            <w:r w:rsidR="006B7F4D" w:rsidRPr="0011785B">
              <w:rPr>
                <w:rFonts w:ascii="Calibri" w:hAnsi="Calibri"/>
                <w:i/>
                <w:szCs w:val="22"/>
                <w:lang w:val="sr-Latn-RS" w:eastAsia="en-US"/>
              </w:rPr>
              <w:t>5</w:t>
            </w:r>
            <w:r w:rsidR="000A0A02" w:rsidRPr="0011785B">
              <w:rPr>
                <w:rFonts w:ascii="Calibri" w:hAnsi="Calibri"/>
                <w:i/>
                <w:szCs w:val="22"/>
                <w:lang w:val="sr-Latn-RS" w:eastAsia="en-US"/>
              </w:rPr>
              <w:t xml:space="preserve">) </w:t>
            </w:r>
            <w:r w:rsidRPr="0011785B">
              <w:rPr>
                <w:rFonts w:ascii="Calibri" w:hAnsi="Calibri"/>
                <w:i/>
                <w:szCs w:val="22"/>
                <w:lang w:val="sr-Latn-RS" w:eastAsia="en-US"/>
              </w:rPr>
              <w:t>bodova</w:t>
            </w:r>
            <w:r w:rsidR="000A0A02" w:rsidRPr="0011785B">
              <w:rPr>
                <w:rFonts w:ascii="Calibri" w:hAnsi="Calibri"/>
                <w:i/>
                <w:sz w:val="22"/>
                <w:szCs w:val="22"/>
                <w:lang w:val="sr-Latn-RS"/>
              </w:rPr>
              <w:t>.</w:t>
            </w:r>
          </w:p>
        </w:tc>
        <w:tc>
          <w:tcPr>
            <w:tcW w:w="1417" w:type="dxa"/>
            <w:shd w:val="clear" w:color="auto" w:fill="auto"/>
          </w:tcPr>
          <w:p w14:paraId="4058D203" w14:textId="77777777" w:rsidR="004C5B96" w:rsidRPr="0011785B" w:rsidRDefault="004C5B96" w:rsidP="004C5B96">
            <w:pPr>
              <w:spacing w:after="0"/>
              <w:jc w:val="center"/>
              <w:rPr>
                <w:lang w:val="sr-Latn-RS"/>
              </w:rPr>
            </w:pPr>
          </w:p>
          <w:p w14:paraId="2A7D9AE7" w14:textId="20D4F0E6" w:rsidR="004C5B96" w:rsidRPr="0011785B" w:rsidRDefault="006B7F4D" w:rsidP="004C5B96">
            <w:pPr>
              <w:spacing w:after="0"/>
              <w:jc w:val="center"/>
              <w:rPr>
                <w:lang w:val="sr-Latn-RS"/>
              </w:rPr>
            </w:pPr>
            <w:r w:rsidRPr="0011785B">
              <w:rPr>
                <w:lang w:val="sr-Latn-RS"/>
              </w:rPr>
              <w:t>5</w:t>
            </w:r>
          </w:p>
        </w:tc>
      </w:tr>
      <w:tr w:rsidR="004C5B96" w:rsidRPr="0011785B" w14:paraId="6B62FBDA" w14:textId="77777777" w:rsidTr="004C5B96">
        <w:tc>
          <w:tcPr>
            <w:tcW w:w="7797" w:type="dxa"/>
            <w:shd w:val="clear" w:color="auto" w:fill="auto"/>
          </w:tcPr>
          <w:p w14:paraId="497E9D21" w14:textId="55ABD1A8" w:rsidR="000A0A02" w:rsidRPr="0011785B" w:rsidRDefault="00502E38" w:rsidP="000A0A02">
            <w:pPr>
              <w:pStyle w:val="Text1"/>
              <w:numPr>
                <w:ilvl w:val="1"/>
                <w:numId w:val="5"/>
              </w:numPr>
              <w:spacing w:after="0" w:line="276" w:lineRule="auto"/>
              <w:ind w:right="11"/>
              <w:rPr>
                <w:rFonts w:ascii="Calibri" w:hAnsi="Calibri"/>
                <w:i/>
                <w:sz w:val="22"/>
                <w:szCs w:val="22"/>
                <w:lang w:val="sr-Latn-RS"/>
              </w:rPr>
            </w:pPr>
            <w:r w:rsidRPr="0011785B">
              <w:rPr>
                <w:rFonts w:ascii="Calibri" w:hAnsi="Calibri"/>
                <w:sz w:val="22"/>
                <w:szCs w:val="22"/>
                <w:lang w:val="sr-Latn-RS"/>
              </w:rPr>
              <w:t xml:space="preserve">Koji je stepen </w:t>
            </w:r>
            <w:r w:rsidR="00496C7B" w:rsidRPr="0011785B">
              <w:rPr>
                <w:rFonts w:ascii="Calibri" w:hAnsi="Calibri"/>
                <w:sz w:val="22"/>
                <w:szCs w:val="22"/>
                <w:lang w:val="sr-Latn-RS"/>
              </w:rPr>
              <w:t>sofisticiranosti</w:t>
            </w:r>
            <w:r w:rsidRPr="0011785B">
              <w:rPr>
                <w:rFonts w:ascii="Calibri" w:hAnsi="Calibri"/>
                <w:sz w:val="22"/>
                <w:szCs w:val="22"/>
                <w:lang w:val="sr-Latn-RS"/>
              </w:rPr>
              <w:t xml:space="preserve"> eUsluga</w:t>
            </w:r>
            <w:r w:rsidR="00C81630" w:rsidRPr="0011785B">
              <w:rPr>
                <w:rStyle w:val="FootnoteReference"/>
                <w:rFonts w:ascii="Calibri" w:hAnsi="Calibri"/>
                <w:sz w:val="22"/>
                <w:szCs w:val="22"/>
                <w:lang w:val="sr-Latn-RS"/>
              </w:rPr>
              <w:footnoteReference w:id="19"/>
            </w:r>
            <w:r w:rsidR="000A0A02" w:rsidRPr="0011785B">
              <w:rPr>
                <w:rFonts w:ascii="Calibri" w:hAnsi="Calibri"/>
                <w:sz w:val="22"/>
                <w:szCs w:val="22"/>
                <w:lang w:val="sr-Latn-RS"/>
              </w:rPr>
              <w:t xml:space="preserve"> </w:t>
            </w:r>
            <w:r w:rsidRPr="0011785B">
              <w:rPr>
                <w:rFonts w:ascii="Calibri" w:hAnsi="Calibri"/>
                <w:sz w:val="22"/>
                <w:szCs w:val="22"/>
                <w:lang w:val="sr-Latn-RS"/>
              </w:rPr>
              <w:t>predviđen projektom</w:t>
            </w:r>
            <w:r w:rsidR="000A0A02" w:rsidRPr="0011785B">
              <w:rPr>
                <w:rFonts w:ascii="Calibri" w:hAnsi="Calibri"/>
                <w:sz w:val="22"/>
                <w:szCs w:val="22"/>
                <w:lang w:val="sr-Latn-RS"/>
              </w:rPr>
              <w:t>?</w:t>
            </w:r>
            <w:r w:rsidR="004C5B96" w:rsidRPr="0011785B">
              <w:rPr>
                <w:rFonts w:ascii="Calibri" w:hAnsi="Calibri"/>
                <w:sz w:val="22"/>
                <w:szCs w:val="22"/>
                <w:lang w:val="sr-Latn-RS"/>
              </w:rPr>
              <w:t xml:space="preserve">       </w:t>
            </w:r>
          </w:p>
          <w:p w14:paraId="0581B900" w14:textId="67D6DA5C" w:rsidR="004C5B96" w:rsidRPr="0011785B" w:rsidRDefault="00502E38" w:rsidP="006B7F4D">
            <w:pPr>
              <w:pStyle w:val="Text1"/>
              <w:spacing w:after="0" w:line="276" w:lineRule="auto"/>
              <w:ind w:left="360" w:right="11" w:firstLine="0"/>
              <w:rPr>
                <w:rFonts w:ascii="Calibri" w:hAnsi="Calibri"/>
                <w:i/>
                <w:sz w:val="22"/>
                <w:szCs w:val="22"/>
                <w:lang w:val="sr-Latn-RS"/>
              </w:rPr>
            </w:pPr>
            <w:r w:rsidRPr="0011785B">
              <w:rPr>
                <w:rFonts w:ascii="Calibri" w:hAnsi="Calibri"/>
                <w:i/>
                <w:szCs w:val="22"/>
                <w:lang w:val="sr-Latn-RS" w:eastAsia="en-US"/>
              </w:rPr>
              <w:t xml:space="preserve">Za uvođenje nove </w:t>
            </w:r>
            <w:r w:rsidR="00696D3F" w:rsidRPr="0011785B">
              <w:rPr>
                <w:rFonts w:ascii="Calibri" w:hAnsi="Calibri"/>
                <w:i/>
                <w:szCs w:val="22"/>
                <w:lang w:val="sr-Latn-RS" w:eastAsia="en-US"/>
              </w:rPr>
              <w:t>eU</w:t>
            </w:r>
            <w:r w:rsidRPr="0011785B">
              <w:rPr>
                <w:rFonts w:ascii="Calibri" w:hAnsi="Calibri"/>
                <w:i/>
                <w:szCs w:val="22"/>
                <w:lang w:val="sr-Latn-RS" w:eastAsia="en-US"/>
              </w:rPr>
              <w:t xml:space="preserve">sluge se dobijaju tri (3) boda, dok se za svako poboljšanje postojećeg nivoa dobija jedan (1) bod, a maksimalni broj bodova iznosi </w:t>
            </w:r>
            <w:r w:rsidR="006B7F4D" w:rsidRPr="0011785B">
              <w:rPr>
                <w:rFonts w:ascii="Calibri" w:hAnsi="Calibri"/>
                <w:i/>
                <w:szCs w:val="22"/>
                <w:lang w:val="sr-Latn-RS" w:eastAsia="en-US"/>
              </w:rPr>
              <w:t>pe</w:t>
            </w:r>
            <w:r w:rsidRPr="0011785B">
              <w:rPr>
                <w:rFonts w:ascii="Calibri" w:hAnsi="Calibri"/>
                <w:i/>
                <w:szCs w:val="22"/>
                <w:lang w:val="sr-Latn-RS" w:eastAsia="en-US"/>
              </w:rPr>
              <w:t>t (</w:t>
            </w:r>
            <w:r w:rsidR="006B7F4D" w:rsidRPr="0011785B">
              <w:rPr>
                <w:rFonts w:ascii="Calibri" w:hAnsi="Calibri"/>
                <w:i/>
                <w:szCs w:val="22"/>
                <w:lang w:val="sr-Latn-RS" w:eastAsia="en-US"/>
              </w:rPr>
              <w:t>5</w:t>
            </w:r>
            <w:r w:rsidRPr="0011785B">
              <w:rPr>
                <w:rFonts w:ascii="Calibri" w:hAnsi="Calibri"/>
                <w:i/>
                <w:szCs w:val="22"/>
                <w:lang w:val="sr-Latn-RS" w:eastAsia="en-US"/>
              </w:rPr>
              <w:t>) bodova.</w:t>
            </w:r>
          </w:p>
        </w:tc>
        <w:tc>
          <w:tcPr>
            <w:tcW w:w="1417" w:type="dxa"/>
            <w:shd w:val="clear" w:color="auto" w:fill="auto"/>
          </w:tcPr>
          <w:p w14:paraId="5CA2DF8F" w14:textId="77777777" w:rsidR="004C5B96" w:rsidRPr="0011785B" w:rsidRDefault="004C5B96" w:rsidP="004C5B96">
            <w:pPr>
              <w:spacing w:after="0"/>
              <w:jc w:val="center"/>
              <w:rPr>
                <w:lang w:val="sr-Latn-RS"/>
              </w:rPr>
            </w:pPr>
          </w:p>
          <w:p w14:paraId="6F675CE0" w14:textId="3883DD81" w:rsidR="004C5B96" w:rsidRPr="0011785B" w:rsidRDefault="006B7F4D" w:rsidP="004C5B96">
            <w:pPr>
              <w:spacing w:after="0"/>
              <w:jc w:val="center"/>
              <w:rPr>
                <w:lang w:val="sr-Latn-RS"/>
              </w:rPr>
            </w:pPr>
            <w:r w:rsidRPr="0011785B">
              <w:rPr>
                <w:lang w:val="sr-Latn-RS"/>
              </w:rPr>
              <w:t>5</w:t>
            </w:r>
          </w:p>
        </w:tc>
      </w:tr>
      <w:tr w:rsidR="004C5B96" w:rsidRPr="0011785B" w14:paraId="527EF0EE" w14:textId="77777777" w:rsidTr="004C5B96">
        <w:tc>
          <w:tcPr>
            <w:tcW w:w="7797" w:type="dxa"/>
            <w:shd w:val="clear" w:color="auto" w:fill="auto"/>
          </w:tcPr>
          <w:p w14:paraId="4F64CB69" w14:textId="71012334" w:rsidR="004C5B96" w:rsidRPr="0011785B" w:rsidRDefault="0055727B" w:rsidP="0055727B">
            <w:pPr>
              <w:pStyle w:val="Text1"/>
              <w:numPr>
                <w:ilvl w:val="1"/>
                <w:numId w:val="5"/>
              </w:numPr>
              <w:spacing w:after="0" w:line="276" w:lineRule="auto"/>
              <w:ind w:right="11"/>
              <w:rPr>
                <w:rFonts w:ascii="Calibri" w:hAnsi="Calibri"/>
                <w:sz w:val="22"/>
                <w:szCs w:val="22"/>
                <w:lang w:val="sr-Latn-RS"/>
              </w:rPr>
            </w:pPr>
            <w:r w:rsidRPr="0011785B">
              <w:rPr>
                <w:rFonts w:ascii="Calibri" w:hAnsi="Calibri"/>
                <w:sz w:val="22"/>
                <w:szCs w:val="22"/>
                <w:lang w:val="sr-Latn-RS"/>
              </w:rPr>
              <w:t>Elektronska usluga predložena u projektu</w:t>
            </w:r>
            <w:r w:rsidR="000A0A02" w:rsidRPr="0011785B">
              <w:rPr>
                <w:rFonts w:ascii="Calibri" w:hAnsi="Calibri"/>
                <w:sz w:val="22"/>
                <w:szCs w:val="22"/>
                <w:lang w:val="sr-Latn-RS"/>
              </w:rPr>
              <w:t xml:space="preserve"> </w:t>
            </w:r>
            <w:r w:rsidRPr="0011785B">
              <w:rPr>
                <w:rFonts w:ascii="Calibri" w:hAnsi="Calibri"/>
                <w:sz w:val="22"/>
                <w:szCs w:val="22"/>
                <w:lang w:val="sr-Latn-RS"/>
              </w:rPr>
              <w:t>je prilagođena za upotrebu na „pametnim“ mobilnim uređajima</w:t>
            </w:r>
          </w:p>
        </w:tc>
        <w:tc>
          <w:tcPr>
            <w:tcW w:w="1417" w:type="dxa"/>
            <w:shd w:val="clear" w:color="auto" w:fill="auto"/>
          </w:tcPr>
          <w:p w14:paraId="68DC66AA" w14:textId="77777777" w:rsidR="004C5B96" w:rsidRPr="0011785B" w:rsidRDefault="004C5B96" w:rsidP="004C5B96">
            <w:pPr>
              <w:spacing w:after="0"/>
              <w:rPr>
                <w:lang w:val="sr-Latn-RS"/>
              </w:rPr>
            </w:pPr>
          </w:p>
          <w:p w14:paraId="6A5B7AB2" w14:textId="35D56EC9" w:rsidR="004C5B96" w:rsidRPr="0011785B" w:rsidRDefault="006B7F4D" w:rsidP="004C5B96">
            <w:pPr>
              <w:spacing w:after="0"/>
              <w:jc w:val="center"/>
              <w:rPr>
                <w:lang w:val="sr-Latn-RS"/>
              </w:rPr>
            </w:pPr>
            <w:r w:rsidRPr="0011785B">
              <w:rPr>
                <w:lang w:val="sr-Latn-RS"/>
              </w:rPr>
              <w:t>3</w:t>
            </w:r>
          </w:p>
        </w:tc>
      </w:tr>
      <w:tr w:rsidR="004C5B96" w:rsidRPr="0011785B" w14:paraId="3D4D604C" w14:textId="77777777" w:rsidTr="004C5B96">
        <w:tc>
          <w:tcPr>
            <w:tcW w:w="7797" w:type="dxa"/>
            <w:shd w:val="clear" w:color="auto" w:fill="auto"/>
          </w:tcPr>
          <w:p w14:paraId="6AEDB45F" w14:textId="3B96FE96" w:rsidR="004C5B96" w:rsidRPr="0011785B" w:rsidRDefault="0055727B" w:rsidP="0055727B">
            <w:pPr>
              <w:pStyle w:val="Text1"/>
              <w:numPr>
                <w:ilvl w:val="1"/>
                <w:numId w:val="5"/>
              </w:numPr>
              <w:spacing w:after="0" w:line="276" w:lineRule="auto"/>
              <w:ind w:right="11"/>
              <w:rPr>
                <w:rFonts w:ascii="Calibri" w:hAnsi="Calibri"/>
                <w:sz w:val="22"/>
                <w:szCs w:val="22"/>
                <w:lang w:val="sr-Latn-RS"/>
              </w:rPr>
            </w:pPr>
            <w:r w:rsidRPr="0011785B">
              <w:rPr>
                <w:rFonts w:ascii="Calibri" w:hAnsi="Calibri"/>
                <w:sz w:val="22"/>
                <w:szCs w:val="22"/>
                <w:lang w:val="sr-Latn-RS"/>
              </w:rPr>
              <w:t>Predlog projekta razvija i unapređuje pristup pravima</w:t>
            </w:r>
            <w:r w:rsidR="000A0A02" w:rsidRPr="0011785B">
              <w:rPr>
                <w:rFonts w:ascii="Calibri" w:hAnsi="Calibri"/>
                <w:sz w:val="22"/>
                <w:szCs w:val="22"/>
                <w:lang w:val="sr-Latn-RS"/>
              </w:rPr>
              <w:t xml:space="preserve"> </w:t>
            </w:r>
            <w:r w:rsidRPr="0011785B">
              <w:rPr>
                <w:rFonts w:ascii="Calibri" w:hAnsi="Calibri"/>
                <w:sz w:val="22"/>
                <w:szCs w:val="22"/>
                <w:lang w:val="sr-Latn-RS"/>
              </w:rPr>
              <w:t>zagarantovanim zakonom</w:t>
            </w:r>
          </w:p>
        </w:tc>
        <w:tc>
          <w:tcPr>
            <w:tcW w:w="1417" w:type="dxa"/>
            <w:shd w:val="clear" w:color="auto" w:fill="auto"/>
          </w:tcPr>
          <w:p w14:paraId="3C2D9F84" w14:textId="0F808446" w:rsidR="004C5B96" w:rsidRPr="0011785B" w:rsidRDefault="00457A35" w:rsidP="004C5B96">
            <w:pPr>
              <w:spacing w:after="0"/>
              <w:jc w:val="center"/>
              <w:rPr>
                <w:lang w:val="sr-Latn-RS"/>
              </w:rPr>
            </w:pPr>
            <w:r w:rsidRPr="0011785B">
              <w:rPr>
                <w:lang w:val="sr-Latn-RS"/>
              </w:rPr>
              <w:t>3</w:t>
            </w:r>
          </w:p>
        </w:tc>
      </w:tr>
      <w:tr w:rsidR="004C5B96" w:rsidRPr="0011785B" w14:paraId="50DCFF66" w14:textId="77777777" w:rsidTr="004C5B96">
        <w:tc>
          <w:tcPr>
            <w:tcW w:w="7797" w:type="dxa"/>
            <w:shd w:val="clear" w:color="auto" w:fill="auto"/>
          </w:tcPr>
          <w:p w14:paraId="06417469" w14:textId="41F56BBD" w:rsidR="00B34CE6" w:rsidRPr="0011785B" w:rsidRDefault="0055727B" w:rsidP="00B34CE6">
            <w:pPr>
              <w:pStyle w:val="Text1"/>
              <w:numPr>
                <w:ilvl w:val="1"/>
                <w:numId w:val="5"/>
              </w:numPr>
              <w:spacing w:after="0" w:line="276" w:lineRule="auto"/>
              <w:ind w:right="11"/>
              <w:rPr>
                <w:rFonts w:ascii="Calibri" w:hAnsi="Calibri"/>
                <w:sz w:val="22"/>
                <w:szCs w:val="22"/>
                <w:lang w:val="sr-Latn-RS"/>
              </w:rPr>
            </w:pPr>
            <w:r w:rsidRPr="0011785B">
              <w:rPr>
                <w:rFonts w:ascii="Calibri" w:hAnsi="Calibri"/>
                <w:sz w:val="22"/>
                <w:szCs w:val="22"/>
                <w:lang w:val="sr-Latn-RS"/>
              </w:rPr>
              <w:t xml:space="preserve">Da li predlog projekta </w:t>
            </w:r>
            <w:r w:rsidR="00B34CE6" w:rsidRPr="0011785B">
              <w:rPr>
                <w:rFonts w:ascii="Calibri" w:hAnsi="Calibri"/>
                <w:sz w:val="22"/>
                <w:szCs w:val="22"/>
                <w:lang w:val="sr-Latn-RS"/>
              </w:rPr>
              <w:t>razmatra jednu od sledećih opcionih tema:</w:t>
            </w:r>
          </w:p>
          <w:p w14:paraId="6A9772BF" w14:textId="77777777" w:rsidR="00054660" w:rsidRDefault="0055727B" w:rsidP="00054660">
            <w:pPr>
              <w:pStyle w:val="Text1"/>
              <w:numPr>
                <w:ilvl w:val="0"/>
                <w:numId w:val="39"/>
              </w:numPr>
              <w:spacing w:after="0" w:line="276" w:lineRule="auto"/>
              <w:ind w:right="11"/>
              <w:rPr>
                <w:rFonts w:ascii="Calibri" w:hAnsi="Calibri"/>
                <w:sz w:val="22"/>
                <w:szCs w:val="22"/>
                <w:lang w:val="sr-Latn-RS"/>
              </w:rPr>
            </w:pPr>
            <w:r w:rsidRPr="0011785B">
              <w:rPr>
                <w:rFonts w:ascii="Calibri" w:hAnsi="Calibri"/>
                <w:sz w:val="22"/>
                <w:szCs w:val="22"/>
                <w:lang w:val="sr-Latn-RS"/>
              </w:rPr>
              <w:t xml:space="preserve">razvija i promoviše pravo na učešće u procesu donošenja odluka (npr. uvođenje </w:t>
            </w:r>
            <w:r w:rsidR="001C49AF" w:rsidRPr="0011785B">
              <w:rPr>
                <w:rFonts w:ascii="Calibri" w:hAnsi="Calibri"/>
                <w:sz w:val="22"/>
                <w:szCs w:val="22"/>
                <w:lang w:val="sr-Latn-RS"/>
              </w:rPr>
              <w:t>eSlušanja</w:t>
            </w:r>
            <w:r w:rsidRPr="0011785B">
              <w:rPr>
                <w:rFonts w:ascii="Calibri" w:hAnsi="Calibri"/>
                <w:sz w:val="22"/>
                <w:szCs w:val="22"/>
                <w:lang w:val="sr-Latn-RS"/>
              </w:rPr>
              <w:t>)</w:t>
            </w:r>
            <w:r w:rsidR="00B34CE6" w:rsidRPr="0011785B">
              <w:rPr>
                <w:rFonts w:ascii="Calibri" w:hAnsi="Calibri"/>
                <w:sz w:val="22"/>
                <w:szCs w:val="22"/>
                <w:lang w:val="en-GB"/>
              </w:rPr>
              <w:t>; ili</w:t>
            </w:r>
          </w:p>
          <w:p w14:paraId="0BC115F0" w14:textId="77777777" w:rsidR="00054660" w:rsidRDefault="00B34CE6" w:rsidP="00054660">
            <w:pPr>
              <w:pStyle w:val="Text1"/>
              <w:numPr>
                <w:ilvl w:val="0"/>
                <w:numId w:val="39"/>
              </w:numPr>
              <w:spacing w:after="0" w:line="276" w:lineRule="auto"/>
              <w:ind w:right="11"/>
              <w:rPr>
                <w:rFonts w:ascii="Calibri" w:hAnsi="Calibri"/>
                <w:sz w:val="22"/>
                <w:szCs w:val="22"/>
                <w:lang w:val="sr-Latn-RS"/>
              </w:rPr>
            </w:pPr>
            <w:r w:rsidRPr="00054660">
              <w:rPr>
                <w:rFonts w:ascii="Calibri" w:hAnsi="Calibri"/>
                <w:sz w:val="22"/>
                <w:szCs w:val="22"/>
                <w:lang w:val="sr-Latn-RS"/>
              </w:rPr>
              <w:t>razvija i unapređuje ePristupačnost za osobe sa invaliditetom; ili</w:t>
            </w:r>
          </w:p>
          <w:p w14:paraId="1448A52D" w14:textId="09734F6A" w:rsidR="00B34CE6" w:rsidRPr="00054660" w:rsidRDefault="00B34CE6" w:rsidP="00054660">
            <w:pPr>
              <w:pStyle w:val="Text1"/>
              <w:numPr>
                <w:ilvl w:val="0"/>
                <w:numId w:val="39"/>
              </w:numPr>
              <w:spacing w:after="0" w:line="276" w:lineRule="auto"/>
              <w:ind w:right="11"/>
              <w:rPr>
                <w:rFonts w:ascii="Calibri" w:hAnsi="Calibri"/>
                <w:sz w:val="22"/>
                <w:szCs w:val="22"/>
                <w:lang w:val="sr-Latn-RS"/>
              </w:rPr>
            </w:pPr>
            <w:r w:rsidRPr="00054660">
              <w:rPr>
                <w:rFonts w:ascii="Calibri" w:hAnsi="Calibri"/>
                <w:sz w:val="22"/>
                <w:szCs w:val="22"/>
                <w:lang w:val="sr-Latn-RS"/>
              </w:rPr>
              <w:t>razvija i unapređuje eUsluge za pripadnike nacionalnih manjina?</w:t>
            </w:r>
          </w:p>
          <w:p w14:paraId="5C74192D" w14:textId="69B42B3C" w:rsidR="00B34CE6" w:rsidRPr="0011785B" w:rsidRDefault="00B34CE6" w:rsidP="0011785B">
            <w:pPr>
              <w:pStyle w:val="Text1"/>
              <w:spacing w:after="0" w:line="276" w:lineRule="auto"/>
              <w:ind w:left="0" w:right="11" w:firstLine="0"/>
              <w:rPr>
                <w:rFonts w:ascii="Calibri" w:hAnsi="Calibri"/>
                <w:i/>
                <w:sz w:val="22"/>
                <w:szCs w:val="22"/>
                <w:lang w:val="sr-Latn-RS"/>
              </w:rPr>
            </w:pPr>
            <w:r w:rsidRPr="0011785B">
              <w:rPr>
                <w:rFonts w:ascii="Calibri" w:hAnsi="Calibri"/>
                <w:i/>
                <w:sz w:val="22"/>
                <w:szCs w:val="22"/>
                <w:lang w:val="sr-Latn-RS"/>
              </w:rPr>
              <w:t>Predlogu projekta koji razmatra jednu od opcionih tema bi</w:t>
            </w:r>
            <w:r w:rsidR="006B7F4D" w:rsidRPr="0011785B">
              <w:rPr>
                <w:rFonts w:ascii="Calibri" w:hAnsi="Calibri"/>
                <w:i/>
                <w:sz w:val="22"/>
                <w:szCs w:val="22"/>
                <w:lang w:val="sr-Latn-RS"/>
              </w:rPr>
              <w:t>će dodeljeno petna</w:t>
            </w:r>
            <w:r w:rsidRPr="0011785B">
              <w:rPr>
                <w:rFonts w:ascii="Calibri" w:hAnsi="Calibri"/>
                <w:i/>
                <w:sz w:val="22"/>
                <w:szCs w:val="22"/>
                <w:lang w:val="sr-Latn-RS"/>
              </w:rPr>
              <w:t>est (1</w:t>
            </w:r>
            <w:r w:rsidR="006B7F4D" w:rsidRPr="0011785B">
              <w:rPr>
                <w:rFonts w:ascii="Calibri" w:hAnsi="Calibri"/>
                <w:i/>
                <w:sz w:val="22"/>
                <w:szCs w:val="22"/>
                <w:lang w:val="sr-Latn-RS"/>
              </w:rPr>
              <w:t>5</w:t>
            </w:r>
            <w:r w:rsidRPr="0011785B">
              <w:rPr>
                <w:rFonts w:ascii="Calibri" w:hAnsi="Calibri"/>
                <w:i/>
                <w:sz w:val="22"/>
                <w:szCs w:val="22"/>
                <w:lang w:val="sr-Latn-RS"/>
              </w:rPr>
              <w:t xml:space="preserve">) bodova. </w:t>
            </w:r>
          </w:p>
        </w:tc>
        <w:tc>
          <w:tcPr>
            <w:tcW w:w="1417" w:type="dxa"/>
            <w:shd w:val="clear" w:color="auto" w:fill="auto"/>
          </w:tcPr>
          <w:p w14:paraId="6CF6BDD1" w14:textId="39BFE9FD" w:rsidR="004C5B96" w:rsidRPr="0011785B" w:rsidRDefault="006B7F4D" w:rsidP="004C5B96">
            <w:pPr>
              <w:spacing w:after="0"/>
              <w:jc w:val="center"/>
              <w:rPr>
                <w:lang w:val="sr-Latn-RS"/>
              </w:rPr>
            </w:pPr>
            <w:r w:rsidRPr="0011785B">
              <w:rPr>
                <w:lang w:val="sr-Latn-RS"/>
              </w:rPr>
              <w:t>15</w:t>
            </w:r>
          </w:p>
        </w:tc>
      </w:tr>
      <w:tr w:rsidR="004C5B96" w:rsidRPr="0011785B" w14:paraId="52E0C6CD" w14:textId="77777777" w:rsidTr="004C5B96">
        <w:tc>
          <w:tcPr>
            <w:tcW w:w="7797" w:type="dxa"/>
            <w:shd w:val="clear" w:color="auto" w:fill="auto"/>
          </w:tcPr>
          <w:p w14:paraId="493ECB4A" w14:textId="6F524253" w:rsidR="004C5B96" w:rsidRPr="0011785B" w:rsidRDefault="00BF1F21" w:rsidP="00BF1F21">
            <w:pPr>
              <w:pStyle w:val="Text1"/>
              <w:numPr>
                <w:ilvl w:val="1"/>
                <w:numId w:val="5"/>
              </w:numPr>
              <w:spacing w:after="0" w:line="276" w:lineRule="auto"/>
              <w:ind w:right="11"/>
              <w:rPr>
                <w:rFonts w:ascii="Calibri" w:hAnsi="Calibri"/>
                <w:vanish/>
                <w:sz w:val="22"/>
                <w:szCs w:val="22"/>
                <w:lang w:val="sr-Latn-RS"/>
              </w:rPr>
            </w:pPr>
            <w:r w:rsidRPr="0011785B">
              <w:rPr>
                <w:rFonts w:ascii="Calibri" w:hAnsi="Calibri"/>
                <w:sz w:val="22"/>
                <w:szCs w:val="22"/>
                <w:lang w:val="sr-Latn-RS"/>
              </w:rPr>
              <w:t>Koliko su jasno definisani i strateški izabrani učesnici (krajnji korisnici, ciljne grupe)? Da li su njihove potrebe jasno definisane i da li predlog projekta odgovara na utvrđene potrebe i na odgovarajući način?</w:t>
            </w:r>
          </w:p>
        </w:tc>
        <w:tc>
          <w:tcPr>
            <w:tcW w:w="1417" w:type="dxa"/>
            <w:shd w:val="clear" w:color="auto" w:fill="auto"/>
          </w:tcPr>
          <w:p w14:paraId="0909AA8E" w14:textId="77777777" w:rsidR="004C5B96" w:rsidRPr="0011785B" w:rsidRDefault="004C5B96" w:rsidP="004C5B96">
            <w:pPr>
              <w:spacing w:after="0"/>
              <w:jc w:val="center"/>
              <w:rPr>
                <w:lang w:val="sr-Latn-RS"/>
              </w:rPr>
            </w:pPr>
            <w:r w:rsidRPr="0011785B">
              <w:rPr>
                <w:lang w:val="sr-Latn-RS"/>
              </w:rPr>
              <w:t>5</w:t>
            </w:r>
          </w:p>
        </w:tc>
      </w:tr>
      <w:tr w:rsidR="004C5B96" w:rsidRPr="0011785B" w14:paraId="35B0652F" w14:textId="77777777" w:rsidTr="004C5B96">
        <w:tc>
          <w:tcPr>
            <w:tcW w:w="7797" w:type="dxa"/>
            <w:tcBorders>
              <w:bottom w:val="single" w:sz="12" w:space="0" w:color="8EAADB"/>
            </w:tcBorders>
            <w:shd w:val="clear" w:color="auto" w:fill="D9D9D9" w:themeFill="background1" w:themeFillShade="D9"/>
          </w:tcPr>
          <w:p w14:paraId="36AD6FCC" w14:textId="0B0F14E0" w:rsidR="004C5B96" w:rsidRPr="00054660" w:rsidRDefault="004C5B96" w:rsidP="007E63F8">
            <w:pPr>
              <w:spacing w:after="0"/>
              <w:jc w:val="both"/>
              <w:rPr>
                <w:b/>
                <w:bCs/>
                <w:color w:val="404040" w:themeColor="text1" w:themeTint="BF"/>
                <w:lang w:val="sr-Latn-RS"/>
              </w:rPr>
            </w:pPr>
            <w:r w:rsidRPr="00054660">
              <w:rPr>
                <w:b/>
                <w:bCs/>
                <w:color w:val="404040" w:themeColor="text1" w:themeTint="BF"/>
                <w:lang w:val="sr-Latn-RS"/>
              </w:rPr>
              <w:t>3</w:t>
            </w:r>
            <w:r w:rsidR="007E63F8" w:rsidRPr="00054660">
              <w:rPr>
                <w:b/>
                <w:bCs/>
                <w:color w:val="404040" w:themeColor="text1" w:themeTint="BF"/>
                <w:lang w:val="sr-Latn-RS"/>
              </w:rPr>
              <w:t>.</w:t>
            </w:r>
            <w:r w:rsidRPr="00054660">
              <w:rPr>
                <w:b/>
                <w:bCs/>
                <w:color w:val="404040" w:themeColor="text1" w:themeTint="BF"/>
                <w:lang w:val="sr-Latn-RS"/>
              </w:rPr>
              <w:t xml:space="preserve"> </w:t>
            </w:r>
            <w:r w:rsidR="007E63F8" w:rsidRPr="00054660">
              <w:rPr>
                <w:b/>
                <w:bCs/>
                <w:color w:val="404040" w:themeColor="text1" w:themeTint="BF"/>
                <w:lang w:val="sr-Latn-RS"/>
              </w:rPr>
              <w:t>Efikasnost i izvodivost intervencije</w:t>
            </w:r>
          </w:p>
        </w:tc>
        <w:tc>
          <w:tcPr>
            <w:tcW w:w="1417" w:type="dxa"/>
            <w:tcBorders>
              <w:bottom w:val="single" w:sz="12" w:space="0" w:color="8EAADB"/>
            </w:tcBorders>
            <w:shd w:val="clear" w:color="auto" w:fill="D9D9D9" w:themeFill="background1" w:themeFillShade="D9"/>
          </w:tcPr>
          <w:p w14:paraId="36A6BD13" w14:textId="77777777" w:rsidR="004C5B96" w:rsidRPr="00054660" w:rsidRDefault="004C5B96" w:rsidP="004C5B96">
            <w:pPr>
              <w:spacing w:after="0"/>
              <w:jc w:val="center"/>
              <w:rPr>
                <w:b/>
                <w:bCs/>
                <w:color w:val="404040" w:themeColor="text1" w:themeTint="BF"/>
                <w:lang w:val="sr-Latn-RS"/>
              </w:rPr>
            </w:pPr>
            <w:r w:rsidRPr="00054660">
              <w:rPr>
                <w:b/>
                <w:bCs/>
                <w:color w:val="404040" w:themeColor="text1" w:themeTint="BF"/>
                <w:lang w:val="sr-Latn-RS"/>
              </w:rPr>
              <w:t>15</w:t>
            </w:r>
          </w:p>
        </w:tc>
      </w:tr>
      <w:tr w:rsidR="004C5B96" w:rsidRPr="0011785B" w14:paraId="5422A74F" w14:textId="77777777" w:rsidTr="004C5B96">
        <w:trPr>
          <w:hidden/>
        </w:trPr>
        <w:tc>
          <w:tcPr>
            <w:tcW w:w="7797" w:type="dxa"/>
            <w:shd w:val="clear" w:color="auto" w:fill="auto"/>
          </w:tcPr>
          <w:p w14:paraId="4B268966" w14:textId="77777777" w:rsidR="004C5B96" w:rsidRPr="0011785B" w:rsidRDefault="004C5B96" w:rsidP="004C5B96">
            <w:pPr>
              <w:pStyle w:val="ListParagraph"/>
              <w:numPr>
                <w:ilvl w:val="0"/>
                <w:numId w:val="5"/>
              </w:numPr>
              <w:spacing w:after="0"/>
              <w:ind w:right="11"/>
              <w:contextualSpacing w:val="0"/>
              <w:jc w:val="both"/>
              <w:rPr>
                <w:vanish/>
                <w:lang w:val="sr-Latn-RS" w:eastAsia="x-none"/>
              </w:rPr>
            </w:pPr>
          </w:p>
          <w:p w14:paraId="2071F948" w14:textId="3C8E81DB" w:rsidR="004C5B96" w:rsidRPr="0011785B" w:rsidRDefault="00AB45A3" w:rsidP="00AB45A3">
            <w:pPr>
              <w:pStyle w:val="Text1"/>
              <w:numPr>
                <w:ilvl w:val="1"/>
                <w:numId w:val="5"/>
              </w:numPr>
              <w:spacing w:after="0" w:line="276" w:lineRule="auto"/>
              <w:ind w:right="11"/>
              <w:rPr>
                <w:rFonts w:ascii="Calibri" w:hAnsi="Calibri"/>
                <w:sz w:val="22"/>
                <w:szCs w:val="22"/>
                <w:lang w:val="sr-Latn-RS"/>
              </w:rPr>
            </w:pPr>
            <w:r w:rsidRPr="0011785B">
              <w:rPr>
                <w:rFonts w:ascii="Calibri" w:hAnsi="Calibri"/>
                <w:sz w:val="22"/>
                <w:szCs w:val="22"/>
                <w:lang w:val="sr-Latn-RS"/>
              </w:rPr>
              <w:t>Da li su predložene aktivnosti adekvatne, praktične i u skladu sa ciljevima i očekivanim rezultatima</w:t>
            </w:r>
            <w:r w:rsidR="000A0A02" w:rsidRPr="0011785B">
              <w:rPr>
                <w:rFonts w:ascii="Calibri" w:hAnsi="Calibri"/>
                <w:sz w:val="22"/>
                <w:szCs w:val="22"/>
                <w:lang w:val="sr-Latn-RS"/>
              </w:rPr>
              <w:t>?</w:t>
            </w:r>
          </w:p>
        </w:tc>
        <w:tc>
          <w:tcPr>
            <w:tcW w:w="1417" w:type="dxa"/>
            <w:shd w:val="clear" w:color="auto" w:fill="auto"/>
          </w:tcPr>
          <w:p w14:paraId="4F74EFDC" w14:textId="77777777" w:rsidR="004C5B96" w:rsidRPr="0011785B" w:rsidRDefault="004C5B96" w:rsidP="004C5B96">
            <w:pPr>
              <w:spacing w:after="0"/>
              <w:jc w:val="center"/>
              <w:rPr>
                <w:lang w:val="sr-Latn-RS"/>
              </w:rPr>
            </w:pPr>
            <w:r w:rsidRPr="0011785B">
              <w:rPr>
                <w:lang w:val="sr-Latn-RS"/>
              </w:rPr>
              <w:t>5</w:t>
            </w:r>
          </w:p>
        </w:tc>
      </w:tr>
      <w:tr w:rsidR="004C5B96" w:rsidRPr="0011785B" w14:paraId="6C6E724D" w14:textId="77777777" w:rsidTr="004C5B96">
        <w:tc>
          <w:tcPr>
            <w:tcW w:w="7797" w:type="dxa"/>
            <w:shd w:val="clear" w:color="auto" w:fill="auto"/>
          </w:tcPr>
          <w:p w14:paraId="50795A1D" w14:textId="32C3FD97" w:rsidR="004C5B96" w:rsidRPr="0011785B" w:rsidRDefault="00AB45A3" w:rsidP="001C364F">
            <w:pPr>
              <w:pStyle w:val="Text1"/>
              <w:numPr>
                <w:ilvl w:val="1"/>
                <w:numId w:val="5"/>
              </w:numPr>
              <w:spacing w:after="0" w:line="276" w:lineRule="auto"/>
              <w:ind w:right="11"/>
              <w:rPr>
                <w:rFonts w:ascii="Calibri" w:hAnsi="Calibri"/>
                <w:sz w:val="22"/>
                <w:szCs w:val="22"/>
                <w:lang w:val="sr-Latn-RS"/>
              </w:rPr>
            </w:pPr>
            <w:r w:rsidRPr="0011785B">
              <w:rPr>
                <w:rFonts w:ascii="Calibri" w:hAnsi="Calibri"/>
                <w:sz w:val="22"/>
                <w:szCs w:val="22"/>
                <w:lang w:val="sr-Latn-RS"/>
              </w:rPr>
              <w:t>Da l</w:t>
            </w:r>
            <w:r w:rsidR="002269F6" w:rsidRPr="0011785B">
              <w:rPr>
                <w:rFonts w:ascii="Calibri" w:hAnsi="Calibri"/>
                <w:sz w:val="22"/>
                <w:szCs w:val="22"/>
                <w:lang w:val="sr-Latn-RS"/>
              </w:rPr>
              <w:t>i je plan</w:t>
            </w:r>
            <w:r w:rsidR="000C0801" w:rsidRPr="0011785B">
              <w:rPr>
                <w:rFonts w:ascii="Calibri" w:hAnsi="Calibri"/>
                <w:sz w:val="22"/>
                <w:szCs w:val="22"/>
                <w:lang w:val="sr-Latn-RS"/>
              </w:rPr>
              <w:t xml:space="preserve"> </w:t>
            </w:r>
            <w:r w:rsidR="001C364F" w:rsidRPr="0011785B">
              <w:rPr>
                <w:rFonts w:ascii="Calibri" w:hAnsi="Calibri"/>
                <w:sz w:val="22"/>
                <w:szCs w:val="22"/>
                <w:lang w:val="sr-Latn-RS"/>
              </w:rPr>
              <w:t xml:space="preserve">rada </w:t>
            </w:r>
            <w:r w:rsidR="002269F6" w:rsidRPr="0011785B">
              <w:rPr>
                <w:rFonts w:ascii="Calibri" w:hAnsi="Calibri"/>
                <w:sz w:val="22"/>
                <w:szCs w:val="22"/>
                <w:lang w:val="sr-Latn-RS"/>
              </w:rPr>
              <w:t>jasan i izvod</w:t>
            </w:r>
            <w:r w:rsidR="0021789D" w:rsidRPr="0011785B">
              <w:rPr>
                <w:rFonts w:ascii="Calibri" w:hAnsi="Calibri"/>
                <w:sz w:val="22"/>
                <w:szCs w:val="22"/>
                <w:lang w:val="sr-Latn-RS"/>
              </w:rPr>
              <w:t>lj</w:t>
            </w:r>
            <w:r w:rsidRPr="0011785B">
              <w:rPr>
                <w:rFonts w:ascii="Calibri" w:hAnsi="Calibri"/>
                <w:sz w:val="22"/>
                <w:szCs w:val="22"/>
                <w:lang w:val="sr-Latn-RS"/>
              </w:rPr>
              <w:t>iv</w:t>
            </w:r>
            <w:r w:rsidR="000A0A02" w:rsidRPr="0011785B">
              <w:rPr>
                <w:rFonts w:ascii="Calibri" w:hAnsi="Calibri"/>
                <w:sz w:val="22"/>
                <w:szCs w:val="22"/>
                <w:lang w:val="sr-Latn-RS"/>
              </w:rPr>
              <w:t>?</w:t>
            </w:r>
          </w:p>
        </w:tc>
        <w:tc>
          <w:tcPr>
            <w:tcW w:w="1417" w:type="dxa"/>
            <w:shd w:val="clear" w:color="auto" w:fill="auto"/>
          </w:tcPr>
          <w:p w14:paraId="5A82F143" w14:textId="77777777" w:rsidR="004C5B96" w:rsidRPr="0011785B" w:rsidRDefault="004C5B96" w:rsidP="004C5B96">
            <w:pPr>
              <w:spacing w:after="0"/>
              <w:jc w:val="center"/>
              <w:rPr>
                <w:lang w:val="sr-Latn-RS"/>
              </w:rPr>
            </w:pPr>
            <w:r w:rsidRPr="0011785B">
              <w:rPr>
                <w:lang w:val="sr-Latn-RS"/>
              </w:rPr>
              <w:t>5</w:t>
            </w:r>
          </w:p>
        </w:tc>
      </w:tr>
      <w:tr w:rsidR="004C5B96" w:rsidRPr="0011785B" w14:paraId="5F26F469" w14:textId="77777777" w:rsidTr="004C5B96">
        <w:tc>
          <w:tcPr>
            <w:tcW w:w="7797" w:type="dxa"/>
            <w:shd w:val="clear" w:color="auto" w:fill="auto"/>
          </w:tcPr>
          <w:p w14:paraId="6423E171" w14:textId="27C18409" w:rsidR="004C5B96" w:rsidRPr="0011785B" w:rsidRDefault="00AB45A3" w:rsidP="00AB45A3">
            <w:pPr>
              <w:pStyle w:val="Text1"/>
              <w:numPr>
                <w:ilvl w:val="1"/>
                <w:numId w:val="5"/>
              </w:numPr>
              <w:spacing w:after="0" w:line="276" w:lineRule="auto"/>
              <w:ind w:right="11"/>
              <w:rPr>
                <w:rFonts w:ascii="Calibri" w:hAnsi="Calibri"/>
                <w:sz w:val="22"/>
                <w:szCs w:val="22"/>
                <w:lang w:val="sr-Latn-RS"/>
              </w:rPr>
            </w:pPr>
            <w:r w:rsidRPr="0011785B">
              <w:rPr>
                <w:rFonts w:ascii="Calibri" w:hAnsi="Calibri"/>
                <w:sz w:val="22"/>
                <w:szCs w:val="22"/>
                <w:lang w:val="sr-Latn-RS"/>
              </w:rPr>
              <w:t>Da li predlog projekta sadrži objektivno proverljive pokazatelje neposrednih rezultata i ishoda intervencije</w:t>
            </w:r>
            <w:r w:rsidR="000A0A02" w:rsidRPr="0011785B">
              <w:rPr>
                <w:rFonts w:ascii="Calibri" w:hAnsi="Calibri"/>
                <w:sz w:val="22"/>
                <w:szCs w:val="22"/>
                <w:lang w:val="sr-Latn-RS"/>
              </w:rPr>
              <w:t>?</w:t>
            </w:r>
          </w:p>
        </w:tc>
        <w:tc>
          <w:tcPr>
            <w:tcW w:w="1417" w:type="dxa"/>
            <w:shd w:val="clear" w:color="auto" w:fill="auto"/>
          </w:tcPr>
          <w:p w14:paraId="4F8C946D" w14:textId="77777777" w:rsidR="004C5B96" w:rsidRPr="0011785B" w:rsidRDefault="004C5B96" w:rsidP="004C5B96">
            <w:pPr>
              <w:spacing w:after="0"/>
              <w:jc w:val="center"/>
              <w:rPr>
                <w:lang w:val="sr-Latn-RS"/>
              </w:rPr>
            </w:pPr>
            <w:r w:rsidRPr="0011785B">
              <w:rPr>
                <w:lang w:val="sr-Latn-RS"/>
              </w:rPr>
              <w:t>5</w:t>
            </w:r>
          </w:p>
        </w:tc>
      </w:tr>
      <w:tr w:rsidR="004C5B96" w:rsidRPr="0011785B" w14:paraId="304F8F93" w14:textId="77777777" w:rsidTr="004C5B96">
        <w:tc>
          <w:tcPr>
            <w:tcW w:w="7797" w:type="dxa"/>
            <w:tcBorders>
              <w:bottom w:val="single" w:sz="12" w:space="0" w:color="8EAADB"/>
            </w:tcBorders>
            <w:shd w:val="clear" w:color="auto" w:fill="D9D9D9" w:themeFill="background1" w:themeFillShade="D9"/>
          </w:tcPr>
          <w:p w14:paraId="747B3FAD" w14:textId="5614AD65" w:rsidR="004C5B96" w:rsidRPr="00054660" w:rsidRDefault="004C5B96" w:rsidP="007E63F8">
            <w:pPr>
              <w:spacing w:after="0"/>
              <w:jc w:val="both"/>
              <w:rPr>
                <w:b/>
                <w:bCs/>
                <w:color w:val="404040" w:themeColor="text1" w:themeTint="BF"/>
                <w:lang w:val="sr-Latn-RS"/>
              </w:rPr>
            </w:pPr>
            <w:r w:rsidRPr="00054660">
              <w:rPr>
                <w:b/>
                <w:bCs/>
                <w:color w:val="404040" w:themeColor="text1" w:themeTint="BF"/>
                <w:lang w:val="sr-Latn-RS"/>
              </w:rPr>
              <w:t>4</w:t>
            </w:r>
            <w:r w:rsidR="007E63F8" w:rsidRPr="00054660">
              <w:rPr>
                <w:b/>
                <w:bCs/>
                <w:color w:val="404040" w:themeColor="text1" w:themeTint="BF"/>
                <w:lang w:val="sr-Latn-RS"/>
              </w:rPr>
              <w:t>.</w:t>
            </w:r>
            <w:r w:rsidRPr="00054660">
              <w:rPr>
                <w:b/>
                <w:bCs/>
                <w:color w:val="404040" w:themeColor="text1" w:themeTint="BF"/>
                <w:lang w:val="sr-Latn-RS"/>
              </w:rPr>
              <w:t xml:space="preserve"> </w:t>
            </w:r>
            <w:r w:rsidR="007E63F8" w:rsidRPr="00054660">
              <w:rPr>
                <w:b/>
                <w:bCs/>
                <w:color w:val="404040" w:themeColor="text1" w:themeTint="BF"/>
                <w:lang w:val="sr-Latn-RS"/>
              </w:rPr>
              <w:t>Uticaj intervencije</w:t>
            </w:r>
          </w:p>
        </w:tc>
        <w:tc>
          <w:tcPr>
            <w:tcW w:w="1417" w:type="dxa"/>
            <w:tcBorders>
              <w:bottom w:val="single" w:sz="12" w:space="0" w:color="8EAADB"/>
            </w:tcBorders>
            <w:shd w:val="clear" w:color="auto" w:fill="D9D9D9" w:themeFill="background1" w:themeFillShade="D9"/>
          </w:tcPr>
          <w:p w14:paraId="3746C064" w14:textId="77777777" w:rsidR="004C5B96" w:rsidRPr="00054660" w:rsidRDefault="004C5B96" w:rsidP="004C5B96">
            <w:pPr>
              <w:spacing w:after="0"/>
              <w:jc w:val="center"/>
              <w:rPr>
                <w:b/>
                <w:bCs/>
                <w:color w:val="404040" w:themeColor="text1" w:themeTint="BF"/>
                <w:lang w:val="sr-Latn-RS"/>
              </w:rPr>
            </w:pPr>
            <w:r w:rsidRPr="00054660">
              <w:rPr>
                <w:b/>
                <w:bCs/>
                <w:color w:val="404040" w:themeColor="text1" w:themeTint="BF"/>
                <w:lang w:val="sr-Latn-RS"/>
              </w:rPr>
              <w:t>10</w:t>
            </w:r>
          </w:p>
        </w:tc>
      </w:tr>
      <w:tr w:rsidR="004C5B96" w:rsidRPr="0011785B" w14:paraId="1D6A5FCE" w14:textId="77777777" w:rsidTr="00195035">
        <w:trPr>
          <w:trHeight w:val="1164"/>
          <w:hidden/>
        </w:trPr>
        <w:tc>
          <w:tcPr>
            <w:tcW w:w="7797" w:type="dxa"/>
            <w:tcBorders>
              <w:bottom w:val="single" w:sz="4" w:space="0" w:color="auto"/>
            </w:tcBorders>
            <w:shd w:val="clear" w:color="auto" w:fill="auto"/>
          </w:tcPr>
          <w:p w14:paraId="7743CCAC" w14:textId="77777777" w:rsidR="004C5B96" w:rsidRPr="0011785B" w:rsidRDefault="004C5B96" w:rsidP="004C5B96">
            <w:pPr>
              <w:pStyle w:val="ListParagraph"/>
              <w:numPr>
                <w:ilvl w:val="0"/>
                <w:numId w:val="5"/>
              </w:numPr>
              <w:spacing w:after="0"/>
              <w:ind w:right="11"/>
              <w:contextualSpacing w:val="0"/>
              <w:jc w:val="both"/>
              <w:rPr>
                <w:vanish/>
                <w:lang w:val="sr-Latn-RS" w:eastAsia="x-none"/>
              </w:rPr>
            </w:pPr>
          </w:p>
          <w:p w14:paraId="7F0FCD41" w14:textId="550CE6E6" w:rsidR="004C5B96" w:rsidRPr="0011785B" w:rsidRDefault="004C5B96" w:rsidP="004C5B96">
            <w:pPr>
              <w:pStyle w:val="Text1"/>
              <w:spacing w:after="0" w:line="276" w:lineRule="auto"/>
              <w:ind w:left="0" w:right="11" w:firstLine="0"/>
              <w:rPr>
                <w:rFonts w:ascii="Calibri" w:hAnsi="Calibri"/>
                <w:sz w:val="22"/>
                <w:szCs w:val="22"/>
                <w:lang w:val="sr-Latn-RS"/>
              </w:rPr>
            </w:pPr>
            <w:r w:rsidRPr="0011785B">
              <w:rPr>
                <w:rFonts w:ascii="Calibri" w:hAnsi="Calibri"/>
                <w:sz w:val="22"/>
                <w:szCs w:val="22"/>
                <w:lang w:val="sr-Latn-RS"/>
              </w:rPr>
              <w:t xml:space="preserve">4.1. </w:t>
            </w:r>
            <w:r w:rsidR="00AB45A3" w:rsidRPr="0011785B">
              <w:rPr>
                <w:rFonts w:ascii="Calibri" w:hAnsi="Calibri"/>
                <w:sz w:val="22"/>
                <w:szCs w:val="22"/>
                <w:lang w:val="sr-Latn-RS"/>
              </w:rPr>
              <w:t>Koliki je broj ljudi za koje se očekuje da će imati koristi od uvođenja eUsluge</w:t>
            </w:r>
            <w:r w:rsidR="00917CA4" w:rsidRPr="0011785B">
              <w:rPr>
                <w:rFonts w:ascii="Calibri" w:hAnsi="Calibri"/>
                <w:sz w:val="22"/>
                <w:szCs w:val="22"/>
                <w:lang w:val="sr-Latn-RS"/>
              </w:rPr>
              <w:t>?</w:t>
            </w:r>
          </w:p>
          <w:p w14:paraId="758AD0A1" w14:textId="02643759" w:rsidR="004C5B96" w:rsidRPr="0011785B" w:rsidRDefault="00AB45A3" w:rsidP="00601767">
            <w:pPr>
              <w:pStyle w:val="Text1"/>
              <w:spacing w:after="0" w:line="276" w:lineRule="auto"/>
              <w:ind w:left="0" w:right="11" w:firstLine="0"/>
              <w:rPr>
                <w:rFonts w:ascii="Calibri" w:hAnsi="Calibri"/>
                <w:i/>
                <w:sz w:val="22"/>
                <w:szCs w:val="22"/>
                <w:lang w:val="sr-Latn-RS"/>
              </w:rPr>
            </w:pPr>
            <w:r w:rsidRPr="0011785B">
              <w:rPr>
                <w:rFonts w:ascii="Calibri" w:hAnsi="Calibri"/>
                <w:i/>
                <w:sz w:val="22"/>
                <w:szCs w:val="22"/>
                <w:lang w:val="sr-Latn-RS"/>
              </w:rPr>
              <w:t xml:space="preserve">Predlog projekta sa najmanje </w:t>
            </w:r>
            <w:r w:rsidR="00601767" w:rsidRPr="0011785B">
              <w:rPr>
                <w:rFonts w:ascii="Calibri" w:hAnsi="Calibri"/>
                <w:i/>
                <w:sz w:val="22"/>
                <w:szCs w:val="22"/>
                <w:lang w:val="sr-Latn-RS"/>
              </w:rPr>
              <w:t>5% korisnika u odnosu na ciljnu</w:t>
            </w:r>
            <w:r w:rsidRPr="0011785B">
              <w:rPr>
                <w:rFonts w:ascii="Calibri" w:hAnsi="Calibri"/>
                <w:i/>
                <w:sz w:val="22"/>
                <w:szCs w:val="22"/>
                <w:lang w:val="sr-Latn-RS"/>
              </w:rPr>
              <w:t xml:space="preserve"> grupu</w:t>
            </w:r>
            <w:r w:rsidR="00601767" w:rsidRPr="0011785B">
              <w:rPr>
                <w:rFonts w:ascii="Calibri" w:hAnsi="Calibri"/>
                <w:i/>
                <w:sz w:val="22"/>
                <w:szCs w:val="22"/>
                <w:lang w:val="sr-Latn-RS"/>
              </w:rPr>
              <w:t xml:space="preserve"> populacije</w:t>
            </w:r>
            <w:r w:rsidRPr="0011785B">
              <w:rPr>
                <w:rFonts w:ascii="Calibri" w:hAnsi="Calibri"/>
                <w:i/>
                <w:sz w:val="22"/>
                <w:szCs w:val="22"/>
                <w:lang w:val="sr-Latn-RS"/>
              </w:rPr>
              <w:t xml:space="preserve"> dobija </w:t>
            </w:r>
            <w:r w:rsidR="003B1917" w:rsidRPr="0011785B">
              <w:rPr>
                <w:rFonts w:ascii="Calibri" w:hAnsi="Calibri"/>
                <w:i/>
                <w:sz w:val="22"/>
                <w:szCs w:val="22"/>
                <w:lang w:val="sr-Latn-RS"/>
              </w:rPr>
              <w:t>pet (</w:t>
            </w:r>
            <w:r w:rsidRPr="0011785B">
              <w:rPr>
                <w:rFonts w:ascii="Calibri" w:hAnsi="Calibri"/>
                <w:i/>
                <w:sz w:val="22"/>
                <w:szCs w:val="22"/>
                <w:lang w:val="sr-Latn-RS"/>
              </w:rPr>
              <w:t>5</w:t>
            </w:r>
            <w:r w:rsidR="003B1917" w:rsidRPr="0011785B">
              <w:rPr>
                <w:rFonts w:ascii="Calibri" w:hAnsi="Calibri"/>
                <w:i/>
                <w:sz w:val="22"/>
                <w:szCs w:val="22"/>
                <w:lang w:val="sr-Latn-RS"/>
              </w:rPr>
              <w:t>)</w:t>
            </w:r>
            <w:r w:rsidRPr="0011785B">
              <w:rPr>
                <w:rFonts w:ascii="Calibri" w:hAnsi="Calibri"/>
                <w:i/>
                <w:sz w:val="22"/>
                <w:szCs w:val="22"/>
                <w:lang w:val="sr-Latn-RS"/>
              </w:rPr>
              <w:t xml:space="preserve"> bodova.</w:t>
            </w:r>
          </w:p>
          <w:p w14:paraId="14D87A46" w14:textId="5C0CC089" w:rsidR="00284107" w:rsidRPr="0011785B" w:rsidRDefault="00E42658" w:rsidP="00601767">
            <w:pPr>
              <w:pStyle w:val="Text1"/>
              <w:spacing w:after="0" w:line="276" w:lineRule="auto"/>
              <w:ind w:left="0" w:right="11" w:firstLine="0"/>
              <w:rPr>
                <w:rFonts w:ascii="Calibri" w:hAnsi="Calibri"/>
                <w:i/>
                <w:sz w:val="22"/>
                <w:szCs w:val="22"/>
                <w:lang w:val="sr-Latn-RS"/>
              </w:rPr>
            </w:pPr>
            <w:r w:rsidRPr="0011785B">
              <w:rPr>
                <w:rFonts w:ascii="Calibri" w:hAnsi="Calibri"/>
                <w:i/>
                <w:sz w:val="22"/>
                <w:szCs w:val="22"/>
                <w:lang w:val="sr-Latn-RS"/>
              </w:rPr>
              <w:t>(</w:t>
            </w:r>
            <w:r w:rsidR="00284107" w:rsidRPr="0011785B">
              <w:rPr>
                <w:rFonts w:ascii="Calibri" w:hAnsi="Calibri"/>
                <w:i/>
                <w:sz w:val="22"/>
                <w:szCs w:val="22"/>
                <w:lang w:val="sr-Latn-RS"/>
              </w:rPr>
              <w:t>Npr. Ukupan broj ciljne grupe mladih u JLS je 2.000, predviđenih 5% korisnika je 100 mladih.</w:t>
            </w:r>
            <w:r w:rsidRPr="0011785B">
              <w:rPr>
                <w:rFonts w:ascii="Calibri" w:hAnsi="Calibri"/>
                <w:i/>
                <w:sz w:val="22"/>
                <w:szCs w:val="22"/>
                <w:lang w:val="sr-Latn-RS"/>
              </w:rPr>
              <w:t>)</w:t>
            </w:r>
          </w:p>
        </w:tc>
        <w:tc>
          <w:tcPr>
            <w:tcW w:w="1417" w:type="dxa"/>
            <w:tcBorders>
              <w:bottom w:val="single" w:sz="4" w:space="0" w:color="auto"/>
            </w:tcBorders>
            <w:shd w:val="clear" w:color="auto" w:fill="auto"/>
          </w:tcPr>
          <w:p w14:paraId="4FD799AF" w14:textId="77777777" w:rsidR="004C5B96" w:rsidRPr="0011785B" w:rsidRDefault="004C5B96" w:rsidP="004C5B96">
            <w:pPr>
              <w:spacing w:after="0"/>
              <w:jc w:val="center"/>
              <w:rPr>
                <w:lang w:val="sr-Latn-RS"/>
              </w:rPr>
            </w:pPr>
          </w:p>
          <w:p w14:paraId="1D2FA8A4" w14:textId="77777777" w:rsidR="004C5B96" w:rsidRPr="0011785B" w:rsidRDefault="004C5B96" w:rsidP="004C5B96">
            <w:pPr>
              <w:spacing w:after="0"/>
              <w:jc w:val="center"/>
              <w:rPr>
                <w:lang w:val="sr-Latn-RS"/>
              </w:rPr>
            </w:pPr>
            <w:r w:rsidRPr="0011785B">
              <w:rPr>
                <w:lang w:val="sr-Latn-RS"/>
              </w:rPr>
              <w:t>5</w:t>
            </w:r>
          </w:p>
          <w:p w14:paraId="48655BCB" w14:textId="77777777" w:rsidR="004C5B96" w:rsidRPr="0011785B" w:rsidRDefault="004C5B96" w:rsidP="004C5B96">
            <w:pPr>
              <w:spacing w:after="0"/>
              <w:jc w:val="center"/>
              <w:rPr>
                <w:lang w:val="sr-Latn-RS"/>
              </w:rPr>
            </w:pPr>
          </w:p>
          <w:p w14:paraId="737F47C5" w14:textId="77777777" w:rsidR="004C5B96" w:rsidRPr="0011785B" w:rsidRDefault="004C5B96" w:rsidP="004C5B96">
            <w:pPr>
              <w:spacing w:after="0"/>
              <w:jc w:val="center"/>
              <w:rPr>
                <w:lang w:val="sr-Latn-RS"/>
              </w:rPr>
            </w:pPr>
          </w:p>
          <w:p w14:paraId="6721F96B" w14:textId="04ED5EE7" w:rsidR="004C5B96" w:rsidRPr="0011785B" w:rsidRDefault="004C5B96" w:rsidP="004C5B96">
            <w:pPr>
              <w:spacing w:after="0"/>
              <w:jc w:val="center"/>
              <w:rPr>
                <w:lang w:val="sr-Latn-RS"/>
              </w:rPr>
            </w:pPr>
          </w:p>
        </w:tc>
      </w:tr>
      <w:tr w:rsidR="00195035" w:rsidRPr="0011785B" w14:paraId="6083496C" w14:textId="77777777" w:rsidTr="00054660">
        <w:trPr>
          <w:trHeight w:val="699"/>
        </w:trPr>
        <w:tc>
          <w:tcPr>
            <w:tcW w:w="7797" w:type="dxa"/>
            <w:tcBorders>
              <w:top w:val="single" w:sz="4" w:space="0" w:color="auto"/>
            </w:tcBorders>
            <w:shd w:val="clear" w:color="auto" w:fill="auto"/>
          </w:tcPr>
          <w:p w14:paraId="6CCE9E81" w14:textId="77777777" w:rsidR="00054660" w:rsidRDefault="00195035" w:rsidP="0021789D">
            <w:pPr>
              <w:pStyle w:val="Text1"/>
              <w:spacing w:after="0" w:line="276" w:lineRule="auto"/>
              <w:ind w:left="0" w:right="11" w:firstLine="0"/>
              <w:rPr>
                <w:rFonts w:ascii="Calibri" w:hAnsi="Calibri"/>
                <w:sz w:val="22"/>
                <w:szCs w:val="22"/>
                <w:lang w:val="sr-Latn-RS"/>
              </w:rPr>
            </w:pPr>
            <w:r w:rsidRPr="0011785B">
              <w:rPr>
                <w:rFonts w:ascii="Calibri" w:hAnsi="Calibri"/>
                <w:sz w:val="22"/>
                <w:szCs w:val="22"/>
                <w:lang w:val="sr-Latn-RS"/>
              </w:rPr>
              <w:lastRenderedPageBreak/>
              <w:t xml:space="preserve">4.2. </w:t>
            </w:r>
            <w:r w:rsidR="00AB45A3" w:rsidRPr="0011785B">
              <w:rPr>
                <w:rFonts w:ascii="Calibri" w:hAnsi="Calibri"/>
                <w:sz w:val="22"/>
                <w:szCs w:val="22"/>
                <w:lang w:val="sr-Latn-RS"/>
              </w:rPr>
              <w:t>Koji je očekivani porast broja novih korisnika</w:t>
            </w:r>
            <w:r w:rsidRPr="0011785B">
              <w:rPr>
                <w:rFonts w:ascii="Calibri" w:hAnsi="Calibri"/>
                <w:sz w:val="22"/>
                <w:szCs w:val="22"/>
                <w:lang w:val="sr-Latn-RS"/>
              </w:rPr>
              <w:t xml:space="preserve"> </w:t>
            </w:r>
            <w:r w:rsidR="00AB45A3" w:rsidRPr="0011785B">
              <w:rPr>
                <w:rFonts w:ascii="Calibri" w:hAnsi="Calibri"/>
                <w:sz w:val="22"/>
                <w:szCs w:val="22"/>
                <w:lang w:val="sr-Latn-RS"/>
              </w:rPr>
              <w:t>eUsluge u odnosu na trenutno stanje</w:t>
            </w:r>
            <w:r w:rsidRPr="0011785B">
              <w:rPr>
                <w:rFonts w:ascii="Calibri" w:hAnsi="Calibri"/>
                <w:sz w:val="22"/>
                <w:szCs w:val="22"/>
                <w:lang w:val="sr-Latn-RS"/>
              </w:rPr>
              <w:t>?</w:t>
            </w:r>
          </w:p>
          <w:p w14:paraId="309F89EF" w14:textId="4DA3AC3B" w:rsidR="00195035" w:rsidRPr="0011785B" w:rsidRDefault="00BB491D" w:rsidP="0021789D">
            <w:pPr>
              <w:pStyle w:val="Text1"/>
              <w:spacing w:after="0" w:line="276" w:lineRule="auto"/>
              <w:ind w:left="0" w:right="11" w:firstLine="0"/>
              <w:rPr>
                <w:rFonts w:cs="Calibri"/>
                <w:i/>
              </w:rPr>
            </w:pPr>
            <w:r w:rsidRPr="0011785B">
              <w:rPr>
                <w:rFonts w:ascii="Calibri" w:hAnsi="Calibri" w:cs="Calibri"/>
                <w:i/>
                <w:sz w:val="22"/>
                <w:szCs w:val="22"/>
              </w:rPr>
              <w:t>Predlog projekta sa porastom od</w:t>
            </w:r>
            <w:r w:rsidR="00195035" w:rsidRPr="0011785B">
              <w:rPr>
                <w:rFonts w:ascii="Calibri" w:hAnsi="Calibri" w:cs="Calibri"/>
                <w:i/>
                <w:sz w:val="22"/>
                <w:szCs w:val="22"/>
              </w:rPr>
              <w:t xml:space="preserve"> 15% </w:t>
            </w:r>
            <w:r w:rsidRPr="0011785B">
              <w:rPr>
                <w:rFonts w:ascii="Calibri" w:hAnsi="Calibri" w:cs="Calibri"/>
                <w:i/>
                <w:sz w:val="22"/>
                <w:szCs w:val="22"/>
              </w:rPr>
              <w:t xml:space="preserve">dobija </w:t>
            </w:r>
            <w:r w:rsidR="003B1917" w:rsidRPr="0011785B">
              <w:rPr>
                <w:rFonts w:ascii="Calibri" w:hAnsi="Calibri" w:cs="Calibri"/>
                <w:i/>
                <w:sz w:val="22"/>
                <w:szCs w:val="22"/>
                <w:lang w:val="sr-Latn-RS"/>
              </w:rPr>
              <w:t>pet (</w:t>
            </w:r>
            <w:r w:rsidRPr="0011785B">
              <w:rPr>
                <w:rFonts w:ascii="Calibri" w:hAnsi="Calibri" w:cs="Calibri"/>
                <w:i/>
                <w:sz w:val="22"/>
                <w:szCs w:val="22"/>
              </w:rPr>
              <w:t>5</w:t>
            </w:r>
            <w:r w:rsidR="003B1917" w:rsidRPr="0011785B">
              <w:rPr>
                <w:rFonts w:ascii="Calibri" w:hAnsi="Calibri" w:cs="Calibri"/>
                <w:i/>
                <w:sz w:val="22"/>
                <w:szCs w:val="22"/>
                <w:lang w:val="sr-Latn-RS"/>
              </w:rPr>
              <w:t>)</w:t>
            </w:r>
            <w:r w:rsidRPr="0011785B">
              <w:rPr>
                <w:rFonts w:ascii="Calibri" w:hAnsi="Calibri" w:cs="Calibri"/>
                <w:i/>
                <w:sz w:val="22"/>
                <w:szCs w:val="22"/>
              </w:rPr>
              <w:t xml:space="preserve"> bodova.</w:t>
            </w:r>
            <w:r w:rsidR="00195035" w:rsidRPr="0011785B">
              <w:rPr>
                <w:rFonts w:ascii="Calibri" w:hAnsi="Calibri" w:cs="Calibri"/>
                <w:i/>
                <w:sz w:val="22"/>
                <w:szCs w:val="22"/>
              </w:rPr>
              <w:t xml:space="preserve"> </w:t>
            </w:r>
          </w:p>
        </w:tc>
        <w:tc>
          <w:tcPr>
            <w:tcW w:w="1417" w:type="dxa"/>
            <w:tcBorders>
              <w:top w:val="single" w:sz="4" w:space="0" w:color="auto"/>
            </w:tcBorders>
            <w:shd w:val="clear" w:color="auto" w:fill="auto"/>
          </w:tcPr>
          <w:p w14:paraId="737B694B" w14:textId="0F532CE1" w:rsidR="00195035" w:rsidRPr="0011785B" w:rsidRDefault="00195035" w:rsidP="00195035">
            <w:pPr>
              <w:spacing w:after="0"/>
              <w:jc w:val="center"/>
              <w:rPr>
                <w:lang w:val="sr-Latn-RS"/>
              </w:rPr>
            </w:pPr>
            <w:r w:rsidRPr="0011785B">
              <w:rPr>
                <w:lang w:val="sr-Latn-RS"/>
              </w:rPr>
              <w:t>5</w:t>
            </w:r>
          </w:p>
        </w:tc>
      </w:tr>
      <w:tr w:rsidR="004C5B96" w:rsidRPr="0011785B" w14:paraId="34FAF80E" w14:textId="77777777" w:rsidTr="004C5B96">
        <w:tc>
          <w:tcPr>
            <w:tcW w:w="7797" w:type="dxa"/>
            <w:tcBorders>
              <w:bottom w:val="single" w:sz="12" w:space="0" w:color="8EAADB"/>
            </w:tcBorders>
            <w:shd w:val="clear" w:color="auto" w:fill="D9D9D9" w:themeFill="background1" w:themeFillShade="D9"/>
          </w:tcPr>
          <w:p w14:paraId="14EA24D3" w14:textId="605F1630" w:rsidR="004C5B96" w:rsidRPr="00054660" w:rsidRDefault="004C5B96" w:rsidP="007E63F8">
            <w:pPr>
              <w:spacing w:after="0"/>
              <w:jc w:val="both"/>
              <w:rPr>
                <w:b/>
                <w:bCs/>
                <w:color w:val="404040" w:themeColor="text1" w:themeTint="BF"/>
                <w:lang w:val="sr-Latn-RS"/>
              </w:rPr>
            </w:pPr>
            <w:r w:rsidRPr="00054660">
              <w:rPr>
                <w:b/>
                <w:bCs/>
                <w:color w:val="404040" w:themeColor="text1" w:themeTint="BF"/>
                <w:lang w:val="sr-Latn-RS"/>
              </w:rPr>
              <w:t>5</w:t>
            </w:r>
            <w:r w:rsidR="007E63F8" w:rsidRPr="00054660">
              <w:rPr>
                <w:b/>
                <w:bCs/>
                <w:color w:val="404040" w:themeColor="text1" w:themeTint="BF"/>
                <w:lang w:val="sr-Latn-RS"/>
              </w:rPr>
              <w:t>.</w:t>
            </w:r>
            <w:r w:rsidRPr="00054660">
              <w:rPr>
                <w:b/>
                <w:bCs/>
                <w:color w:val="404040" w:themeColor="text1" w:themeTint="BF"/>
                <w:lang w:val="sr-Latn-RS"/>
              </w:rPr>
              <w:t xml:space="preserve"> </w:t>
            </w:r>
            <w:r w:rsidR="007E63F8" w:rsidRPr="00054660">
              <w:rPr>
                <w:b/>
                <w:bCs/>
                <w:color w:val="404040" w:themeColor="text1" w:themeTint="BF"/>
                <w:lang w:val="sr-Latn-RS"/>
              </w:rPr>
              <w:t xml:space="preserve">Budžet </w:t>
            </w:r>
            <w:r w:rsidR="00CF63CA" w:rsidRPr="00054660">
              <w:rPr>
                <w:b/>
                <w:bCs/>
                <w:color w:val="404040" w:themeColor="text1" w:themeTint="BF"/>
                <w:lang w:val="sr-Latn-RS"/>
              </w:rPr>
              <w:t>i</w:t>
            </w:r>
            <w:r w:rsidR="007E63F8" w:rsidRPr="00054660">
              <w:rPr>
                <w:b/>
                <w:bCs/>
                <w:color w:val="404040" w:themeColor="text1" w:themeTint="BF"/>
                <w:lang w:val="sr-Latn-RS"/>
              </w:rPr>
              <w:t xml:space="preserve"> is</w:t>
            </w:r>
            <w:r w:rsidR="00E33C44" w:rsidRPr="00054660">
              <w:rPr>
                <w:b/>
                <w:bCs/>
                <w:color w:val="404040" w:themeColor="text1" w:themeTint="BF"/>
                <w:lang w:val="sr-Latn-RS"/>
              </w:rPr>
              <w:t>p</w:t>
            </w:r>
            <w:r w:rsidR="007E63F8" w:rsidRPr="00054660">
              <w:rPr>
                <w:b/>
                <w:bCs/>
                <w:color w:val="404040" w:themeColor="text1" w:themeTint="BF"/>
                <w:lang w:val="sr-Latn-RS"/>
              </w:rPr>
              <w:t>lativo</w:t>
            </w:r>
            <w:r w:rsidR="00E33C44" w:rsidRPr="00054660">
              <w:rPr>
                <w:b/>
                <w:bCs/>
                <w:color w:val="404040" w:themeColor="text1" w:themeTint="BF"/>
                <w:lang w:val="sr-Latn-RS"/>
              </w:rPr>
              <w:t>s</w:t>
            </w:r>
            <w:r w:rsidR="007E63F8" w:rsidRPr="00054660">
              <w:rPr>
                <w:b/>
                <w:bCs/>
                <w:color w:val="404040" w:themeColor="text1" w:themeTint="BF"/>
                <w:lang w:val="sr-Latn-RS"/>
              </w:rPr>
              <w:t>t aktivnosti</w:t>
            </w:r>
          </w:p>
        </w:tc>
        <w:tc>
          <w:tcPr>
            <w:tcW w:w="1417" w:type="dxa"/>
            <w:tcBorders>
              <w:bottom w:val="single" w:sz="12" w:space="0" w:color="8EAADB"/>
            </w:tcBorders>
            <w:shd w:val="clear" w:color="auto" w:fill="D9D9D9" w:themeFill="background1" w:themeFillShade="D9"/>
          </w:tcPr>
          <w:p w14:paraId="759374F6" w14:textId="77777777" w:rsidR="004C5B96" w:rsidRPr="00054660" w:rsidRDefault="004C5B96" w:rsidP="004C5B96">
            <w:pPr>
              <w:spacing w:after="0"/>
              <w:jc w:val="center"/>
              <w:rPr>
                <w:b/>
                <w:bCs/>
                <w:color w:val="404040" w:themeColor="text1" w:themeTint="BF"/>
                <w:lang w:val="sr-Latn-RS"/>
              </w:rPr>
            </w:pPr>
            <w:r w:rsidRPr="00054660">
              <w:rPr>
                <w:b/>
                <w:bCs/>
                <w:color w:val="404040" w:themeColor="text1" w:themeTint="BF"/>
                <w:lang w:val="sr-Latn-RS"/>
              </w:rPr>
              <w:t>10</w:t>
            </w:r>
          </w:p>
        </w:tc>
      </w:tr>
      <w:tr w:rsidR="004C5B96" w:rsidRPr="0011785B" w14:paraId="40577D08" w14:textId="77777777" w:rsidTr="004C5B96">
        <w:trPr>
          <w:hidden/>
        </w:trPr>
        <w:tc>
          <w:tcPr>
            <w:tcW w:w="7797" w:type="dxa"/>
            <w:shd w:val="clear" w:color="auto" w:fill="auto"/>
          </w:tcPr>
          <w:p w14:paraId="1B0B0023" w14:textId="77777777" w:rsidR="004C5B96" w:rsidRPr="0011785B" w:rsidRDefault="004C5B96" w:rsidP="004C5B96">
            <w:pPr>
              <w:pStyle w:val="ListParagraph"/>
              <w:numPr>
                <w:ilvl w:val="0"/>
                <w:numId w:val="5"/>
              </w:numPr>
              <w:spacing w:after="0"/>
              <w:ind w:right="11"/>
              <w:contextualSpacing w:val="0"/>
              <w:jc w:val="both"/>
              <w:rPr>
                <w:vanish/>
                <w:lang w:val="sr-Latn-RS" w:eastAsia="x-none"/>
              </w:rPr>
            </w:pPr>
          </w:p>
          <w:p w14:paraId="10110A65" w14:textId="7B28FA02" w:rsidR="004C5B96" w:rsidRPr="0011785B" w:rsidRDefault="004C5B96" w:rsidP="004C5B96">
            <w:pPr>
              <w:pStyle w:val="Text1"/>
              <w:spacing w:after="0" w:line="276" w:lineRule="auto"/>
              <w:ind w:left="0" w:right="11" w:firstLine="0"/>
              <w:rPr>
                <w:rFonts w:ascii="Calibri" w:hAnsi="Calibri"/>
                <w:sz w:val="22"/>
                <w:szCs w:val="22"/>
                <w:lang w:val="sr-Latn-RS"/>
              </w:rPr>
            </w:pPr>
            <w:r w:rsidRPr="0011785B">
              <w:rPr>
                <w:rFonts w:ascii="Calibri" w:hAnsi="Calibri"/>
                <w:sz w:val="22"/>
                <w:szCs w:val="22"/>
                <w:lang w:val="sr-Latn-RS"/>
              </w:rPr>
              <w:t>5.1</w:t>
            </w:r>
            <w:r w:rsidR="004F1436" w:rsidRPr="0011785B">
              <w:rPr>
                <w:rFonts w:ascii="Calibri" w:hAnsi="Calibri"/>
                <w:sz w:val="22"/>
                <w:szCs w:val="22"/>
                <w:lang w:val="sr-Latn-RS"/>
              </w:rPr>
              <w:t xml:space="preserve"> </w:t>
            </w:r>
            <w:r w:rsidR="00BB491D" w:rsidRPr="0011785B">
              <w:rPr>
                <w:rFonts w:ascii="Calibri" w:hAnsi="Calibri"/>
                <w:sz w:val="22"/>
                <w:szCs w:val="22"/>
                <w:lang w:val="sr-Latn-RS"/>
              </w:rPr>
              <w:t xml:space="preserve">Da li su </w:t>
            </w:r>
            <w:r w:rsidR="00615F54" w:rsidRPr="0011785B">
              <w:rPr>
                <w:rFonts w:ascii="Calibri" w:hAnsi="Calibri"/>
                <w:sz w:val="22"/>
                <w:szCs w:val="22"/>
                <w:lang w:val="sr-Latn-RS"/>
              </w:rPr>
              <w:t xml:space="preserve">predviđene </w:t>
            </w:r>
            <w:r w:rsidR="00BB491D" w:rsidRPr="0011785B">
              <w:rPr>
                <w:rFonts w:ascii="Calibri" w:hAnsi="Calibri"/>
                <w:sz w:val="22"/>
                <w:szCs w:val="22"/>
                <w:lang w:val="sr-Latn-RS"/>
              </w:rPr>
              <w:t>aktivnosti adekvatno unete u budžet</w:t>
            </w:r>
            <w:r w:rsidR="004F1436" w:rsidRPr="0011785B">
              <w:rPr>
                <w:rFonts w:ascii="Calibri" w:hAnsi="Calibri"/>
                <w:sz w:val="22"/>
                <w:szCs w:val="22"/>
                <w:lang w:val="sr-Latn-RS"/>
              </w:rPr>
              <w:t>?</w:t>
            </w:r>
          </w:p>
        </w:tc>
        <w:tc>
          <w:tcPr>
            <w:tcW w:w="1417" w:type="dxa"/>
            <w:shd w:val="clear" w:color="auto" w:fill="auto"/>
          </w:tcPr>
          <w:p w14:paraId="78C889B2" w14:textId="77777777" w:rsidR="004C5B96" w:rsidRPr="0011785B" w:rsidRDefault="004C5B96" w:rsidP="004C5B96">
            <w:pPr>
              <w:spacing w:after="0"/>
              <w:jc w:val="center"/>
              <w:rPr>
                <w:lang w:val="sr-Latn-RS"/>
              </w:rPr>
            </w:pPr>
            <w:r w:rsidRPr="0011785B">
              <w:rPr>
                <w:lang w:val="sr-Latn-RS"/>
              </w:rPr>
              <w:t>5</w:t>
            </w:r>
          </w:p>
        </w:tc>
      </w:tr>
      <w:tr w:rsidR="004C5B96" w:rsidRPr="0011785B" w14:paraId="163C934D" w14:textId="77777777" w:rsidTr="004C5B96">
        <w:tc>
          <w:tcPr>
            <w:tcW w:w="7797" w:type="dxa"/>
            <w:tcBorders>
              <w:bottom w:val="double" w:sz="4" w:space="0" w:color="5B9BD5"/>
            </w:tcBorders>
            <w:shd w:val="clear" w:color="auto" w:fill="auto"/>
          </w:tcPr>
          <w:p w14:paraId="7764700C" w14:textId="75DBFD9A" w:rsidR="004C5B96" w:rsidRPr="0011785B" w:rsidRDefault="004C5B96" w:rsidP="004C5B96">
            <w:pPr>
              <w:pStyle w:val="Text1"/>
              <w:spacing w:after="0" w:line="276" w:lineRule="auto"/>
              <w:ind w:left="0" w:right="11" w:firstLine="0"/>
              <w:rPr>
                <w:rFonts w:ascii="Calibri" w:hAnsi="Calibri"/>
                <w:sz w:val="22"/>
                <w:szCs w:val="22"/>
                <w:lang w:val="sr-Latn-RS"/>
              </w:rPr>
            </w:pPr>
            <w:r w:rsidRPr="0011785B">
              <w:rPr>
                <w:rFonts w:ascii="Calibri" w:hAnsi="Calibri"/>
                <w:sz w:val="22"/>
                <w:szCs w:val="22"/>
                <w:lang w:val="sr-Latn-RS"/>
              </w:rPr>
              <w:t xml:space="preserve">5.2 </w:t>
            </w:r>
            <w:r w:rsidR="00BB491D" w:rsidRPr="0011785B">
              <w:rPr>
                <w:rFonts w:ascii="Calibri" w:hAnsi="Calibri"/>
                <w:sz w:val="22"/>
                <w:szCs w:val="22"/>
                <w:lang w:val="sr-Latn-RS"/>
              </w:rPr>
              <w:t xml:space="preserve">Da li je odnos između </w:t>
            </w:r>
            <w:r w:rsidR="00601767" w:rsidRPr="0011785B">
              <w:rPr>
                <w:rFonts w:ascii="Calibri" w:hAnsi="Calibri"/>
                <w:sz w:val="22"/>
                <w:szCs w:val="22"/>
                <w:lang w:val="sr-Latn-RS"/>
              </w:rPr>
              <w:t>predviđenih</w:t>
            </w:r>
            <w:r w:rsidR="00BB491D" w:rsidRPr="0011785B">
              <w:rPr>
                <w:rFonts w:ascii="Calibri" w:hAnsi="Calibri"/>
                <w:sz w:val="22"/>
                <w:szCs w:val="22"/>
                <w:lang w:val="sr-Latn-RS"/>
              </w:rPr>
              <w:t xml:space="preserve"> troškova i očekivanih rezultata zadovoljavajuć</w:t>
            </w:r>
            <w:r w:rsidR="001A71BA" w:rsidRPr="0011785B">
              <w:rPr>
                <w:rFonts w:ascii="Calibri" w:hAnsi="Calibri"/>
                <w:sz w:val="22"/>
                <w:szCs w:val="22"/>
                <w:lang w:val="sr-Latn-RS"/>
              </w:rPr>
              <w:t>i</w:t>
            </w:r>
            <w:r w:rsidR="004F1436" w:rsidRPr="0011785B">
              <w:rPr>
                <w:rFonts w:ascii="Calibri" w:hAnsi="Calibri"/>
                <w:sz w:val="22"/>
                <w:szCs w:val="22"/>
                <w:lang w:val="sr-Latn-RS"/>
              </w:rPr>
              <w:t>?</w:t>
            </w:r>
          </w:p>
        </w:tc>
        <w:tc>
          <w:tcPr>
            <w:tcW w:w="1417" w:type="dxa"/>
            <w:tcBorders>
              <w:bottom w:val="double" w:sz="4" w:space="0" w:color="5B9BD5"/>
            </w:tcBorders>
            <w:shd w:val="clear" w:color="auto" w:fill="auto"/>
          </w:tcPr>
          <w:p w14:paraId="632B7BE3" w14:textId="77777777" w:rsidR="004C5B96" w:rsidRPr="0011785B" w:rsidRDefault="004C5B96" w:rsidP="004C5B96">
            <w:pPr>
              <w:spacing w:after="0"/>
              <w:jc w:val="center"/>
              <w:rPr>
                <w:lang w:val="sr-Latn-RS"/>
              </w:rPr>
            </w:pPr>
            <w:r w:rsidRPr="0011785B">
              <w:rPr>
                <w:lang w:val="sr-Latn-RS"/>
              </w:rPr>
              <w:t>5</w:t>
            </w:r>
          </w:p>
        </w:tc>
      </w:tr>
      <w:tr w:rsidR="004C5B96" w:rsidRPr="0011785B" w14:paraId="3AE3FE58" w14:textId="77777777" w:rsidTr="004C5B96">
        <w:tc>
          <w:tcPr>
            <w:tcW w:w="7797" w:type="dxa"/>
            <w:tcBorders>
              <w:bottom w:val="double" w:sz="4" w:space="0" w:color="5B9BD5"/>
            </w:tcBorders>
            <w:shd w:val="clear" w:color="auto" w:fill="D9D9D9" w:themeFill="background1" w:themeFillShade="D9"/>
          </w:tcPr>
          <w:p w14:paraId="2CEBB0AA" w14:textId="06405BE2" w:rsidR="004C5B96" w:rsidRPr="00054660" w:rsidRDefault="00CF63CA" w:rsidP="004F1436">
            <w:pPr>
              <w:pStyle w:val="Text1"/>
              <w:spacing w:after="0" w:line="276" w:lineRule="auto"/>
              <w:ind w:left="0" w:right="11" w:firstLine="0"/>
              <w:rPr>
                <w:rFonts w:ascii="Calibri" w:hAnsi="Calibri"/>
                <w:b/>
                <w:color w:val="404040" w:themeColor="text1" w:themeTint="BF"/>
                <w:sz w:val="22"/>
                <w:szCs w:val="22"/>
                <w:lang w:val="sr-Latn-RS"/>
              </w:rPr>
            </w:pPr>
            <w:r w:rsidRPr="00054660">
              <w:rPr>
                <w:rFonts w:ascii="Calibri" w:hAnsi="Calibri"/>
                <w:b/>
                <w:color w:val="404040" w:themeColor="text1" w:themeTint="BF"/>
                <w:sz w:val="22"/>
                <w:szCs w:val="22"/>
                <w:lang w:val="sr-Latn-RS"/>
              </w:rPr>
              <w:t>Ukupan broj bodova</w:t>
            </w:r>
          </w:p>
        </w:tc>
        <w:tc>
          <w:tcPr>
            <w:tcW w:w="1417" w:type="dxa"/>
            <w:tcBorders>
              <w:top w:val="double" w:sz="4" w:space="0" w:color="5B9BD5"/>
              <w:bottom w:val="double" w:sz="4" w:space="0" w:color="5B9BD5"/>
            </w:tcBorders>
            <w:shd w:val="clear" w:color="auto" w:fill="D9D9D9" w:themeFill="background1" w:themeFillShade="D9"/>
          </w:tcPr>
          <w:p w14:paraId="68E52C5E" w14:textId="1D12C67C" w:rsidR="004C5B96" w:rsidRPr="00054660" w:rsidRDefault="004C5B96" w:rsidP="004C5B96">
            <w:pPr>
              <w:pStyle w:val="Text1"/>
              <w:spacing w:after="0" w:line="276" w:lineRule="auto"/>
              <w:ind w:left="33" w:right="11" w:firstLine="0"/>
              <w:jc w:val="center"/>
              <w:rPr>
                <w:rFonts w:ascii="Calibri" w:hAnsi="Calibri"/>
                <w:b/>
                <w:color w:val="404040" w:themeColor="text1" w:themeTint="BF"/>
                <w:sz w:val="22"/>
                <w:szCs w:val="22"/>
                <w:lang w:val="sr-Latn-RS"/>
              </w:rPr>
            </w:pPr>
            <w:r w:rsidRPr="00054660">
              <w:rPr>
                <w:rFonts w:ascii="Calibri" w:hAnsi="Calibri"/>
                <w:b/>
                <w:color w:val="404040" w:themeColor="text1" w:themeTint="BF"/>
                <w:sz w:val="22"/>
                <w:szCs w:val="22"/>
                <w:lang w:val="sr-Latn-RS"/>
              </w:rPr>
              <w:t>100</w:t>
            </w:r>
          </w:p>
        </w:tc>
      </w:tr>
    </w:tbl>
    <w:p w14:paraId="35A3DAA5" w14:textId="77777777" w:rsidR="002A17D1" w:rsidRPr="0011785B" w:rsidRDefault="002A17D1" w:rsidP="002A17D1">
      <w:pPr>
        <w:spacing w:after="0"/>
        <w:jc w:val="both"/>
        <w:rPr>
          <w:rFonts w:eastAsia="Calibri"/>
          <w:lang w:val="sr-Latn-RS"/>
        </w:rPr>
      </w:pPr>
    </w:p>
    <w:p w14:paraId="3CDA606A" w14:textId="77777777" w:rsidR="00A546AB" w:rsidRDefault="00CF63CA" w:rsidP="002A17D1">
      <w:pPr>
        <w:spacing w:after="0"/>
        <w:jc w:val="both"/>
        <w:rPr>
          <w:lang w:val="sr-Latn-RS"/>
        </w:rPr>
      </w:pPr>
      <w:r w:rsidRPr="0011785B">
        <w:rPr>
          <w:lang w:val="sr-Latn-RS"/>
        </w:rPr>
        <w:t>U obzir će biti uzeti samo predlozi projekata koji ostvare ukupan broj od najmanje 60 bodova</w:t>
      </w:r>
      <w:r w:rsidR="002A17D1" w:rsidRPr="0011785B">
        <w:rPr>
          <w:lang w:val="sr-Latn-RS"/>
        </w:rPr>
        <w:t>.</w:t>
      </w:r>
      <w:r w:rsidR="00E34FE2" w:rsidRPr="0011785B">
        <w:rPr>
          <w:lang w:val="sr-Latn-RS"/>
        </w:rPr>
        <w:t xml:space="preserve"> </w:t>
      </w:r>
    </w:p>
    <w:p w14:paraId="572706C1" w14:textId="77777777" w:rsidR="00A546AB" w:rsidRDefault="00A546AB" w:rsidP="002A17D1">
      <w:pPr>
        <w:spacing w:after="0"/>
        <w:jc w:val="both"/>
        <w:rPr>
          <w:lang w:val="sr-Latn-RS"/>
        </w:rPr>
      </w:pPr>
    </w:p>
    <w:p w14:paraId="1A629E4B" w14:textId="20B1917C" w:rsidR="00770D15" w:rsidRPr="0011785B" w:rsidRDefault="001B56D2" w:rsidP="002A17D1">
      <w:pPr>
        <w:spacing w:after="0"/>
        <w:jc w:val="both"/>
        <w:rPr>
          <w:lang w:val="sr-Latn-RS"/>
        </w:rPr>
      </w:pPr>
      <w:r w:rsidRPr="0011785B">
        <w:rPr>
          <w:lang w:val="sr-Latn-RS"/>
        </w:rPr>
        <w:t>Provera troškova prihvatljivosti, koja se zasniva na pratećim dokumentima koje traži Program, biće izvršena samo za aplikacije koje su odabrane prema njihovom rezultatu (jednako ili više od 60 bodova) i unutar raspoloživih sredstava.</w:t>
      </w:r>
    </w:p>
    <w:p w14:paraId="79C490B3" w14:textId="04F02D59" w:rsidR="00770D15" w:rsidRPr="0011785B" w:rsidRDefault="00770D15" w:rsidP="002A17D1">
      <w:pPr>
        <w:spacing w:after="0"/>
        <w:jc w:val="both"/>
        <w:rPr>
          <w:lang w:val="sr-Latn-RS"/>
        </w:rPr>
      </w:pPr>
    </w:p>
    <w:p w14:paraId="5CBF12EA" w14:textId="5ED31EBA" w:rsidR="005C62A6" w:rsidRPr="00054660" w:rsidRDefault="00DB1D27" w:rsidP="003665F8">
      <w:pPr>
        <w:pStyle w:val="Heading2"/>
        <w:numPr>
          <w:ilvl w:val="0"/>
          <w:numId w:val="1"/>
        </w:numPr>
        <w:spacing w:before="0"/>
        <w:jc w:val="both"/>
        <w:rPr>
          <w:rFonts w:ascii="Calibri" w:hAnsi="Calibri"/>
          <w:color w:val="404040" w:themeColor="text1" w:themeTint="BF"/>
          <w:sz w:val="28"/>
          <w:szCs w:val="28"/>
          <w:lang w:val="sr-Latn-RS"/>
        </w:rPr>
      </w:pPr>
      <w:r w:rsidRPr="00054660">
        <w:rPr>
          <w:rFonts w:ascii="Calibri" w:hAnsi="Calibri"/>
          <w:color w:val="404040" w:themeColor="text1" w:themeTint="BF"/>
          <w:sz w:val="28"/>
          <w:szCs w:val="28"/>
          <w:lang w:val="sr-Latn-RS"/>
        </w:rPr>
        <w:t>Postupak prijavljivanja</w:t>
      </w:r>
    </w:p>
    <w:p w14:paraId="29458914" w14:textId="77777777" w:rsidR="00C74492" w:rsidRPr="00054660" w:rsidRDefault="00C74492" w:rsidP="003665F8">
      <w:pPr>
        <w:pStyle w:val="Heading4"/>
        <w:spacing w:before="0"/>
        <w:jc w:val="both"/>
        <w:rPr>
          <w:rFonts w:ascii="Calibri" w:hAnsi="Calibri"/>
          <w:i w:val="0"/>
          <w:color w:val="404040" w:themeColor="text1" w:themeTint="BF"/>
          <w:sz w:val="22"/>
          <w:szCs w:val="22"/>
          <w:lang w:val="sr-Latn-RS"/>
        </w:rPr>
      </w:pPr>
      <w:bookmarkStart w:id="0" w:name="_Toc272322241"/>
    </w:p>
    <w:bookmarkEnd w:id="0"/>
    <w:p w14:paraId="332C7B97" w14:textId="5B392678" w:rsidR="002A17D1" w:rsidRPr="00054660" w:rsidRDefault="0043124A" w:rsidP="002A17D1">
      <w:pPr>
        <w:pStyle w:val="Heading4"/>
        <w:spacing w:before="0"/>
        <w:jc w:val="both"/>
        <w:rPr>
          <w:rFonts w:ascii="Calibri" w:hAnsi="Calibri"/>
          <w:i w:val="0"/>
          <w:color w:val="404040" w:themeColor="text1" w:themeTint="BF"/>
          <w:sz w:val="22"/>
          <w:szCs w:val="22"/>
          <w:lang w:val="sr-Latn-RS"/>
        </w:rPr>
      </w:pPr>
      <w:r w:rsidRPr="00054660">
        <w:rPr>
          <w:rFonts w:ascii="Calibri" w:hAnsi="Calibri"/>
          <w:i w:val="0"/>
          <w:color w:val="404040" w:themeColor="text1" w:themeTint="BF"/>
          <w:sz w:val="22"/>
          <w:szCs w:val="22"/>
          <w:lang w:val="sr-Latn-RS"/>
        </w:rPr>
        <w:t>9</w:t>
      </w:r>
      <w:r w:rsidR="002A17D1" w:rsidRPr="00054660">
        <w:rPr>
          <w:rFonts w:ascii="Calibri" w:hAnsi="Calibri"/>
          <w:i w:val="0"/>
          <w:color w:val="404040" w:themeColor="text1" w:themeTint="BF"/>
          <w:sz w:val="22"/>
          <w:szCs w:val="22"/>
          <w:lang w:val="sr-Latn-RS"/>
        </w:rPr>
        <w:t xml:space="preserve">.1. </w:t>
      </w:r>
      <w:r w:rsidR="00DB1D27" w:rsidRPr="00054660">
        <w:rPr>
          <w:rFonts w:ascii="Calibri" w:hAnsi="Calibri"/>
          <w:i w:val="0"/>
          <w:color w:val="404040" w:themeColor="text1" w:themeTint="BF"/>
          <w:sz w:val="22"/>
          <w:szCs w:val="22"/>
          <w:lang w:val="sr-Latn-RS"/>
        </w:rPr>
        <w:t>Obrasci za prijavu i prateća dokumentacija</w:t>
      </w:r>
    </w:p>
    <w:p w14:paraId="38AF521D" w14:textId="77777777" w:rsidR="00770D15" w:rsidRPr="0011785B" w:rsidRDefault="00770D15" w:rsidP="00815AF7">
      <w:pPr>
        <w:rPr>
          <w:lang w:val="sr-Latn-RS" w:eastAsia="x-none"/>
        </w:rPr>
      </w:pPr>
    </w:p>
    <w:p w14:paraId="4C8E1B3C" w14:textId="2EB9C28E" w:rsidR="002A17D1" w:rsidRPr="00054660" w:rsidRDefault="00DB1D27" w:rsidP="00815AF7">
      <w:pPr>
        <w:jc w:val="both"/>
        <w:rPr>
          <w:b/>
          <w:color w:val="404040" w:themeColor="text1" w:themeTint="BF"/>
          <w:lang w:val="sr-Latn-RS"/>
        </w:rPr>
      </w:pPr>
      <w:r w:rsidRPr="0011785B">
        <w:rPr>
          <w:lang w:val="sr-Latn-RS"/>
        </w:rPr>
        <w:t>Po</w:t>
      </w:r>
      <w:r w:rsidR="00F0360E" w:rsidRPr="0011785B">
        <w:rPr>
          <w:lang w:val="sr-Latn-RS"/>
        </w:rPr>
        <w:t>dnosilac prijave podnosi sledeću</w:t>
      </w:r>
      <w:r w:rsidRPr="0011785B">
        <w:rPr>
          <w:lang w:val="sr-Latn-RS"/>
        </w:rPr>
        <w:t xml:space="preserve"> </w:t>
      </w:r>
      <w:r w:rsidR="00F0360E" w:rsidRPr="0011785B">
        <w:rPr>
          <w:lang w:val="sr-Latn-RS"/>
        </w:rPr>
        <w:t>prijavnu dokumentaciju</w:t>
      </w:r>
      <w:r w:rsidRPr="0011785B">
        <w:rPr>
          <w:lang w:val="sr-Latn-RS"/>
        </w:rPr>
        <w:t xml:space="preserve"> </w:t>
      </w:r>
      <w:r w:rsidR="007E1EA1" w:rsidRPr="0011785B">
        <w:rPr>
          <w:lang w:val="sr-Latn-RS"/>
        </w:rPr>
        <w:t xml:space="preserve">bilo </w:t>
      </w:r>
      <w:r w:rsidRPr="00054660">
        <w:rPr>
          <w:b/>
          <w:color w:val="404040" w:themeColor="text1" w:themeTint="BF"/>
          <w:lang w:val="sr-Latn-RS"/>
        </w:rPr>
        <w:t xml:space="preserve">na srpskom </w:t>
      </w:r>
      <w:r w:rsidR="00E50935" w:rsidRPr="00054660">
        <w:rPr>
          <w:b/>
          <w:color w:val="404040" w:themeColor="text1" w:themeTint="BF"/>
          <w:lang w:val="sr-Latn-RS"/>
        </w:rPr>
        <w:t xml:space="preserve">ili engleskom </w:t>
      </w:r>
      <w:r w:rsidRPr="00054660">
        <w:rPr>
          <w:b/>
          <w:color w:val="404040" w:themeColor="text1" w:themeTint="BF"/>
          <w:lang w:val="sr-Latn-RS"/>
        </w:rPr>
        <w:t>jeziku</w:t>
      </w:r>
      <w:r w:rsidRPr="00054660">
        <w:rPr>
          <w:rStyle w:val="FootnoteReference"/>
          <w:color w:val="404040" w:themeColor="text1" w:themeTint="BF"/>
          <w:vertAlign w:val="baseline"/>
          <w:lang w:val="sr-Latn-RS"/>
        </w:rPr>
        <w:t xml:space="preserve"> </w:t>
      </w:r>
      <w:r w:rsidR="004B3FF0" w:rsidRPr="00054660">
        <w:rPr>
          <w:rStyle w:val="FootnoteReference"/>
          <w:b/>
          <w:color w:val="404040" w:themeColor="text1" w:themeTint="BF"/>
          <w:lang w:val="sr-Latn-RS"/>
        </w:rPr>
        <w:footnoteReference w:id="20"/>
      </w:r>
      <w:r w:rsidR="002A17D1" w:rsidRPr="00054660">
        <w:rPr>
          <w:b/>
          <w:color w:val="404040" w:themeColor="text1" w:themeTint="BF"/>
          <w:lang w:val="sr-Latn-RS"/>
        </w:rPr>
        <w:t xml:space="preserve">: </w:t>
      </w:r>
    </w:p>
    <w:p w14:paraId="3464FD79" w14:textId="77777777" w:rsidR="00770D15" w:rsidRPr="0011785B" w:rsidRDefault="00770D15" w:rsidP="00815AF7">
      <w:pPr>
        <w:jc w:val="both"/>
        <w:rPr>
          <w:lang w:val="sr-Latn-RS"/>
        </w:rPr>
      </w:pPr>
    </w:p>
    <w:p w14:paraId="02B79C4D" w14:textId="1B067032" w:rsidR="002A17D1" w:rsidRPr="00054660" w:rsidRDefault="00DB1D27" w:rsidP="00815AF7">
      <w:pPr>
        <w:numPr>
          <w:ilvl w:val="0"/>
          <w:numId w:val="4"/>
        </w:numPr>
        <w:ind w:left="714" w:hanging="357"/>
        <w:jc w:val="both"/>
        <w:rPr>
          <w:color w:val="404040" w:themeColor="text1" w:themeTint="BF"/>
          <w:lang w:val="sr-Latn-RS"/>
        </w:rPr>
      </w:pPr>
      <w:r w:rsidRPr="00054660">
        <w:rPr>
          <w:b/>
          <w:color w:val="404040" w:themeColor="text1" w:themeTint="BF"/>
          <w:lang w:val="sr-Latn-RS"/>
        </w:rPr>
        <w:t>Obrazac za</w:t>
      </w:r>
      <w:r w:rsidR="000C0801" w:rsidRPr="00054660">
        <w:rPr>
          <w:b/>
          <w:color w:val="404040" w:themeColor="text1" w:themeTint="BF"/>
          <w:lang w:val="sr-Latn-RS"/>
        </w:rPr>
        <w:t xml:space="preserve"> podnošenje</w:t>
      </w:r>
      <w:r w:rsidRPr="00054660">
        <w:rPr>
          <w:b/>
          <w:color w:val="404040" w:themeColor="text1" w:themeTint="BF"/>
          <w:lang w:val="sr-Latn-RS"/>
        </w:rPr>
        <w:t xml:space="preserve"> prijav</w:t>
      </w:r>
      <w:r w:rsidR="000C0801" w:rsidRPr="00054660">
        <w:rPr>
          <w:b/>
          <w:color w:val="404040" w:themeColor="text1" w:themeTint="BF"/>
          <w:lang w:val="sr-Latn-RS"/>
        </w:rPr>
        <w:t>e</w:t>
      </w:r>
      <w:r w:rsidR="002A17D1" w:rsidRPr="00054660">
        <w:rPr>
          <w:color w:val="404040" w:themeColor="text1" w:themeTint="BF"/>
          <w:lang w:val="sr-Latn-RS"/>
        </w:rPr>
        <w:t xml:space="preserve"> </w:t>
      </w:r>
      <w:r w:rsidRPr="00054660">
        <w:rPr>
          <w:b/>
          <w:color w:val="404040" w:themeColor="text1" w:themeTint="BF"/>
          <w:lang w:val="sr-Latn-RS"/>
        </w:rPr>
        <w:t>(Aneks</w:t>
      </w:r>
      <w:r w:rsidR="002A17D1" w:rsidRPr="00054660">
        <w:rPr>
          <w:b/>
          <w:color w:val="404040" w:themeColor="text1" w:themeTint="BF"/>
          <w:lang w:val="sr-Latn-RS"/>
        </w:rPr>
        <w:t xml:space="preserve"> 1)</w:t>
      </w:r>
      <w:r w:rsidR="002A17D1" w:rsidRPr="00054660">
        <w:rPr>
          <w:color w:val="404040" w:themeColor="text1" w:themeTint="BF"/>
          <w:lang w:val="sr-Latn-RS"/>
        </w:rPr>
        <w:t xml:space="preserve"> </w:t>
      </w:r>
    </w:p>
    <w:p w14:paraId="58F3DEBC" w14:textId="17A1AD2D" w:rsidR="002A17D1" w:rsidRPr="00054660" w:rsidRDefault="00DB1D27" w:rsidP="00815AF7">
      <w:pPr>
        <w:numPr>
          <w:ilvl w:val="0"/>
          <w:numId w:val="4"/>
        </w:numPr>
        <w:ind w:left="714" w:hanging="357"/>
        <w:jc w:val="both"/>
        <w:rPr>
          <w:b/>
          <w:color w:val="404040" w:themeColor="text1" w:themeTint="BF"/>
          <w:lang w:val="sr-Latn-RS"/>
        </w:rPr>
      </w:pPr>
      <w:r w:rsidRPr="00054660">
        <w:rPr>
          <w:b/>
          <w:color w:val="404040" w:themeColor="text1" w:themeTint="BF"/>
          <w:lang w:val="sr-Latn-RS"/>
        </w:rPr>
        <w:t>Obrazac za prijavu predloga projekta (Aneks</w:t>
      </w:r>
      <w:r w:rsidR="002A17D1" w:rsidRPr="00054660">
        <w:rPr>
          <w:b/>
          <w:color w:val="404040" w:themeColor="text1" w:themeTint="BF"/>
          <w:lang w:val="sr-Latn-RS"/>
        </w:rPr>
        <w:t xml:space="preserve"> 2) </w:t>
      </w:r>
    </w:p>
    <w:p w14:paraId="1EB4A4F3" w14:textId="4C2E4F3E" w:rsidR="002A17D1" w:rsidRPr="0011785B" w:rsidRDefault="00DB1D27" w:rsidP="00815AF7">
      <w:pPr>
        <w:numPr>
          <w:ilvl w:val="0"/>
          <w:numId w:val="4"/>
        </w:numPr>
        <w:ind w:left="714" w:hanging="357"/>
        <w:jc w:val="both"/>
        <w:rPr>
          <w:lang w:val="sr-Latn-RS"/>
        </w:rPr>
      </w:pPr>
      <w:r w:rsidRPr="0011785B">
        <w:rPr>
          <w:lang w:val="sr-Latn-RS"/>
        </w:rPr>
        <w:t>Detalj</w:t>
      </w:r>
      <w:r w:rsidR="00712E8D" w:rsidRPr="0011785B">
        <w:rPr>
          <w:lang w:val="sr-Latn-RS"/>
        </w:rPr>
        <w:t>ni</w:t>
      </w:r>
      <w:r w:rsidRPr="0011785B">
        <w:rPr>
          <w:lang w:val="sr-Latn-RS"/>
        </w:rPr>
        <w:t xml:space="preserve"> </w:t>
      </w:r>
      <w:r w:rsidRPr="00054660">
        <w:rPr>
          <w:b/>
          <w:color w:val="404040" w:themeColor="text1" w:themeTint="BF"/>
          <w:lang w:val="sr-Latn-RS"/>
        </w:rPr>
        <w:t>predlog budžeta projekta</w:t>
      </w:r>
      <w:r w:rsidRPr="00054660">
        <w:rPr>
          <w:color w:val="404040" w:themeColor="text1" w:themeTint="BF"/>
          <w:lang w:val="sr-Latn-RS"/>
        </w:rPr>
        <w:t xml:space="preserve"> </w:t>
      </w:r>
      <w:r w:rsidRPr="0011785B">
        <w:rPr>
          <w:lang w:val="sr-Latn-RS"/>
        </w:rPr>
        <w:t xml:space="preserve">u vidu tabele </w:t>
      </w:r>
      <w:r w:rsidRPr="0011785B">
        <w:rPr>
          <w:b/>
          <w:lang w:val="sr-Latn-RS"/>
        </w:rPr>
        <w:t>(Aneks 3)</w:t>
      </w:r>
      <w:r w:rsidRPr="0011785B">
        <w:rPr>
          <w:lang w:val="sr-Latn-RS"/>
        </w:rPr>
        <w:t xml:space="preserve">. </w:t>
      </w:r>
      <w:r w:rsidRPr="0011785B">
        <w:rPr>
          <w:i/>
          <w:lang w:val="sr-Latn-RS"/>
        </w:rPr>
        <w:t>Napominjemo</w:t>
      </w:r>
      <w:r w:rsidRPr="0011785B">
        <w:rPr>
          <w:lang w:val="sr-Latn-RS"/>
        </w:rPr>
        <w:t xml:space="preserve"> da sve nabavke koje idu preko </w:t>
      </w:r>
      <w:r w:rsidR="00B86354" w:rsidRPr="0011785B">
        <w:rPr>
          <w:lang w:val="sr-Latn-RS"/>
        </w:rPr>
        <w:t xml:space="preserve">programa </w:t>
      </w:r>
      <w:r w:rsidRPr="0011785B">
        <w:rPr>
          <w:lang w:val="sr-Latn-RS"/>
        </w:rPr>
        <w:t xml:space="preserve">Swiss PRO moraju da budu budžetirane </w:t>
      </w:r>
      <w:r w:rsidRPr="0011785B">
        <w:rPr>
          <w:b/>
          <w:lang w:val="sr-Latn-RS"/>
        </w:rPr>
        <w:t>bez</w:t>
      </w:r>
      <w:r w:rsidRPr="0011785B">
        <w:rPr>
          <w:lang w:val="sr-Latn-RS"/>
        </w:rPr>
        <w:t xml:space="preserve"> PDV-a, </w:t>
      </w:r>
      <w:r w:rsidR="00615F54" w:rsidRPr="0011785B">
        <w:rPr>
          <w:lang w:val="sr-Latn-RS"/>
        </w:rPr>
        <w:t>te vas molimo da navedete</w:t>
      </w:r>
      <w:r w:rsidRPr="0011785B">
        <w:rPr>
          <w:lang w:val="sr-Latn-RS"/>
        </w:rPr>
        <w:t xml:space="preserve">iznose u </w:t>
      </w:r>
      <w:r w:rsidR="00F0360E" w:rsidRPr="0011785B">
        <w:rPr>
          <w:lang w:val="sr-Latn-RS"/>
        </w:rPr>
        <w:t>predlogu budžeta</w:t>
      </w:r>
      <w:r w:rsidRPr="0011785B">
        <w:rPr>
          <w:lang w:val="sr-Latn-RS"/>
        </w:rPr>
        <w:t xml:space="preserve"> u skladu sa tim. </w:t>
      </w:r>
      <w:r w:rsidR="00615F54" w:rsidRPr="0011785B">
        <w:rPr>
          <w:lang w:val="sr-Latn-RS"/>
        </w:rPr>
        <w:t xml:space="preserve">Molimo vas navedite šta očekujete od </w:t>
      </w:r>
      <w:r w:rsidR="00BF780F" w:rsidRPr="0011785B">
        <w:rPr>
          <w:lang w:val="sr-Latn-RS"/>
        </w:rPr>
        <w:t xml:space="preserve">programa </w:t>
      </w:r>
      <w:r w:rsidR="00615F54" w:rsidRPr="0011785B">
        <w:rPr>
          <w:lang w:val="sr-Latn-RS"/>
        </w:rPr>
        <w:t>Swiss PRO da nabavi, a šta bi bio doprinos</w:t>
      </w:r>
      <w:r w:rsidR="00BF780F" w:rsidRPr="0011785B">
        <w:rPr>
          <w:lang w:val="sr-Latn-RS"/>
        </w:rPr>
        <w:t xml:space="preserve"> lokalne samouprave</w:t>
      </w:r>
      <w:r w:rsidR="00615F54" w:rsidRPr="0011785B">
        <w:rPr>
          <w:lang w:val="sr-Latn-RS"/>
        </w:rPr>
        <w:t xml:space="preserve">. </w:t>
      </w:r>
      <w:r w:rsidRPr="0011785B">
        <w:rPr>
          <w:lang w:val="sr-Latn-RS"/>
        </w:rPr>
        <w:t xml:space="preserve">Napominjemo da u </w:t>
      </w:r>
      <w:r w:rsidR="00F0360E" w:rsidRPr="0011785B">
        <w:rPr>
          <w:lang w:val="sr-Latn-RS"/>
        </w:rPr>
        <w:t xml:space="preserve">iznos </w:t>
      </w:r>
      <w:r w:rsidRPr="0011785B">
        <w:rPr>
          <w:lang w:val="sr-Latn-RS"/>
        </w:rPr>
        <w:t>vaš</w:t>
      </w:r>
      <w:r w:rsidR="00F0360E" w:rsidRPr="0011785B">
        <w:rPr>
          <w:lang w:val="sr-Latn-RS"/>
        </w:rPr>
        <w:t>eg</w:t>
      </w:r>
      <w:r w:rsidRPr="0011785B">
        <w:rPr>
          <w:lang w:val="sr-Latn-RS"/>
        </w:rPr>
        <w:t xml:space="preserve"> doprinos</w:t>
      </w:r>
      <w:r w:rsidR="00F0360E" w:rsidRPr="0011785B">
        <w:rPr>
          <w:lang w:val="sr-Latn-RS"/>
        </w:rPr>
        <w:t>a</w:t>
      </w:r>
      <w:r w:rsidRPr="0011785B">
        <w:rPr>
          <w:lang w:val="sr-Latn-RS"/>
        </w:rPr>
        <w:t xml:space="preserve"> realizaciji projekta mora da bude </w:t>
      </w:r>
      <w:r w:rsidRPr="0011785B">
        <w:rPr>
          <w:u w:val="single"/>
          <w:lang w:val="sr-Latn-RS"/>
        </w:rPr>
        <w:t>uračunat PDV</w:t>
      </w:r>
      <w:r w:rsidR="002A17D1" w:rsidRPr="0011785B">
        <w:rPr>
          <w:rFonts w:eastAsia="Calibri" w:cs="Calibri"/>
          <w:lang w:val="sr-Latn-RS"/>
        </w:rPr>
        <w:t>.</w:t>
      </w:r>
      <w:r w:rsidR="00615F54" w:rsidRPr="0011785B">
        <w:rPr>
          <w:rFonts w:eastAsia="Calibri" w:cs="Calibri"/>
          <w:lang w:val="sr-Latn-RS"/>
        </w:rPr>
        <w:t xml:space="preserve"> </w:t>
      </w:r>
      <w:r w:rsidR="00615F54" w:rsidRPr="0011785B">
        <w:rPr>
          <w:lang w:val="sr-Latn-RS"/>
        </w:rPr>
        <w:t>Budžet se popunjava u valuti američki dolar.</w:t>
      </w:r>
    </w:p>
    <w:p w14:paraId="1328AFCF" w14:textId="73D2F944" w:rsidR="002A17D1" w:rsidRPr="00054660" w:rsidRDefault="00DB1D27" w:rsidP="00815AF7">
      <w:pPr>
        <w:numPr>
          <w:ilvl w:val="0"/>
          <w:numId w:val="4"/>
        </w:numPr>
        <w:ind w:left="714" w:hanging="357"/>
        <w:jc w:val="both"/>
        <w:rPr>
          <w:b/>
          <w:color w:val="404040" w:themeColor="text1" w:themeTint="BF"/>
          <w:lang w:val="sr-Latn-RS"/>
        </w:rPr>
      </w:pPr>
      <w:r w:rsidRPr="00054660">
        <w:rPr>
          <w:b/>
          <w:color w:val="404040" w:themeColor="text1" w:themeTint="BF"/>
          <w:lang w:val="sr-Latn-RS"/>
        </w:rPr>
        <w:t>Logički okvir</w:t>
      </w:r>
      <w:r w:rsidR="002A17D1" w:rsidRPr="00054660">
        <w:rPr>
          <w:color w:val="404040" w:themeColor="text1" w:themeTint="BF"/>
          <w:lang w:val="sr-Latn-RS"/>
        </w:rPr>
        <w:t xml:space="preserve"> </w:t>
      </w:r>
      <w:r w:rsidRPr="00054660">
        <w:rPr>
          <w:b/>
          <w:color w:val="404040" w:themeColor="text1" w:themeTint="BF"/>
          <w:lang w:val="sr-Latn-RS"/>
        </w:rPr>
        <w:t>(Aneks</w:t>
      </w:r>
      <w:r w:rsidR="002A17D1" w:rsidRPr="00054660">
        <w:rPr>
          <w:b/>
          <w:color w:val="404040" w:themeColor="text1" w:themeTint="BF"/>
          <w:lang w:val="sr-Latn-RS"/>
        </w:rPr>
        <w:t xml:space="preserve"> 4)</w:t>
      </w:r>
    </w:p>
    <w:p w14:paraId="1AED4E26" w14:textId="135D2993" w:rsidR="002A17D1" w:rsidRPr="0011785B" w:rsidRDefault="00DB1D27" w:rsidP="00815AF7">
      <w:pPr>
        <w:numPr>
          <w:ilvl w:val="0"/>
          <w:numId w:val="4"/>
        </w:numPr>
        <w:ind w:left="714" w:hanging="357"/>
        <w:jc w:val="both"/>
        <w:rPr>
          <w:lang w:val="sr-Latn-RS"/>
        </w:rPr>
      </w:pPr>
      <w:r w:rsidRPr="0011785B">
        <w:rPr>
          <w:b/>
          <w:lang w:val="sr-Latn-RS"/>
        </w:rPr>
        <w:t>Plan rada</w:t>
      </w:r>
      <w:r w:rsidR="002A17D1" w:rsidRPr="0011785B">
        <w:rPr>
          <w:lang w:val="sr-Latn-RS"/>
        </w:rPr>
        <w:t xml:space="preserve">, </w:t>
      </w:r>
      <w:r w:rsidRPr="0011785B">
        <w:rPr>
          <w:lang w:val="sr-Latn-RS"/>
        </w:rPr>
        <w:t xml:space="preserve">uključujući </w:t>
      </w:r>
      <w:r w:rsidR="00A1241E" w:rsidRPr="0011785B">
        <w:rPr>
          <w:lang w:val="sr-Latn-RS"/>
        </w:rPr>
        <w:t xml:space="preserve">period nabavke opreme, realizacija </w:t>
      </w:r>
      <w:r w:rsidR="00A04C26" w:rsidRPr="0011785B">
        <w:rPr>
          <w:lang w:val="sr-Latn-RS"/>
        </w:rPr>
        <w:t>tehničke podrške</w:t>
      </w:r>
      <w:r w:rsidR="00A1241E" w:rsidRPr="0011785B">
        <w:rPr>
          <w:lang w:val="sr-Latn-RS"/>
        </w:rPr>
        <w:t>, dostupnost ljudskih resursa</w:t>
      </w:r>
      <w:r w:rsidR="00A04C26" w:rsidRPr="0011785B">
        <w:rPr>
          <w:lang w:val="sr-Latn-RS"/>
        </w:rPr>
        <w:t>, itd.</w:t>
      </w:r>
      <w:r w:rsidR="00A1241E" w:rsidRPr="0011785B" w:rsidDel="00A1241E">
        <w:rPr>
          <w:lang w:val="sr-Latn-RS"/>
        </w:rPr>
        <w:t xml:space="preserve"> </w:t>
      </w:r>
      <w:r w:rsidRPr="0011785B">
        <w:rPr>
          <w:b/>
          <w:lang w:val="sr-Latn-RS"/>
        </w:rPr>
        <w:t>(Aneks</w:t>
      </w:r>
      <w:r w:rsidR="002A17D1" w:rsidRPr="0011785B">
        <w:rPr>
          <w:b/>
          <w:lang w:val="sr-Latn-RS"/>
        </w:rPr>
        <w:t xml:space="preserve"> 5)</w:t>
      </w:r>
      <w:r w:rsidR="002A17D1" w:rsidRPr="0011785B">
        <w:rPr>
          <w:lang w:val="sr-Latn-RS"/>
        </w:rPr>
        <w:t xml:space="preserve"> </w:t>
      </w:r>
    </w:p>
    <w:p w14:paraId="14CA478C" w14:textId="25F0D7D9" w:rsidR="002A17D1" w:rsidRPr="00054660" w:rsidRDefault="0083335F" w:rsidP="00815AF7">
      <w:pPr>
        <w:numPr>
          <w:ilvl w:val="0"/>
          <w:numId w:val="4"/>
        </w:numPr>
        <w:ind w:left="714" w:hanging="357"/>
        <w:jc w:val="both"/>
        <w:rPr>
          <w:color w:val="404040" w:themeColor="text1" w:themeTint="BF"/>
          <w:lang w:val="sr-Latn-RS"/>
        </w:rPr>
      </w:pPr>
      <w:r w:rsidRPr="00054660">
        <w:rPr>
          <w:b/>
          <w:color w:val="404040" w:themeColor="text1" w:themeTint="BF"/>
          <w:lang w:val="sr-Latn-RS"/>
        </w:rPr>
        <w:t>Specifikacija -</w:t>
      </w:r>
      <w:r w:rsidR="00F346F8" w:rsidRPr="00054660">
        <w:rPr>
          <w:b/>
          <w:color w:val="404040" w:themeColor="text1" w:themeTint="BF"/>
          <w:lang w:val="sr-Latn-RS"/>
        </w:rPr>
        <w:t xml:space="preserve"> </w:t>
      </w:r>
      <w:r w:rsidR="003323BA" w:rsidRPr="00054660">
        <w:rPr>
          <w:b/>
          <w:color w:val="404040" w:themeColor="text1" w:themeTint="BF"/>
          <w:lang w:val="sr-Latn-RS"/>
        </w:rPr>
        <w:t>Spisak tehničkih specifikacija</w:t>
      </w:r>
      <w:r w:rsidR="00615F54" w:rsidRPr="00054660">
        <w:rPr>
          <w:b/>
          <w:color w:val="404040" w:themeColor="text1" w:themeTint="BF"/>
          <w:lang w:val="sr-Latn-RS"/>
        </w:rPr>
        <w:t xml:space="preserve"> predviđene opreme za nabavku</w:t>
      </w:r>
      <w:r w:rsidR="00F0360E" w:rsidRPr="00054660">
        <w:rPr>
          <w:b/>
          <w:color w:val="404040" w:themeColor="text1" w:themeTint="BF"/>
          <w:lang w:val="sr-Latn-RS"/>
        </w:rPr>
        <w:t xml:space="preserve"> (Aneks</w:t>
      </w:r>
      <w:r w:rsidR="00691428" w:rsidRPr="00054660">
        <w:rPr>
          <w:b/>
          <w:color w:val="404040" w:themeColor="text1" w:themeTint="BF"/>
          <w:lang w:val="sr-Latn-RS"/>
        </w:rPr>
        <w:t xml:space="preserve"> 6) </w:t>
      </w:r>
    </w:p>
    <w:p w14:paraId="4CEEB696" w14:textId="5A1D75A2" w:rsidR="00815AF7" w:rsidRPr="00815AF7" w:rsidRDefault="00F0360E" w:rsidP="00815AF7">
      <w:pPr>
        <w:pStyle w:val="ListParagraph"/>
        <w:numPr>
          <w:ilvl w:val="0"/>
          <w:numId w:val="27"/>
        </w:numPr>
        <w:autoSpaceDE w:val="0"/>
        <w:autoSpaceDN w:val="0"/>
        <w:adjustRightInd w:val="0"/>
        <w:ind w:left="714" w:hanging="357"/>
        <w:jc w:val="both"/>
        <w:rPr>
          <w:rFonts w:eastAsia="Calibri" w:cs="Calibri"/>
          <w:lang w:val="sr-Latn-RS"/>
        </w:rPr>
      </w:pPr>
      <w:r w:rsidRPr="00054660">
        <w:rPr>
          <w:rFonts w:eastAsia="Calibri" w:cs="Calibri"/>
          <w:b/>
          <w:color w:val="404040" w:themeColor="text1" w:themeTint="BF"/>
          <w:lang w:val="sr-Latn-RS"/>
        </w:rPr>
        <w:t xml:space="preserve">Dodatna dokumentacija koja može da se dostavi uz </w:t>
      </w:r>
      <w:r w:rsidR="00615F54" w:rsidRPr="00054660">
        <w:rPr>
          <w:rFonts w:eastAsia="Calibri" w:cs="Calibri"/>
          <w:b/>
          <w:color w:val="404040" w:themeColor="text1" w:themeTint="BF"/>
          <w:lang w:val="sr-Latn-RS"/>
        </w:rPr>
        <w:t>prija</w:t>
      </w:r>
      <w:r w:rsidR="00615F54" w:rsidRPr="00054660">
        <w:rPr>
          <w:rFonts w:eastAsia="Calibri" w:cs="Calibri"/>
          <w:color w:val="404040" w:themeColor="text1" w:themeTint="BF"/>
          <w:lang w:val="sr-Latn-RS"/>
        </w:rPr>
        <w:t>vu</w:t>
      </w:r>
      <w:r w:rsidRPr="0011785B">
        <w:rPr>
          <w:rFonts w:eastAsia="Calibri" w:cs="Calibri"/>
          <w:lang w:val="sr-Latn-RS"/>
        </w:rPr>
        <w:t xml:space="preserve">: relevantni </w:t>
      </w:r>
      <w:r w:rsidR="00601767" w:rsidRPr="0011785B">
        <w:rPr>
          <w:rFonts w:eastAsia="Calibri" w:cs="Calibri"/>
          <w:lang w:val="sr-Latn-RS"/>
        </w:rPr>
        <w:t>lokalni</w:t>
      </w:r>
      <w:r w:rsidRPr="0011785B">
        <w:rPr>
          <w:rFonts w:eastAsia="Calibri" w:cs="Calibri"/>
          <w:lang w:val="sr-Latn-RS"/>
        </w:rPr>
        <w:t xml:space="preserve"> </w:t>
      </w:r>
      <w:r w:rsidR="00601767" w:rsidRPr="0011785B">
        <w:rPr>
          <w:rFonts w:eastAsia="Calibri" w:cs="Calibri"/>
          <w:lang w:val="sr-Latn-RS"/>
        </w:rPr>
        <w:t>službeni</w:t>
      </w:r>
      <w:r w:rsidRPr="0011785B">
        <w:rPr>
          <w:rFonts w:eastAsia="Calibri" w:cs="Calibri"/>
          <w:lang w:val="sr-Latn-RS"/>
        </w:rPr>
        <w:t xml:space="preserve"> dokumenti</w:t>
      </w:r>
      <w:r w:rsidR="004C5B96" w:rsidRPr="0011785B">
        <w:rPr>
          <w:rFonts w:eastAsia="Calibri" w:cs="Calibri"/>
          <w:lang w:val="sr-Latn-RS"/>
        </w:rPr>
        <w:t xml:space="preserve"> (</w:t>
      </w:r>
      <w:r w:rsidRPr="0011785B">
        <w:rPr>
          <w:rFonts w:eastAsia="Calibri" w:cs="Calibri"/>
          <w:lang w:val="sr-Latn-RS"/>
        </w:rPr>
        <w:t>npr</w:t>
      </w:r>
      <w:r w:rsidR="004C5B96" w:rsidRPr="0011785B">
        <w:rPr>
          <w:rFonts w:eastAsia="Calibri" w:cs="Calibri"/>
          <w:lang w:val="sr-Latn-RS"/>
        </w:rPr>
        <w:t xml:space="preserve">, </w:t>
      </w:r>
      <w:r w:rsidRPr="0011785B">
        <w:rPr>
          <w:rFonts w:eastAsia="Calibri" w:cs="Calibri"/>
          <w:lang w:val="sr-Latn-RS"/>
        </w:rPr>
        <w:t>smernice, pravila</w:t>
      </w:r>
      <w:r w:rsidR="00EC5734" w:rsidRPr="0011785B">
        <w:rPr>
          <w:rFonts w:eastAsia="Calibri" w:cs="Calibri"/>
          <w:lang w:val="sr-Latn-RS"/>
        </w:rPr>
        <w:t xml:space="preserve">, </w:t>
      </w:r>
      <w:r w:rsidRPr="0011785B">
        <w:rPr>
          <w:rFonts w:eastAsia="Calibri" w:cs="Calibri"/>
          <w:lang w:val="sr-Latn-RS"/>
        </w:rPr>
        <w:t>pravilnici, itd</w:t>
      </w:r>
      <w:r w:rsidR="00EC5734" w:rsidRPr="0011785B">
        <w:rPr>
          <w:rFonts w:eastAsia="Calibri" w:cs="Calibri"/>
          <w:lang w:val="sr-Latn-RS"/>
        </w:rPr>
        <w:t>.)</w:t>
      </w:r>
      <w:r w:rsidR="002A17D1" w:rsidRPr="0011785B">
        <w:rPr>
          <w:lang w:val="sr-Latn-RS"/>
        </w:rPr>
        <w:t xml:space="preserve"> </w:t>
      </w:r>
      <w:r w:rsidR="00601767" w:rsidRPr="0011785B">
        <w:rPr>
          <w:lang w:val="sr-Latn-RS"/>
        </w:rPr>
        <w:t>i</w:t>
      </w:r>
      <w:r w:rsidRPr="0011785B">
        <w:rPr>
          <w:lang w:val="sr-Latn-RS"/>
        </w:rPr>
        <w:t xml:space="preserve"> drugo, po potrebi ili na zahtev.</w:t>
      </w:r>
    </w:p>
    <w:p w14:paraId="7DD2B8BB" w14:textId="78109C6E" w:rsidR="00615F54" w:rsidRPr="0011785B" w:rsidRDefault="002E3869" w:rsidP="00815AF7">
      <w:pPr>
        <w:pStyle w:val="ListParagraph"/>
        <w:numPr>
          <w:ilvl w:val="0"/>
          <w:numId w:val="27"/>
        </w:numPr>
        <w:ind w:left="714" w:hanging="357"/>
        <w:jc w:val="both"/>
        <w:rPr>
          <w:rFonts w:eastAsia="Calibri" w:cs="Calibri"/>
          <w:lang w:val="sr-Latn-RS"/>
        </w:rPr>
      </w:pPr>
      <w:r w:rsidRPr="0011785B">
        <w:rPr>
          <w:rFonts w:eastAsia="Calibri" w:cs="Calibri"/>
          <w:lang w:val="sr-Latn-RS"/>
        </w:rPr>
        <w:lastRenderedPageBreak/>
        <w:t>Predlog projekta može biti dostavljen n</w:t>
      </w:r>
      <w:r w:rsidRPr="0011785B">
        <w:t xml:space="preserve">a srpskom jeziku. Ukoliko Komisija za evaluaciju odobri predlog projekta, podnosilac predloga projekta treba da prevede svu relevantnu prijavnu dokumentaciju na engleski jezik, budući da ista postaje deo UNOPS/Swiss PRO ugovora, a prema pravilima UN, takva dokumentacija mora isto da bude na engleskom jeziku. </w:t>
      </w:r>
      <w:r w:rsidRPr="0011785B" w:rsidDel="002E3869">
        <w:rPr>
          <w:rFonts w:eastAsia="Calibri" w:cs="Calibri"/>
          <w:lang w:val="sr-Latn-RS"/>
        </w:rPr>
        <w:t xml:space="preserve"> </w:t>
      </w:r>
    </w:p>
    <w:p w14:paraId="53FB8858" w14:textId="304E125C" w:rsidR="00615F54" w:rsidRPr="0011785B" w:rsidRDefault="002E3869" w:rsidP="00815AF7">
      <w:pPr>
        <w:pStyle w:val="ListParagraph"/>
        <w:numPr>
          <w:ilvl w:val="0"/>
          <w:numId w:val="27"/>
        </w:numPr>
        <w:ind w:left="714" w:hanging="357"/>
        <w:jc w:val="both"/>
        <w:rPr>
          <w:rFonts w:eastAsia="Calibri" w:cs="Calibri"/>
          <w:lang w:val="sr-Latn-RS"/>
        </w:rPr>
      </w:pPr>
      <w:r w:rsidRPr="0011785B">
        <w:rPr>
          <w:rFonts w:eastAsia="Calibri" w:cs="Calibri"/>
          <w:lang w:val="sr-Latn-RS"/>
        </w:rPr>
        <w:t xml:space="preserve">Nakon odobrenja projektnih predloga, gde će se procenjivati da li je budžet prihvatljiv i da li su troškovi realni, može doći do korigovanja budžeta na zahtev </w:t>
      </w:r>
      <w:r w:rsidR="00A04C26" w:rsidRPr="0011785B">
        <w:rPr>
          <w:rFonts w:eastAsia="Calibri" w:cs="Calibri"/>
          <w:lang w:val="sr-Latn-RS"/>
        </w:rPr>
        <w:t>UNOPS-a</w:t>
      </w:r>
      <w:r w:rsidRPr="0011785B">
        <w:rPr>
          <w:rFonts w:eastAsia="Calibri" w:cs="Calibri"/>
          <w:lang w:val="sr-Latn-RS"/>
        </w:rPr>
        <w:t xml:space="preserve"> kako bi se uskladio sa predlogom projekta. </w:t>
      </w:r>
    </w:p>
    <w:p w14:paraId="58621D67" w14:textId="1CDE40F8" w:rsidR="00A04C26" w:rsidRDefault="00A04C26" w:rsidP="00A04C26">
      <w:pPr>
        <w:pStyle w:val="ListParagraph"/>
        <w:numPr>
          <w:ilvl w:val="0"/>
          <w:numId w:val="27"/>
        </w:numPr>
        <w:ind w:left="714" w:hanging="357"/>
        <w:jc w:val="both"/>
        <w:rPr>
          <w:rFonts w:eastAsia="Calibri" w:cs="Calibri"/>
          <w:lang w:val="sr-Latn-RS"/>
        </w:rPr>
      </w:pPr>
      <w:r w:rsidRPr="0011785B">
        <w:rPr>
          <w:rFonts w:eastAsia="Calibri" w:cs="Calibri"/>
          <w:lang w:val="sr-Latn-RS"/>
        </w:rPr>
        <w:t>Ukoliko dovoljni broj odobrenih predloga projekata dozvoli isplativiju nabavku (ekonomija razmera), UNOPS zadržava pravo da direktno nabavi IT opremu i da je isporuči korisnicima u skladu sa njihovim potrebama navedenim u predlozima projekata.</w:t>
      </w:r>
    </w:p>
    <w:p w14:paraId="156F2045" w14:textId="77777777" w:rsidR="00815AF7" w:rsidRPr="00815AF7" w:rsidRDefault="00815AF7" w:rsidP="00815AF7">
      <w:pPr>
        <w:pStyle w:val="ListParagraph"/>
        <w:ind w:left="714"/>
        <w:jc w:val="both"/>
        <w:rPr>
          <w:rFonts w:eastAsia="Calibri" w:cs="Calibri"/>
          <w:lang w:val="sr-Latn-RS"/>
        </w:rPr>
      </w:pPr>
    </w:p>
    <w:p w14:paraId="4A999E68" w14:textId="4B6AB9AE" w:rsidR="00770D15" w:rsidRPr="00054660" w:rsidRDefault="0043124A" w:rsidP="00A04C26">
      <w:pPr>
        <w:rPr>
          <w:rFonts w:cs="Calibri"/>
          <w:color w:val="404040" w:themeColor="text1" w:themeTint="BF"/>
          <w:lang w:val="sr-Latn-RS"/>
        </w:rPr>
      </w:pPr>
      <w:r w:rsidRPr="00054660">
        <w:rPr>
          <w:rFonts w:cs="Calibri"/>
          <w:b/>
          <w:color w:val="404040" w:themeColor="text1" w:themeTint="BF"/>
          <w:lang w:val="sr-Latn-RS"/>
        </w:rPr>
        <w:t>9</w:t>
      </w:r>
      <w:r w:rsidR="002A17D1" w:rsidRPr="00054660">
        <w:rPr>
          <w:rFonts w:cs="Calibri"/>
          <w:b/>
          <w:color w:val="404040" w:themeColor="text1" w:themeTint="BF"/>
          <w:lang w:val="sr-Latn-RS"/>
        </w:rPr>
        <w:t xml:space="preserve">.2 </w:t>
      </w:r>
      <w:r w:rsidR="00F0360E" w:rsidRPr="00054660">
        <w:rPr>
          <w:rFonts w:cs="Calibri"/>
          <w:b/>
          <w:color w:val="404040" w:themeColor="text1" w:themeTint="BF"/>
          <w:lang w:val="sr-Latn-RS"/>
        </w:rPr>
        <w:t>Gde i kako poslati prijavu</w:t>
      </w:r>
    </w:p>
    <w:p w14:paraId="7C5C4106" w14:textId="275DA1B4" w:rsidR="002A17D1" w:rsidRPr="0011785B" w:rsidRDefault="00A3433B" w:rsidP="002E3869">
      <w:pPr>
        <w:numPr>
          <w:ilvl w:val="0"/>
          <w:numId w:val="27"/>
        </w:numPr>
        <w:jc w:val="both"/>
        <w:rPr>
          <w:lang w:val="sr-Latn-RS"/>
        </w:rPr>
      </w:pPr>
      <w:r w:rsidRPr="0011785B">
        <w:rPr>
          <w:rFonts w:cs="Calibri"/>
          <w:lang w:val="sr-Latn-RS"/>
        </w:rPr>
        <w:t>Obrazac za prijavu</w:t>
      </w:r>
      <w:r w:rsidR="002A17D1" w:rsidRPr="0011785B">
        <w:rPr>
          <w:rFonts w:cs="Calibri"/>
          <w:lang w:val="sr-Latn-RS"/>
        </w:rPr>
        <w:t xml:space="preserve"> </w:t>
      </w:r>
      <w:r w:rsidR="00E34FE2" w:rsidRPr="0011785B">
        <w:rPr>
          <w:rFonts w:cs="Calibri"/>
          <w:lang w:val="sr-Latn-RS"/>
        </w:rPr>
        <w:t xml:space="preserve">dostaviti </w:t>
      </w:r>
      <w:r w:rsidR="00BA5E52" w:rsidRPr="0011785B">
        <w:rPr>
          <w:rFonts w:cs="Calibri"/>
          <w:lang w:val="sr-Latn-RS"/>
        </w:rPr>
        <w:t xml:space="preserve">elektronskom poštom </w:t>
      </w:r>
      <w:r w:rsidR="00E34FE2" w:rsidRPr="0011785B">
        <w:rPr>
          <w:rFonts w:cs="Calibri"/>
          <w:lang w:val="sr-Latn-RS"/>
        </w:rPr>
        <w:t>u PDF format</w:t>
      </w:r>
      <w:r w:rsidRPr="0011785B">
        <w:rPr>
          <w:rFonts w:cs="Calibri"/>
          <w:lang w:val="sr-Latn-RS"/>
        </w:rPr>
        <w:t>u</w:t>
      </w:r>
      <w:r w:rsidR="00E34FE2" w:rsidRPr="0011785B">
        <w:rPr>
          <w:rFonts w:cs="Calibri"/>
          <w:lang w:val="sr-Latn-RS"/>
        </w:rPr>
        <w:t xml:space="preserve"> </w:t>
      </w:r>
      <w:r w:rsidR="002A17D1" w:rsidRPr="0011785B">
        <w:rPr>
          <w:rFonts w:cs="Calibri"/>
          <w:lang w:val="sr-Latn-RS"/>
        </w:rPr>
        <w:t>(</w:t>
      </w:r>
      <w:r w:rsidR="00E34FE2" w:rsidRPr="0011785B">
        <w:rPr>
          <w:rFonts w:cs="Calibri"/>
          <w:lang w:val="sr-Latn-RS"/>
        </w:rPr>
        <w:t>skenirana verzija sa potpisom i pečatom</w:t>
      </w:r>
      <w:r w:rsidR="002A17D1" w:rsidRPr="0011785B">
        <w:rPr>
          <w:rFonts w:cs="Calibri"/>
          <w:lang w:val="sr-Latn-RS"/>
        </w:rPr>
        <w:t xml:space="preserve">) </w:t>
      </w:r>
      <w:r w:rsidRPr="0011785B">
        <w:rPr>
          <w:rFonts w:cs="Calibri"/>
          <w:lang w:val="sr-Latn-RS"/>
        </w:rPr>
        <w:t xml:space="preserve">i u izvornom </w:t>
      </w:r>
      <w:r w:rsidR="00BA5E52" w:rsidRPr="0011785B">
        <w:rPr>
          <w:rFonts w:cs="Calibri"/>
          <w:lang w:val="sr-Latn-RS"/>
        </w:rPr>
        <w:t xml:space="preserve">editabilnom </w:t>
      </w:r>
      <w:r w:rsidRPr="0011785B">
        <w:rPr>
          <w:rFonts w:cs="Calibri"/>
          <w:lang w:val="sr-Latn-RS"/>
        </w:rPr>
        <w:t>formatu (npr. Excel, Word). Skenirane verzije dokumenata koje sadrže potpis i pečat moraju da budu identične kao elektronske verzije dokumenata</w:t>
      </w:r>
      <w:r w:rsidRPr="0011785B">
        <w:rPr>
          <w:lang w:val="sr-Latn-RS"/>
        </w:rPr>
        <w:t xml:space="preserve"> u izvornom </w:t>
      </w:r>
      <w:r w:rsidR="00BA5E52" w:rsidRPr="0011785B">
        <w:rPr>
          <w:lang w:val="sr-Latn-RS"/>
        </w:rPr>
        <w:t xml:space="preserve">editabilnom </w:t>
      </w:r>
      <w:r w:rsidRPr="0011785B">
        <w:rPr>
          <w:lang w:val="sr-Latn-RS"/>
        </w:rPr>
        <w:t xml:space="preserve">formatu. </w:t>
      </w:r>
      <w:r w:rsidR="00BA5E52" w:rsidRPr="0011785B">
        <w:rPr>
          <w:lang w:val="sr-Latn-RS"/>
        </w:rPr>
        <w:t>U slučaju neslaganja prednost će imati potpisana, pečatirana i skenirana verzija dokumenta.</w:t>
      </w:r>
    </w:p>
    <w:p w14:paraId="7A378840" w14:textId="3E232A90" w:rsidR="002A17D1" w:rsidRPr="00054660" w:rsidRDefault="00601767" w:rsidP="00770D15">
      <w:pPr>
        <w:numPr>
          <w:ilvl w:val="0"/>
          <w:numId w:val="6"/>
        </w:numPr>
        <w:ind w:left="714" w:hanging="357"/>
        <w:jc w:val="both"/>
        <w:rPr>
          <w:color w:val="404040" w:themeColor="text1" w:themeTint="BF"/>
          <w:lang w:val="sr-Latn-RS"/>
        </w:rPr>
      </w:pPr>
      <w:r w:rsidRPr="0011785B">
        <w:rPr>
          <w:lang w:val="sr-Latn-RS"/>
        </w:rPr>
        <w:t>P</w:t>
      </w:r>
      <w:r w:rsidR="00E34FE2" w:rsidRPr="0011785B">
        <w:rPr>
          <w:lang w:val="sr-Latn-RS"/>
        </w:rPr>
        <w:t>rijavnu dokumentaciju</w:t>
      </w:r>
      <w:r w:rsidRPr="0011785B">
        <w:rPr>
          <w:lang w:val="sr-Latn-RS"/>
        </w:rPr>
        <w:t xml:space="preserve"> dostaviti</w:t>
      </w:r>
      <w:r w:rsidR="002A17D1" w:rsidRPr="0011785B">
        <w:rPr>
          <w:lang w:val="sr-Latn-RS"/>
        </w:rPr>
        <w:t xml:space="preserve"> </w:t>
      </w:r>
      <w:r w:rsidR="00E34FE2" w:rsidRPr="00054660">
        <w:rPr>
          <w:b/>
          <w:color w:val="404040" w:themeColor="text1" w:themeTint="BF"/>
          <w:lang w:val="sr-Latn-RS"/>
        </w:rPr>
        <w:t>na</w:t>
      </w:r>
      <w:r w:rsidR="002A17D1" w:rsidRPr="00054660">
        <w:rPr>
          <w:b/>
          <w:color w:val="404040" w:themeColor="text1" w:themeTint="BF"/>
          <w:lang w:val="sr-Latn-RS"/>
        </w:rPr>
        <w:t xml:space="preserve"> </w:t>
      </w:r>
      <w:r w:rsidR="00E34FE2" w:rsidRPr="00054660">
        <w:rPr>
          <w:b/>
          <w:color w:val="404040" w:themeColor="text1" w:themeTint="BF"/>
          <w:lang w:val="sr-Latn-RS"/>
        </w:rPr>
        <w:t>srpskom</w:t>
      </w:r>
      <w:r w:rsidR="00926357" w:rsidRPr="00054660">
        <w:rPr>
          <w:b/>
          <w:color w:val="404040" w:themeColor="text1" w:themeTint="BF"/>
          <w:lang w:val="sr-Latn-RS"/>
        </w:rPr>
        <w:t xml:space="preserve"> ili engleskom</w:t>
      </w:r>
      <w:r w:rsidR="00E34FE2" w:rsidRPr="00054660">
        <w:rPr>
          <w:b/>
          <w:color w:val="404040" w:themeColor="text1" w:themeTint="BF"/>
          <w:lang w:val="sr-Latn-RS"/>
        </w:rPr>
        <w:t xml:space="preserve"> jeziku</w:t>
      </w:r>
      <w:r w:rsidR="002A17D1" w:rsidRPr="00054660">
        <w:rPr>
          <w:color w:val="404040" w:themeColor="text1" w:themeTint="BF"/>
          <w:lang w:val="sr-Latn-RS"/>
        </w:rPr>
        <w:t xml:space="preserve">. </w:t>
      </w:r>
    </w:p>
    <w:p w14:paraId="3F72EFDE" w14:textId="03B72E9D" w:rsidR="002A17D1" w:rsidRPr="0011785B" w:rsidRDefault="00A3433B" w:rsidP="00A3433B">
      <w:pPr>
        <w:numPr>
          <w:ilvl w:val="0"/>
          <w:numId w:val="6"/>
        </w:numPr>
        <w:jc w:val="both"/>
        <w:rPr>
          <w:lang w:val="sr-Latn-RS"/>
        </w:rPr>
      </w:pPr>
      <w:r w:rsidRPr="0011785B">
        <w:rPr>
          <w:lang w:val="sr-Latn-RS"/>
        </w:rPr>
        <w:t xml:space="preserve">Ukupna veličina </w:t>
      </w:r>
      <w:r w:rsidR="00BA5E52" w:rsidRPr="0011785B">
        <w:rPr>
          <w:lang w:val="sr-Latn-RS"/>
        </w:rPr>
        <w:t>elektronske poruke sa prijavom</w:t>
      </w:r>
      <w:r w:rsidRPr="0011785B">
        <w:rPr>
          <w:lang w:val="sr-Latn-RS"/>
        </w:rPr>
        <w:t xml:space="preserve"> </w:t>
      </w:r>
      <w:r w:rsidRPr="00054660">
        <w:rPr>
          <w:b/>
          <w:color w:val="404040" w:themeColor="text1" w:themeTint="BF"/>
          <w:lang w:val="sr-Latn-RS"/>
        </w:rPr>
        <w:t xml:space="preserve">ne sme da premašuje </w:t>
      </w:r>
      <w:r w:rsidR="00AF1DF1" w:rsidRPr="00054660">
        <w:rPr>
          <w:b/>
          <w:color w:val="404040" w:themeColor="text1" w:themeTint="BF"/>
          <w:lang w:val="sr-Latn-RS"/>
        </w:rPr>
        <w:t>15</w:t>
      </w:r>
      <w:r w:rsidRPr="00054660">
        <w:rPr>
          <w:b/>
          <w:color w:val="404040" w:themeColor="text1" w:themeTint="BF"/>
          <w:lang w:val="sr-Latn-RS"/>
        </w:rPr>
        <w:t xml:space="preserve"> MB</w:t>
      </w:r>
      <w:r w:rsidRPr="0011785B">
        <w:rPr>
          <w:lang w:val="sr-Latn-RS"/>
        </w:rPr>
        <w:t xml:space="preserve">, </w:t>
      </w:r>
      <w:r w:rsidR="00BA5E52" w:rsidRPr="0011785B">
        <w:rPr>
          <w:lang w:val="sr-Latn-RS"/>
        </w:rPr>
        <w:t>jer je to maksimalno dozvoljena veličina koju prihvata UNOPS server</w:t>
      </w:r>
      <w:r w:rsidRPr="0011785B">
        <w:rPr>
          <w:lang w:val="sr-Latn-RS"/>
        </w:rPr>
        <w:t xml:space="preserve">. Ukoliko elektronska dokumentacija premašuje </w:t>
      </w:r>
      <w:r w:rsidR="00AF1DF1" w:rsidRPr="0011785B">
        <w:rPr>
          <w:lang w:val="sr-Latn-RS"/>
        </w:rPr>
        <w:t>15</w:t>
      </w:r>
      <w:r w:rsidRPr="0011785B">
        <w:rPr>
          <w:lang w:val="sr-Latn-RS"/>
        </w:rPr>
        <w:t xml:space="preserve"> MB, dokument</w:t>
      </w:r>
      <w:r w:rsidR="00BA5E52" w:rsidRPr="0011785B">
        <w:rPr>
          <w:lang w:val="sr-Latn-RS"/>
        </w:rPr>
        <w:t>a bi trebalo</w:t>
      </w:r>
      <w:r w:rsidRPr="0011785B">
        <w:rPr>
          <w:lang w:val="sr-Latn-RS"/>
        </w:rPr>
        <w:t xml:space="preserve"> poslati u više pojedinačnih </w:t>
      </w:r>
      <w:r w:rsidR="00BA5E52" w:rsidRPr="0011785B">
        <w:rPr>
          <w:lang w:val="sr-Latn-RS"/>
        </w:rPr>
        <w:t xml:space="preserve">elektronskih </w:t>
      </w:r>
      <w:r w:rsidRPr="0011785B">
        <w:rPr>
          <w:lang w:val="sr-Latn-RS"/>
        </w:rPr>
        <w:t xml:space="preserve">poruka koje ne premašuju ograničenje od </w:t>
      </w:r>
      <w:r w:rsidR="00AF1DF1" w:rsidRPr="0011785B">
        <w:rPr>
          <w:lang w:val="sr-Latn-RS"/>
        </w:rPr>
        <w:t>15</w:t>
      </w:r>
      <w:r w:rsidRPr="0011785B">
        <w:rPr>
          <w:lang w:val="sr-Latn-RS"/>
        </w:rPr>
        <w:t xml:space="preserve"> MB. Pojedinačni delovi dokumentacije treba da budu navedeni u naslovu svake </w:t>
      </w:r>
      <w:r w:rsidR="00BA5E52" w:rsidRPr="0011785B">
        <w:rPr>
          <w:lang w:val="sr-Latn-RS"/>
        </w:rPr>
        <w:t xml:space="preserve">elektronske </w:t>
      </w:r>
      <w:r w:rsidRPr="0011785B">
        <w:rPr>
          <w:lang w:val="sr-Latn-RS"/>
        </w:rPr>
        <w:t>poruke</w:t>
      </w:r>
      <w:r w:rsidR="009C2118" w:rsidRPr="0011785B">
        <w:rPr>
          <w:lang w:val="sr-Latn-RS"/>
        </w:rPr>
        <w:t xml:space="preserve"> (predmet </w:t>
      </w:r>
      <w:r w:rsidR="00BA5E52" w:rsidRPr="0011785B">
        <w:rPr>
          <w:lang w:val="sr-Latn-RS"/>
        </w:rPr>
        <w:t xml:space="preserve">elektronske </w:t>
      </w:r>
      <w:r w:rsidR="009C2118" w:rsidRPr="0011785B">
        <w:rPr>
          <w:lang w:val="sr-Latn-RS"/>
        </w:rPr>
        <w:t>poruke/broj)</w:t>
      </w:r>
      <w:r w:rsidR="002A17D1" w:rsidRPr="0011785B">
        <w:rPr>
          <w:lang w:val="sr-Latn-RS"/>
        </w:rPr>
        <w:t>.</w:t>
      </w:r>
    </w:p>
    <w:p w14:paraId="3768F1CA" w14:textId="01695A52" w:rsidR="002A17D1" w:rsidRPr="00054660" w:rsidRDefault="00E34FE2" w:rsidP="00770D15">
      <w:pPr>
        <w:numPr>
          <w:ilvl w:val="0"/>
          <w:numId w:val="6"/>
        </w:numPr>
        <w:jc w:val="both"/>
        <w:rPr>
          <w:color w:val="404040" w:themeColor="text1" w:themeTint="BF"/>
          <w:lang w:val="sr-Latn-RS"/>
        </w:rPr>
      </w:pPr>
      <w:r w:rsidRPr="00054660">
        <w:rPr>
          <w:b/>
          <w:color w:val="404040" w:themeColor="text1" w:themeTint="BF"/>
          <w:lang w:val="sr-Latn-RS"/>
        </w:rPr>
        <w:t xml:space="preserve">Prijave poslati na sledeću </w:t>
      </w:r>
      <w:r w:rsidR="00BA5E52" w:rsidRPr="00054660">
        <w:rPr>
          <w:b/>
          <w:color w:val="404040" w:themeColor="text1" w:themeTint="BF"/>
          <w:lang w:val="sr-Latn-RS"/>
        </w:rPr>
        <w:t>elektronsku poštu (</w:t>
      </w:r>
      <w:r w:rsidRPr="00054660">
        <w:rPr>
          <w:b/>
          <w:color w:val="404040" w:themeColor="text1" w:themeTint="BF"/>
          <w:lang w:val="sr-Latn-RS"/>
        </w:rPr>
        <w:t>adresu</w:t>
      </w:r>
      <w:r w:rsidR="00BA5E52" w:rsidRPr="00054660">
        <w:rPr>
          <w:b/>
          <w:color w:val="404040" w:themeColor="text1" w:themeTint="BF"/>
          <w:lang w:val="sr-Latn-RS"/>
        </w:rPr>
        <w:t>)</w:t>
      </w:r>
      <w:r w:rsidR="002A17D1" w:rsidRPr="00054660">
        <w:rPr>
          <w:color w:val="404040" w:themeColor="text1" w:themeTint="BF"/>
          <w:lang w:val="sr-Latn-RS"/>
        </w:rPr>
        <w:t>:</w:t>
      </w:r>
    </w:p>
    <w:p w14:paraId="50109990" w14:textId="77777777" w:rsidR="002A17D1" w:rsidRPr="0011785B" w:rsidRDefault="00E04815" w:rsidP="00770D15">
      <w:pPr>
        <w:ind w:left="720"/>
        <w:jc w:val="both"/>
        <w:rPr>
          <w:color w:val="FF0000"/>
          <w:lang w:val="sr-Latn-RS"/>
        </w:rPr>
      </w:pPr>
      <w:hyperlink r:id="rId8" w:history="1">
        <w:r w:rsidR="002A17D1" w:rsidRPr="0011785B">
          <w:rPr>
            <w:color w:val="0000FF"/>
            <w:u w:val="single"/>
            <w:lang w:val="sr-Latn-RS"/>
          </w:rPr>
          <w:t>rsoc.applications@unops.org</w:t>
        </w:r>
      </w:hyperlink>
      <w:r w:rsidR="002A17D1" w:rsidRPr="0011785B">
        <w:rPr>
          <w:color w:val="FF0000"/>
          <w:lang w:val="sr-Latn-RS"/>
        </w:rPr>
        <w:t xml:space="preserve"> </w:t>
      </w:r>
    </w:p>
    <w:p w14:paraId="0C97702A" w14:textId="3F634796" w:rsidR="00770D15" w:rsidRPr="0011785B" w:rsidRDefault="009C2118" w:rsidP="008D7D2D">
      <w:pPr>
        <w:ind w:left="720"/>
        <w:jc w:val="both"/>
        <w:rPr>
          <w:lang w:val="sr-Latn-RS"/>
        </w:rPr>
      </w:pPr>
      <w:r w:rsidRPr="0011785B">
        <w:rPr>
          <w:lang w:val="sr-Latn-RS"/>
        </w:rPr>
        <w:t>Po uspešnom prijemu, dobićete automatski generisano obaveštenje sa potvrdom prijema elektronske prijave</w:t>
      </w:r>
      <w:r w:rsidR="002A17D1" w:rsidRPr="0011785B">
        <w:rPr>
          <w:lang w:val="sr-Latn-RS"/>
        </w:rPr>
        <w:t>.</w:t>
      </w:r>
    </w:p>
    <w:p w14:paraId="035A33F9" w14:textId="2583EE1D" w:rsidR="00770D15" w:rsidRPr="0011785B" w:rsidRDefault="009C2118" w:rsidP="009C2118">
      <w:pPr>
        <w:pStyle w:val="ListParagraph"/>
        <w:numPr>
          <w:ilvl w:val="0"/>
          <w:numId w:val="38"/>
        </w:numPr>
        <w:spacing w:after="0"/>
        <w:jc w:val="both"/>
        <w:rPr>
          <w:lang w:val="sr-Latn-RS"/>
        </w:rPr>
      </w:pPr>
      <w:r w:rsidRPr="00054660">
        <w:rPr>
          <w:b/>
          <w:color w:val="404040" w:themeColor="text1" w:themeTint="BF"/>
          <w:lang w:val="sr-Latn-RS"/>
        </w:rPr>
        <w:t xml:space="preserve">U predmetu </w:t>
      </w:r>
      <w:r w:rsidR="00BA5E52" w:rsidRPr="00054660">
        <w:rPr>
          <w:b/>
          <w:color w:val="404040" w:themeColor="text1" w:themeTint="BF"/>
          <w:lang w:val="sr-Latn-RS"/>
        </w:rPr>
        <w:t xml:space="preserve">elektronske </w:t>
      </w:r>
      <w:r w:rsidRPr="00054660">
        <w:rPr>
          <w:b/>
          <w:color w:val="404040" w:themeColor="text1" w:themeTint="BF"/>
          <w:lang w:val="sr-Latn-RS"/>
        </w:rPr>
        <w:t>poruke</w:t>
      </w:r>
      <w:r w:rsidRPr="00054660">
        <w:rPr>
          <w:color w:val="404040" w:themeColor="text1" w:themeTint="BF"/>
          <w:lang w:val="sr-Latn-RS"/>
        </w:rPr>
        <w:t xml:space="preserve"> </w:t>
      </w:r>
      <w:r w:rsidRPr="0011785B">
        <w:rPr>
          <w:lang w:val="sr-Latn-RS"/>
        </w:rPr>
        <w:t xml:space="preserve">navesti referentni broj i naziv Javnog poziva (npr. Javni poziv CFP </w:t>
      </w:r>
      <w:r w:rsidR="00583498" w:rsidRPr="0011785B">
        <w:rPr>
          <w:lang w:val="sr-Latn-RS"/>
        </w:rPr>
        <w:t>08</w:t>
      </w:r>
      <w:r w:rsidRPr="0011785B">
        <w:rPr>
          <w:lang w:val="sr-Latn-RS"/>
        </w:rPr>
        <w:t>-2019 – Podrška jedinicama lokalne samouprave u jačanju kapaciteta za unapređenje elektronske uprave</w:t>
      </w:r>
      <w:r w:rsidR="0081672A" w:rsidRPr="0011785B">
        <w:rPr>
          <w:lang w:val="sr-Latn-RS"/>
        </w:rPr>
        <w:t>)</w:t>
      </w:r>
      <w:r w:rsidRPr="0011785B">
        <w:rPr>
          <w:lang w:val="sr-Latn-RS"/>
        </w:rPr>
        <w:t xml:space="preserve">, </w:t>
      </w:r>
      <w:r w:rsidR="00BA5E52" w:rsidRPr="0011785B">
        <w:rPr>
          <w:lang w:val="sr-Latn-RS"/>
        </w:rPr>
        <w:t xml:space="preserve">uključujući </w:t>
      </w:r>
      <w:r w:rsidRPr="0011785B">
        <w:rPr>
          <w:lang w:val="sr-Latn-RS"/>
        </w:rPr>
        <w:t xml:space="preserve"> naziv</w:t>
      </w:r>
      <w:r w:rsidR="002A17D1" w:rsidRPr="0011785B">
        <w:rPr>
          <w:lang w:val="sr-Latn-RS"/>
        </w:rPr>
        <w:t xml:space="preserve"> </w:t>
      </w:r>
      <w:r w:rsidR="00BA5E52" w:rsidRPr="0011785B">
        <w:rPr>
          <w:lang w:val="sr-Latn-RS"/>
        </w:rPr>
        <w:t xml:space="preserve">JLS kao </w:t>
      </w:r>
      <w:r w:rsidRPr="0011785B">
        <w:rPr>
          <w:lang w:val="sr-Latn-RS"/>
        </w:rPr>
        <w:t>podnosioca prijave</w:t>
      </w:r>
      <w:r w:rsidR="002A17D1" w:rsidRPr="0011785B">
        <w:rPr>
          <w:lang w:val="sr-Latn-RS"/>
        </w:rPr>
        <w:t>.</w:t>
      </w:r>
    </w:p>
    <w:p w14:paraId="3C6A5D5B" w14:textId="407FA005" w:rsidR="002A17D1" w:rsidRPr="0011785B" w:rsidRDefault="00601767" w:rsidP="0011785B">
      <w:pPr>
        <w:numPr>
          <w:ilvl w:val="0"/>
          <w:numId w:val="6"/>
        </w:numPr>
        <w:jc w:val="both"/>
        <w:rPr>
          <w:lang w:val="sr-Latn-RS"/>
        </w:rPr>
      </w:pPr>
      <w:r w:rsidRPr="0011785B">
        <w:rPr>
          <w:b/>
          <w:lang w:val="sr-Latn-RS"/>
        </w:rPr>
        <w:t>Zahtev</w:t>
      </w:r>
      <w:r w:rsidR="00BA5E52" w:rsidRPr="0011785B">
        <w:rPr>
          <w:b/>
          <w:lang w:val="sr-Latn-RS"/>
        </w:rPr>
        <w:t>e</w:t>
      </w:r>
      <w:r w:rsidR="009C2118" w:rsidRPr="0011785B">
        <w:rPr>
          <w:b/>
          <w:lang w:val="sr-Latn-RS"/>
        </w:rPr>
        <w:t xml:space="preserve"> za objašnjenje</w:t>
      </w:r>
      <w:r w:rsidR="002A17D1" w:rsidRPr="0011785B">
        <w:rPr>
          <w:lang w:val="sr-Latn-RS"/>
        </w:rPr>
        <w:t xml:space="preserve"> </w:t>
      </w:r>
      <w:r w:rsidR="009C2118" w:rsidRPr="0011785B">
        <w:rPr>
          <w:lang w:val="sr-Latn-RS"/>
        </w:rPr>
        <w:t xml:space="preserve">slati </w:t>
      </w:r>
      <w:r w:rsidR="00B5296B" w:rsidRPr="0011785B">
        <w:rPr>
          <w:lang w:val="sr-Latn-RS"/>
        </w:rPr>
        <w:t>najkasnije deset dana pre</w:t>
      </w:r>
      <w:r w:rsidR="00853D27" w:rsidRPr="0011785B">
        <w:rPr>
          <w:lang w:val="sr-Latn-RS"/>
        </w:rPr>
        <w:t xml:space="preserve"> isteka roka za podnošenje prijava (</w:t>
      </w:r>
      <w:r w:rsidR="00EC7ACE">
        <w:rPr>
          <w:lang w:val="sr-Latn-RS"/>
        </w:rPr>
        <w:t>9</w:t>
      </w:r>
      <w:r w:rsidR="00853D27" w:rsidRPr="0011785B">
        <w:rPr>
          <w:lang w:val="sr-Latn-RS"/>
        </w:rPr>
        <w:t xml:space="preserve">. </w:t>
      </w:r>
      <w:r w:rsidR="00636870" w:rsidRPr="0011785B">
        <w:rPr>
          <w:lang w:val="sr-Latn-RS"/>
        </w:rPr>
        <w:t>avgust</w:t>
      </w:r>
      <w:r w:rsidR="00853D27" w:rsidRPr="0011785B">
        <w:rPr>
          <w:lang w:val="sr-Latn-RS"/>
        </w:rPr>
        <w:t xml:space="preserve"> 2019)</w:t>
      </w:r>
      <w:r w:rsidR="000A109B" w:rsidRPr="0011785B">
        <w:rPr>
          <w:lang w:val="sr-Latn-RS"/>
        </w:rPr>
        <w:t xml:space="preserve"> </w:t>
      </w:r>
      <w:r w:rsidR="009C2118" w:rsidRPr="0011785B">
        <w:rPr>
          <w:lang w:val="sr-Latn-RS"/>
        </w:rPr>
        <w:t xml:space="preserve">na sledeću </w:t>
      </w:r>
      <w:r w:rsidR="00BA5E52" w:rsidRPr="0011785B">
        <w:rPr>
          <w:lang w:val="sr-Latn-RS"/>
        </w:rPr>
        <w:t>elektronsku poštu (</w:t>
      </w:r>
      <w:r w:rsidR="009C2118" w:rsidRPr="0011785B">
        <w:rPr>
          <w:lang w:val="sr-Latn-RS"/>
        </w:rPr>
        <w:t>adresu</w:t>
      </w:r>
      <w:r w:rsidR="00BA5E52" w:rsidRPr="0011785B">
        <w:rPr>
          <w:lang w:val="sr-Latn-RS"/>
        </w:rPr>
        <w:t>)</w:t>
      </w:r>
      <w:r w:rsidR="002A17D1" w:rsidRPr="0011785B">
        <w:rPr>
          <w:lang w:val="sr-Latn-RS"/>
        </w:rPr>
        <w:t>:</w:t>
      </w:r>
      <w:hyperlink r:id="rId9" w:history="1">
        <w:r w:rsidR="002A17D1" w:rsidRPr="0011785B">
          <w:rPr>
            <w:rStyle w:val="Hyperlink"/>
            <w:lang w:val="sr-Latn-RS"/>
          </w:rPr>
          <w:t>rsoc.cfp.clarifications@unops.org</w:t>
        </w:r>
      </w:hyperlink>
      <w:r w:rsidR="00E002BE" w:rsidRPr="0011785B">
        <w:rPr>
          <w:lang w:val="sr-Latn-RS"/>
        </w:rPr>
        <w:t>. Odgovori će biti objavljeni najkasnije sedam dana (</w:t>
      </w:r>
      <w:r w:rsidR="00EC7ACE">
        <w:rPr>
          <w:lang w:val="sr-Latn-RS"/>
        </w:rPr>
        <w:t>12.</w:t>
      </w:r>
      <w:r w:rsidR="00636870" w:rsidRPr="0011785B">
        <w:rPr>
          <w:lang w:val="sr-Latn-RS"/>
        </w:rPr>
        <w:t xml:space="preserve"> avgust</w:t>
      </w:r>
      <w:r w:rsidR="000D2920" w:rsidRPr="0011785B">
        <w:rPr>
          <w:lang w:val="sr-Latn-RS"/>
        </w:rPr>
        <w:t xml:space="preserve"> 2019.</w:t>
      </w:r>
      <w:r w:rsidR="00E002BE" w:rsidRPr="0011785B">
        <w:rPr>
          <w:lang w:val="sr-Latn-RS"/>
        </w:rPr>
        <w:t>) od isteka roka za podnošenje prijava.</w:t>
      </w:r>
    </w:p>
    <w:p w14:paraId="578C2E12" w14:textId="32912327" w:rsidR="002A17D1" w:rsidRPr="00054660" w:rsidRDefault="009C2118" w:rsidP="009C2118">
      <w:pPr>
        <w:numPr>
          <w:ilvl w:val="0"/>
          <w:numId w:val="6"/>
        </w:numPr>
        <w:jc w:val="both"/>
        <w:rPr>
          <w:color w:val="404040" w:themeColor="text1" w:themeTint="BF"/>
          <w:lang w:val="sr-Latn-RS"/>
        </w:rPr>
      </w:pPr>
      <w:r w:rsidRPr="00054660">
        <w:rPr>
          <w:b/>
          <w:color w:val="404040" w:themeColor="text1" w:themeTint="BF"/>
          <w:lang w:val="sr-Latn-RS"/>
        </w:rPr>
        <w:t>Krajnji rok za podnošenje prijava je</w:t>
      </w:r>
      <w:r w:rsidR="002A17D1" w:rsidRPr="00054660">
        <w:rPr>
          <w:b/>
          <w:color w:val="404040" w:themeColor="text1" w:themeTint="BF"/>
          <w:lang w:val="sr-Latn-RS"/>
        </w:rPr>
        <w:t xml:space="preserve"> </w:t>
      </w:r>
      <w:r w:rsidR="00636870" w:rsidRPr="00054660">
        <w:rPr>
          <w:b/>
          <w:color w:val="404040" w:themeColor="text1" w:themeTint="BF"/>
          <w:lang w:val="sr-Latn-RS"/>
        </w:rPr>
        <w:t>1</w:t>
      </w:r>
      <w:r w:rsidR="00EC7ACE">
        <w:rPr>
          <w:b/>
          <w:color w:val="404040" w:themeColor="text1" w:themeTint="BF"/>
          <w:lang w:val="sr-Latn-RS"/>
        </w:rPr>
        <w:t>9</w:t>
      </w:r>
      <w:r w:rsidRPr="00054660">
        <w:rPr>
          <w:b/>
          <w:color w:val="404040" w:themeColor="text1" w:themeTint="BF"/>
          <w:lang w:val="sr-Latn-RS"/>
        </w:rPr>
        <w:t>.</w:t>
      </w:r>
      <w:r w:rsidR="00614B67" w:rsidRPr="00054660">
        <w:rPr>
          <w:b/>
          <w:color w:val="404040" w:themeColor="text1" w:themeTint="BF"/>
          <w:lang w:val="sr-Latn-RS"/>
        </w:rPr>
        <w:t xml:space="preserve"> </w:t>
      </w:r>
      <w:r w:rsidRPr="00054660">
        <w:rPr>
          <w:b/>
          <w:color w:val="404040" w:themeColor="text1" w:themeTint="BF"/>
          <w:lang w:val="sr-Latn-RS"/>
        </w:rPr>
        <w:t>avgust</w:t>
      </w:r>
      <w:r w:rsidR="002A17D1" w:rsidRPr="00054660">
        <w:rPr>
          <w:b/>
          <w:color w:val="404040" w:themeColor="text1" w:themeTint="BF"/>
          <w:lang w:val="sr-Latn-RS"/>
        </w:rPr>
        <w:t xml:space="preserve"> 2019.</w:t>
      </w:r>
      <w:r w:rsidR="002A17D1" w:rsidRPr="00054660">
        <w:rPr>
          <w:color w:val="404040" w:themeColor="text1" w:themeTint="BF"/>
          <w:lang w:val="sr-Latn-RS"/>
        </w:rPr>
        <w:t xml:space="preserve"> </w:t>
      </w:r>
    </w:p>
    <w:p w14:paraId="37D0435A" w14:textId="1C9572D7" w:rsidR="002A17D1" w:rsidRPr="0011785B" w:rsidRDefault="009C2118" w:rsidP="009C41C0">
      <w:pPr>
        <w:numPr>
          <w:ilvl w:val="0"/>
          <w:numId w:val="6"/>
        </w:numPr>
        <w:jc w:val="both"/>
        <w:rPr>
          <w:lang w:val="sr-Latn-RS"/>
        </w:rPr>
      </w:pPr>
      <w:r w:rsidRPr="0011785B">
        <w:rPr>
          <w:lang w:val="sr-Latn-RS"/>
        </w:rPr>
        <w:t xml:space="preserve">Prijave </w:t>
      </w:r>
      <w:r w:rsidRPr="00054660">
        <w:rPr>
          <w:b/>
          <w:color w:val="404040" w:themeColor="text1" w:themeTint="BF"/>
          <w:lang w:val="sr-Latn-RS"/>
        </w:rPr>
        <w:t xml:space="preserve">moraju da pristignu pre ponoći po lokalnom vremenu </w:t>
      </w:r>
      <w:r w:rsidRPr="0011785B">
        <w:rPr>
          <w:lang w:val="sr-Latn-RS"/>
        </w:rPr>
        <w:t>na dan zatvaranja</w:t>
      </w:r>
      <w:r w:rsidR="009C41C0" w:rsidRPr="0011785B">
        <w:rPr>
          <w:lang w:val="sr-Latn-RS"/>
        </w:rPr>
        <w:t xml:space="preserve"> Javnog poziva. Podnosiocima se preporučuje da prijavu podnesu blagovremeno, jer prijave zakasnele usled spore </w:t>
      </w:r>
      <w:r w:rsidR="009C41C0" w:rsidRPr="0011785B">
        <w:rPr>
          <w:lang w:val="sr-Latn-RS"/>
        </w:rPr>
        <w:lastRenderedPageBreak/>
        <w:t xml:space="preserve">internet veze ili drugih problema u vezi sa mrežom/hardverom/softverom mogu da budu diskvalifikovane. Biće prihvaćene samo prijave koje pristignu na UNOPS server za elektronsku poštu. </w:t>
      </w:r>
    </w:p>
    <w:p w14:paraId="4BB4B33A" w14:textId="40C55C1D" w:rsidR="002A17D1" w:rsidRPr="0011785B" w:rsidRDefault="009C41C0" w:rsidP="009C41C0">
      <w:pPr>
        <w:numPr>
          <w:ilvl w:val="0"/>
          <w:numId w:val="6"/>
        </w:numPr>
        <w:jc w:val="both"/>
        <w:rPr>
          <w:lang w:val="sr-Latn-RS"/>
        </w:rPr>
      </w:pPr>
      <w:r w:rsidRPr="0011785B">
        <w:rPr>
          <w:lang w:val="sr-Latn-RS"/>
        </w:rPr>
        <w:t xml:space="preserve">Podnosioci moraju da provere da li je njihova prijava potpuna pomoću kontrolne liste. </w:t>
      </w:r>
      <w:r w:rsidRPr="00054660">
        <w:rPr>
          <w:b/>
          <w:color w:val="404040" w:themeColor="text1" w:themeTint="BF"/>
          <w:lang w:val="sr-Latn-RS"/>
        </w:rPr>
        <w:t>Nepotpune prijave mogu da budu odbijene</w:t>
      </w:r>
      <w:r w:rsidR="002A17D1" w:rsidRPr="00054660">
        <w:rPr>
          <w:b/>
          <w:color w:val="404040" w:themeColor="text1" w:themeTint="BF"/>
          <w:lang w:val="sr-Latn-RS"/>
        </w:rPr>
        <w:t>.</w:t>
      </w:r>
    </w:p>
    <w:p w14:paraId="6E4CA89C" w14:textId="14AFC988" w:rsidR="002A17D1" w:rsidRPr="0011785B" w:rsidRDefault="009C41C0" w:rsidP="009C41C0">
      <w:pPr>
        <w:numPr>
          <w:ilvl w:val="0"/>
          <w:numId w:val="6"/>
        </w:numPr>
        <w:jc w:val="both"/>
        <w:rPr>
          <w:lang w:val="sr-Latn-RS"/>
        </w:rPr>
      </w:pPr>
      <w:r w:rsidRPr="0011785B">
        <w:rPr>
          <w:lang w:val="sr-Latn-RS"/>
        </w:rPr>
        <w:t xml:space="preserve">Prijave poslate na neki drugi način (npr. faksom, poštom ili uručene lično) ili prijave poslate na druge </w:t>
      </w:r>
      <w:r w:rsidR="000F3722" w:rsidRPr="0011785B">
        <w:rPr>
          <w:lang w:val="sr-Latn-RS"/>
        </w:rPr>
        <w:t>elektronske pošte</w:t>
      </w:r>
      <w:r w:rsidRPr="0011785B">
        <w:rPr>
          <w:lang w:val="sr-Latn-RS"/>
        </w:rPr>
        <w:t xml:space="preserve"> koje nisu navedene u Javnom pozivu, biće odbijene. </w:t>
      </w:r>
      <w:r w:rsidRPr="00054660">
        <w:rPr>
          <w:b/>
          <w:color w:val="404040" w:themeColor="text1" w:themeTint="BF"/>
          <w:lang w:val="sr-Latn-RS"/>
        </w:rPr>
        <w:t xml:space="preserve">Neće biti prihvaćene rukom popunjene prijave. </w:t>
      </w:r>
    </w:p>
    <w:p w14:paraId="0DED6222" w14:textId="2C816D85" w:rsidR="002A17D1" w:rsidRPr="0011785B" w:rsidRDefault="009C41C0" w:rsidP="009C41C0">
      <w:pPr>
        <w:numPr>
          <w:ilvl w:val="0"/>
          <w:numId w:val="6"/>
        </w:numPr>
        <w:jc w:val="both"/>
        <w:rPr>
          <w:lang w:val="sr-Latn-RS"/>
        </w:rPr>
      </w:pPr>
      <w:r w:rsidRPr="0011785B">
        <w:rPr>
          <w:lang w:val="sr-Latn-RS"/>
        </w:rPr>
        <w:t>UNOPS zadržava pravo da zatraži originalne verzije podnetih dokumenata u slučaju da Komisija za evaluaciju zatraži takve dokumente.</w:t>
      </w:r>
    </w:p>
    <w:p w14:paraId="66DA76C2" w14:textId="77777777" w:rsidR="002A17D1" w:rsidRPr="0011785B" w:rsidRDefault="002A17D1" w:rsidP="002A17D1">
      <w:pPr>
        <w:spacing w:after="0"/>
        <w:jc w:val="both"/>
        <w:rPr>
          <w:lang w:val="sr-Latn-RS"/>
        </w:rPr>
      </w:pPr>
    </w:p>
    <w:p w14:paraId="660AEA75" w14:textId="1B132688" w:rsidR="002A17D1" w:rsidRPr="0011785B" w:rsidRDefault="00054660" w:rsidP="002A17D1">
      <w:pPr>
        <w:numPr>
          <w:ilvl w:val="0"/>
          <w:numId w:val="1"/>
        </w:numPr>
        <w:spacing w:after="0"/>
        <w:jc w:val="both"/>
        <w:rPr>
          <w:b/>
          <w:sz w:val="28"/>
          <w:szCs w:val="28"/>
          <w:lang w:val="sr-Latn-RS"/>
        </w:rPr>
      </w:pPr>
      <w:r w:rsidRPr="00054660">
        <w:rPr>
          <w:b/>
          <w:color w:val="404040" w:themeColor="text1" w:themeTint="BF"/>
          <w:sz w:val="28"/>
          <w:szCs w:val="28"/>
          <w:lang w:val="sr-Latn-RS"/>
        </w:rPr>
        <w:t xml:space="preserve"> </w:t>
      </w:r>
      <w:r w:rsidR="00FC2EA9" w:rsidRPr="00054660">
        <w:rPr>
          <w:b/>
          <w:color w:val="404040" w:themeColor="text1" w:themeTint="BF"/>
          <w:sz w:val="28"/>
          <w:szCs w:val="28"/>
          <w:lang w:val="sr-Latn-RS"/>
        </w:rPr>
        <w:t>Brendiranje i vidljivost</w:t>
      </w:r>
    </w:p>
    <w:p w14:paraId="4BD17F9E" w14:textId="77777777" w:rsidR="002A17D1" w:rsidRPr="0011785B" w:rsidRDefault="002A17D1" w:rsidP="002A17D1">
      <w:pPr>
        <w:spacing w:after="0"/>
        <w:jc w:val="both"/>
        <w:rPr>
          <w:b/>
          <w:color w:val="404040"/>
          <w:sz w:val="28"/>
          <w:szCs w:val="28"/>
          <w:lang w:val="sr-Latn-RS"/>
        </w:rPr>
      </w:pPr>
    </w:p>
    <w:p w14:paraId="100E6D3D" w14:textId="36D3152A" w:rsidR="00FC2EA9" w:rsidRPr="0011785B" w:rsidRDefault="00FC2EA9" w:rsidP="00FC2EA9">
      <w:pPr>
        <w:tabs>
          <w:tab w:val="left" w:pos="851"/>
          <w:tab w:val="left" w:pos="1701"/>
          <w:tab w:val="left" w:pos="2552"/>
          <w:tab w:val="left" w:pos="3402"/>
        </w:tabs>
        <w:spacing w:after="0"/>
        <w:jc w:val="both"/>
        <w:rPr>
          <w:rFonts w:eastAsia="Calibri" w:cs="Calibri"/>
          <w:lang w:val="sr-Latn-RS"/>
        </w:rPr>
      </w:pPr>
      <w:r w:rsidRPr="0011785B">
        <w:rPr>
          <w:rFonts w:eastAsia="Calibri" w:cs="Calibri"/>
          <w:lang w:val="sr-Latn-RS"/>
        </w:rPr>
        <w:t xml:space="preserve">Od </w:t>
      </w:r>
      <w:r w:rsidR="00035E99" w:rsidRPr="0011785B">
        <w:rPr>
          <w:rFonts w:eastAsia="Calibri" w:cs="Calibri"/>
          <w:lang w:val="sr-Latn-RS"/>
        </w:rPr>
        <w:t>korisnika bespovratnih sredstava</w:t>
      </w:r>
      <w:r w:rsidRPr="0011785B">
        <w:rPr>
          <w:rFonts w:eastAsia="Calibri" w:cs="Calibri"/>
          <w:lang w:val="sr-Latn-RS"/>
        </w:rPr>
        <w:t xml:space="preserve"> se očekuje da poštu</w:t>
      </w:r>
      <w:r w:rsidR="00035E99" w:rsidRPr="0011785B">
        <w:rPr>
          <w:rFonts w:eastAsia="Calibri" w:cs="Calibri"/>
          <w:lang w:val="sr-Latn-RS"/>
        </w:rPr>
        <w:t>ju</w:t>
      </w:r>
      <w:r w:rsidRPr="0011785B">
        <w:rPr>
          <w:rFonts w:eastAsia="Calibri" w:cs="Calibri"/>
          <w:lang w:val="sr-Latn-RS"/>
        </w:rPr>
        <w:t xml:space="preserve"> zahteve u smislu komunikacije i vidljivost</w:t>
      </w:r>
      <w:r w:rsidR="0069461E" w:rsidRPr="0011785B">
        <w:rPr>
          <w:rFonts w:eastAsia="Calibri" w:cs="Calibri"/>
          <w:lang w:val="sr-Latn-RS"/>
        </w:rPr>
        <w:t>i</w:t>
      </w:r>
      <w:r w:rsidRPr="0011785B">
        <w:rPr>
          <w:rFonts w:eastAsia="Calibri" w:cs="Calibri"/>
          <w:lang w:val="sr-Latn-RS"/>
        </w:rPr>
        <w:t xml:space="preserve"> </w:t>
      </w:r>
      <w:r w:rsidR="00B86354" w:rsidRPr="0011785B">
        <w:rPr>
          <w:rFonts w:eastAsia="Calibri" w:cs="Calibri"/>
          <w:lang w:val="sr-Latn-RS"/>
        </w:rPr>
        <w:t xml:space="preserve">programa </w:t>
      </w:r>
      <w:r w:rsidRPr="0011785B">
        <w:rPr>
          <w:rFonts w:eastAsia="Calibri" w:cs="Calibri"/>
          <w:lang w:val="sr-Latn-RS"/>
        </w:rPr>
        <w:t>S</w:t>
      </w:r>
      <w:r w:rsidR="00035E99" w:rsidRPr="0011785B">
        <w:rPr>
          <w:rFonts w:eastAsia="Calibri" w:cs="Calibri"/>
          <w:lang w:val="sr-Latn-RS"/>
        </w:rPr>
        <w:t xml:space="preserve">wiss PRO. Program će za korisnike bespovratnih sredstava </w:t>
      </w:r>
      <w:r w:rsidR="00601767" w:rsidRPr="0011785B">
        <w:rPr>
          <w:rFonts w:eastAsia="Calibri" w:cs="Calibri"/>
          <w:lang w:val="sr-Latn-RS"/>
        </w:rPr>
        <w:t xml:space="preserve">obezbediti </w:t>
      </w:r>
      <w:r w:rsidRPr="0011785B">
        <w:rPr>
          <w:rFonts w:eastAsia="Calibri" w:cs="Calibri"/>
          <w:lang w:val="sr-Latn-RS"/>
        </w:rPr>
        <w:t>odgovarajuće smernice</w:t>
      </w:r>
      <w:r w:rsidR="000F3722" w:rsidRPr="0011785B">
        <w:rPr>
          <w:rFonts w:eastAsia="Calibri" w:cs="Calibri"/>
          <w:lang w:val="sr-Latn-RS"/>
        </w:rPr>
        <w:t xml:space="preserve"> komunikacije i vidiljivosti, </w:t>
      </w:r>
      <w:r w:rsidRPr="0011785B">
        <w:rPr>
          <w:rFonts w:eastAsia="Calibri" w:cs="Calibri"/>
          <w:lang w:val="sr-Latn-RS"/>
        </w:rPr>
        <w:t xml:space="preserve"> i druge informacije pre početka realizacije projekta.</w:t>
      </w:r>
    </w:p>
    <w:p w14:paraId="148181B9" w14:textId="77777777" w:rsidR="00FC2EA9" w:rsidRPr="0011785B" w:rsidRDefault="00FC2EA9" w:rsidP="00FC2EA9">
      <w:pPr>
        <w:tabs>
          <w:tab w:val="left" w:pos="851"/>
          <w:tab w:val="left" w:pos="1701"/>
          <w:tab w:val="left" w:pos="2552"/>
          <w:tab w:val="left" w:pos="3402"/>
        </w:tabs>
        <w:spacing w:after="0"/>
        <w:jc w:val="both"/>
        <w:rPr>
          <w:rFonts w:eastAsia="Calibri" w:cs="Calibri"/>
          <w:lang w:val="sr-Latn-RS"/>
        </w:rPr>
      </w:pPr>
    </w:p>
    <w:p w14:paraId="3F19A691" w14:textId="4E3E6C20" w:rsidR="00FC2EA9" w:rsidRPr="0011785B" w:rsidRDefault="00FC2EA9" w:rsidP="00FC2EA9">
      <w:pPr>
        <w:tabs>
          <w:tab w:val="left" w:pos="851"/>
          <w:tab w:val="left" w:pos="1701"/>
          <w:tab w:val="left" w:pos="2552"/>
          <w:tab w:val="left" w:pos="3402"/>
        </w:tabs>
        <w:spacing w:after="0"/>
        <w:jc w:val="both"/>
        <w:rPr>
          <w:rFonts w:eastAsia="Calibri" w:cs="Calibri"/>
          <w:lang w:val="sr-Latn-RS"/>
        </w:rPr>
      </w:pPr>
      <w:r w:rsidRPr="0011785B">
        <w:rPr>
          <w:rFonts w:eastAsia="Calibri" w:cs="Calibri"/>
          <w:lang w:val="sr-Latn-RS"/>
        </w:rPr>
        <w:t xml:space="preserve">Ovi zahtevi </w:t>
      </w:r>
      <w:r w:rsidR="00601767" w:rsidRPr="0011785B">
        <w:rPr>
          <w:rFonts w:eastAsia="Calibri" w:cs="Calibri"/>
          <w:lang w:val="sr-Latn-RS"/>
        </w:rPr>
        <w:t>se tiču pisanog i vizuelnog</w:t>
      </w:r>
      <w:r w:rsidRPr="0011785B">
        <w:rPr>
          <w:rFonts w:eastAsia="Calibri" w:cs="Calibri"/>
          <w:lang w:val="sr-Latn-RS"/>
        </w:rPr>
        <w:t xml:space="preserve"> identitet</w:t>
      </w:r>
      <w:r w:rsidR="00601767" w:rsidRPr="0011785B">
        <w:rPr>
          <w:rFonts w:eastAsia="Calibri" w:cs="Calibri"/>
          <w:lang w:val="sr-Latn-RS"/>
        </w:rPr>
        <w:t xml:space="preserve">a </w:t>
      </w:r>
      <w:r w:rsidR="00B86354" w:rsidRPr="0011785B">
        <w:rPr>
          <w:rFonts w:eastAsia="Calibri" w:cs="Calibri"/>
          <w:lang w:val="sr-Latn-RS"/>
        </w:rPr>
        <w:t xml:space="preserve">programa </w:t>
      </w:r>
      <w:r w:rsidR="00601767" w:rsidRPr="0011785B">
        <w:rPr>
          <w:rFonts w:eastAsia="Calibri" w:cs="Calibri"/>
          <w:lang w:val="sr-Latn-RS"/>
        </w:rPr>
        <w:t>Swiss PRO</w:t>
      </w:r>
      <w:r w:rsidRPr="0011785B">
        <w:rPr>
          <w:rFonts w:eastAsia="Calibri" w:cs="Calibri"/>
          <w:lang w:val="sr-Latn-RS"/>
        </w:rPr>
        <w:t xml:space="preserve">, donatora i </w:t>
      </w:r>
      <w:r w:rsidR="00392BC0" w:rsidRPr="0011785B">
        <w:rPr>
          <w:rFonts w:eastAsia="Calibri" w:cs="Calibri"/>
          <w:lang w:val="sr-Latn-RS"/>
        </w:rPr>
        <w:t>UNOPS-a kao implementacione agencije</w:t>
      </w:r>
      <w:r w:rsidRPr="0011785B">
        <w:rPr>
          <w:rFonts w:eastAsia="Calibri" w:cs="Calibri"/>
          <w:lang w:val="sr-Latn-RS"/>
        </w:rPr>
        <w:t xml:space="preserve">, a odnose se na štampani, elektronski i sav drugi materijal, prezentacije, banere, pozive, znakove, plakete, odnosno robu kupljenu sredstvima koja su obezbedili donatori i kojima upravlja </w:t>
      </w:r>
      <w:r w:rsidR="00B86354" w:rsidRPr="0011785B">
        <w:rPr>
          <w:rFonts w:eastAsia="Calibri" w:cs="Calibri"/>
          <w:lang w:val="sr-Latn-RS"/>
        </w:rPr>
        <w:t xml:space="preserve">programa </w:t>
      </w:r>
      <w:r w:rsidRPr="0011785B">
        <w:rPr>
          <w:rFonts w:eastAsia="Calibri" w:cs="Calibri"/>
          <w:lang w:val="sr-Latn-RS"/>
        </w:rPr>
        <w:t xml:space="preserve">Swiss PRO. </w:t>
      </w:r>
    </w:p>
    <w:p w14:paraId="2958DCDC" w14:textId="77777777" w:rsidR="002A17D1" w:rsidRPr="0011785B" w:rsidRDefault="002A17D1" w:rsidP="002A17D1">
      <w:pPr>
        <w:tabs>
          <w:tab w:val="left" w:pos="851"/>
          <w:tab w:val="left" w:pos="1701"/>
          <w:tab w:val="left" w:pos="2552"/>
          <w:tab w:val="left" w:pos="3402"/>
        </w:tabs>
        <w:spacing w:after="0"/>
        <w:jc w:val="both"/>
        <w:rPr>
          <w:rFonts w:eastAsia="Calibri" w:cs="Calibri"/>
          <w:lang w:val="sr-Latn-RS"/>
        </w:rPr>
      </w:pPr>
    </w:p>
    <w:p w14:paraId="511D9C7E" w14:textId="48B9F3BE" w:rsidR="002A17D1" w:rsidRPr="00054660" w:rsidRDefault="00054660" w:rsidP="002A17D1">
      <w:pPr>
        <w:numPr>
          <w:ilvl w:val="0"/>
          <w:numId w:val="1"/>
        </w:numPr>
        <w:spacing w:after="0"/>
        <w:jc w:val="both"/>
        <w:rPr>
          <w:b/>
          <w:color w:val="404040" w:themeColor="text1" w:themeTint="BF"/>
          <w:sz w:val="28"/>
          <w:szCs w:val="28"/>
          <w:lang w:val="sr-Latn-RS"/>
        </w:rPr>
      </w:pPr>
      <w:r w:rsidRPr="00054660">
        <w:rPr>
          <w:b/>
          <w:color w:val="404040" w:themeColor="text1" w:themeTint="BF"/>
          <w:sz w:val="28"/>
          <w:szCs w:val="28"/>
          <w:lang w:val="sr-Latn-RS"/>
        </w:rPr>
        <w:t xml:space="preserve"> </w:t>
      </w:r>
      <w:r w:rsidR="00AC1CDE" w:rsidRPr="00054660">
        <w:rPr>
          <w:b/>
          <w:color w:val="404040" w:themeColor="text1" w:themeTint="BF"/>
          <w:sz w:val="28"/>
          <w:szCs w:val="28"/>
          <w:lang w:val="sr-Latn-RS"/>
        </w:rPr>
        <w:t xml:space="preserve">Praćenje, izveštavanje </w:t>
      </w:r>
      <w:r w:rsidR="008665AC" w:rsidRPr="00054660">
        <w:rPr>
          <w:b/>
          <w:color w:val="404040" w:themeColor="text1" w:themeTint="BF"/>
          <w:sz w:val="28"/>
          <w:szCs w:val="28"/>
          <w:lang w:val="sr-Latn-RS"/>
        </w:rPr>
        <w:t>i</w:t>
      </w:r>
      <w:r w:rsidR="00AC1CDE" w:rsidRPr="00054660">
        <w:rPr>
          <w:b/>
          <w:color w:val="404040" w:themeColor="text1" w:themeTint="BF"/>
          <w:sz w:val="28"/>
          <w:szCs w:val="28"/>
          <w:lang w:val="sr-Latn-RS"/>
        </w:rPr>
        <w:t xml:space="preserve"> evaluacija</w:t>
      </w:r>
    </w:p>
    <w:p w14:paraId="78096CEE" w14:textId="77777777" w:rsidR="002A17D1" w:rsidRPr="0011785B" w:rsidRDefault="002A17D1" w:rsidP="002A17D1">
      <w:pPr>
        <w:spacing w:after="0"/>
        <w:jc w:val="both"/>
        <w:rPr>
          <w:lang w:val="sr-Latn-RS"/>
        </w:rPr>
      </w:pPr>
    </w:p>
    <w:p w14:paraId="1CA4DA87" w14:textId="66A2C665" w:rsidR="002A17D1" w:rsidRPr="0011785B" w:rsidRDefault="00AC1CDE" w:rsidP="002A17D1">
      <w:pPr>
        <w:spacing w:after="0"/>
        <w:jc w:val="both"/>
        <w:rPr>
          <w:lang w:val="sr-Latn-RS"/>
        </w:rPr>
      </w:pPr>
      <w:r w:rsidRPr="0011785B">
        <w:rPr>
          <w:lang w:val="sr-Latn-RS"/>
        </w:rPr>
        <w:t xml:space="preserve">Od korisnika bespovratnih sredstava se očekuje da </w:t>
      </w:r>
      <w:r w:rsidR="00601767" w:rsidRPr="0011785B">
        <w:rPr>
          <w:lang w:val="sr-Latn-RS"/>
        </w:rPr>
        <w:t xml:space="preserve">nadgledaju </w:t>
      </w:r>
      <w:r w:rsidR="00884475" w:rsidRPr="0011785B">
        <w:rPr>
          <w:lang w:val="sr-Latn-RS"/>
        </w:rPr>
        <w:t>svoje projekte i pripremaju relevantnu evidenciju, uključujući i fotografije, koja mora biti uključena u sve izveštaje</w:t>
      </w:r>
      <w:r w:rsidR="002A17D1" w:rsidRPr="0011785B">
        <w:rPr>
          <w:lang w:val="sr-Latn-RS"/>
        </w:rPr>
        <w:t>.</w:t>
      </w:r>
    </w:p>
    <w:p w14:paraId="7B602E74" w14:textId="77777777" w:rsidR="002A17D1" w:rsidRPr="0011785B" w:rsidRDefault="002A17D1" w:rsidP="002A17D1">
      <w:pPr>
        <w:spacing w:after="0"/>
        <w:jc w:val="both"/>
        <w:rPr>
          <w:lang w:val="sr-Latn-RS"/>
        </w:rPr>
      </w:pPr>
    </w:p>
    <w:p w14:paraId="33E307EF" w14:textId="1455F9D4" w:rsidR="002A17D1" w:rsidRPr="0011785B" w:rsidRDefault="00884475" w:rsidP="002A17D1">
      <w:pPr>
        <w:spacing w:after="0"/>
        <w:jc w:val="both"/>
        <w:rPr>
          <w:lang w:val="sr-Latn-RS"/>
        </w:rPr>
      </w:pPr>
      <w:r w:rsidRPr="0011785B">
        <w:rPr>
          <w:lang w:val="sr-Latn-RS"/>
        </w:rPr>
        <w:t xml:space="preserve">  Od korisnika bespovratnih sredstava se očekuje da dostavljaju sledeće izveštaje</w:t>
      </w:r>
      <w:r w:rsidR="002A17D1" w:rsidRPr="0011785B">
        <w:rPr>
          <w:lang w:val="sr-Latn-RS"/>
        </w:rPr>
        <w:t xml:space="preserve">: </w:t>
      </w:r>
    </w:p>
    <w:p w14:paraId="0AD886D5" w14:textId="77777777" w:rsidR="00770D15" w:rsidRPr="0011785B" w:rsidRDefault="00770D15" w:rsidP="002A17D1">
      <w:pPr>
        <w:spacing w:after="0"/>
        <w:jc w:val="both"/>
        <w:rPr>
          <w:lang w:val="sr-Latn-RS"/>
        </w:rPr>
      </w:pPr>
    </w:p>
    <w:p w14:paraId="27B435F7" w14:textId="31CA0C16" w:rsidR="002A17D1" w:rsidRPr="0011785B" w:rsidRDefault="00884475" w:rsidP="00884475">
      <w:pPr>
        <w:numPr>
          <w:ilvl w:val="0"/>
          <w:numId w:val="10"/>
        </w:numPr>
        <w:jc w:val="both"/>
        <w:rPr>
          <w:lang w:val="sr-Latn-RS"/>
        </w:rPr>
      </w:pPr>
      <w:r w:rsidRPr="0011785B">
        <w:rPr>
          <w:lang w:val="sr-Latn-RS"/>
        </w:rPr>
        <w:t>mesečne izveštaje o napretku (nakon prvog meseca i svakog 5. dana u sledećem mesecu</w:t>
      </w:r>
      <w:r w:rsidR="00392BC0" w:rsidRPr="0011785B">
        <w:rPr>
          <w:lang w:val="sr-Latn-RS"/>
        </w:rPr>
        <w:t xml:space="preserve"> na srpskom jeziku</w:t>
      </w:r>
      <w:r w:rsidR="002A17D1" w:rsidRPr="0011785B">
        <w:rPr>
          <w:lang w:val="sr-Latn-RS"/>
        </w:rPr>
        <w:t>)</w:t>
      </w:r>
    </w:p>
    <w:p w14:paraId="47870BEA" w14:textId="524E8A31" w:rsidR="002A17D1" w:rsidRPr="0011785B" w:rsidRDefault="00884475" w:rsidP="00884475">
      <w:pPr>
        <w:numPr>
          <w:ilvl w:val="0"/>
          <w:numId w:val="10"/>
        </w:numPr>
        <w:jc w:val="both"/>
        <w:rPr>
          <w:lang w:val="sr-Latn-RS"/>
        </w:rPr>
      </w:pPr>
      <w:r w:rsidRPr="0011785B">
        <w:rPr>
          <w:lang w:val="sr-Latn-RS"/>
        </w:rPr>
        <w:t>periodični izveštaj nakon potrošenih 80% prve tranše, uključujući finansijski aspekt, koji mora da bude na engleskom jeziku</w:t>
      </w:r>
      <w:r w:rsidR="002A17D1" w:rsidRPr="0011785B">
        <w:rPr>
          <w:lang w:val="sr-Latn-RS"/>
        </w:rPr>
        <w:t xml:space="preserve"> </w:t>
      </w:r>
    </w:p>
    <w:p w14:paraId="22E0D8EA" w14:textId="01578726" w:rsidR="002A17D1" w:rsidRPr="0011785B" w:rsidRDefault="00884475" w:rsidP="00884475">
      <w:pPr>
        <w:numPr>
          <w:ilvl w:val="0"/>
          <w:numId w:val="10"/>
        </w:numPr>
        <w:jc w:val="both"/>
        <w:rPr>
          <w:lang w:val="sr-Latn-RS"/>
        </w:rPr>
      </w:pPr>
      <w:r w:rsidRPr="0011785B">
        <w:rPr>
          <w:lang w:val="sr-Latn-RS"/>
        </w:rPr>
        <w:t xml:space="preserve">završni izveštaj u kojem se procenjuje i analizira sprovedeni projekat, njegovi neposredni rezultati i ishodi, </w:t>
      </w:r>
      <w:r w:rsidR="00601767" w:rsidRPr="0011785B">
        <w:rPr>
          <w:lang w:val="sr-Latn-RS"/>
        </w:rPr>
        <w:t>a</w:t>
      </w:r>
      <w:r w:rsidRPr="0011785B">
        <w:rPr>
          <w:lang w:val="sr-Latn-RS"/>
        </w:rPr>
        <w:t xml:space="preserve"> podnosi </w:t>
      </w:r>
      <w:r w:rsidR="00601767" w:rsidRPr="0011785B">
        <w:rPr>
          <w:lang w:val="sr-Latn-RS"/>
        </w:rPr>
        <w:t xml:space="preserve">se </w:t>
      </w:r>
      <w:r w:rsidRPr="0011785B">
        <w:rPr>
          <w:lang w:val="sr-Latn-RS"/>
        </w:rPr>
        <w:t xml:space="preserve">30 dana nakon završetka projekta. Završni izveštaj obuhvata narativne i finansijske aspekte, uključujući fotografije, i mora da bude na engleskom jeziku. Ovi izveštaji će se smatrati javnim </w:t>
      </w:r>
      <w:r w:rsidR="00392BC0" w:rsidRPr="0011785B">
        <w:rPr>
          <w:lang w:val="sr-Latn-RS"/>
        </w:rPr>
        <w:t>informacijama.</w:t>
      </w:r>
    </w:p>
    <w:p w14:paraId="26EE58BC" w14:textId="77777777" w:rsidR="002A17D1" w:rsidRPr="0011785B" w:rsidRDefault="002A17D1" w:rsidP="002A17D1">
      <w:pPr>
        <w:spacing w:after="0"/>
        <w:jc w:val="both"/>
        <w:rPr>
          <w:lang w:val="sr-Latn-RS"/>
        </w:rPr>
      </w:pPr>
    </w:p>
    <w:p w14:paraId="20CEE1F7" w14:textId="15E87408" w:rsidR="002A17D1" w:rsidRPr="0011785B" w:rsidRDefault="00DD26E2" w:rsidP="002A17D1">
      <w:pPr>
        <w:spacing w:after="0"/>
        <w:jc w:val="both"/>
        <w:rPr>
          <w:lang w:val="sr-Latn-RS"/>
        </w:rPr>
      </w:pPr>
      <w:r w:rsidRPr="0011785B">
        <w:rPr>
          <w:lang w:val="sr-Latn-RS"/>
        </w:rPr>
        <w:lastRenderedPageBreak/>
        <w:t xml:space="preserve">Swiss PRO će nadgledati sprovođenje i kontrolisati korisnike </w:t>
      </w:r>
      <w:r w:rsidR="008665AC" w:rsidRPr="0011785B">
        <w:rPr>
          <w:lang w:val="sr-Latn-RS"/>
        </w:rPr>
        <w:t>bespovratnih</w:t>
      </w:r>
      <w:r w:rsidRPr="0011785B">
        <w:rPr>
          <w:lang w:val="sr-Latn-RS"/>
        </w:rPr>
        <w:t xml:space="preserve"> sredstava. Korisnici bespovratnih sredstava su podložni evaluaciji u svakom trenutku tokom realizacije projekta, a određene mere mogu biti preduzete u skladu sa nalazima evaluacije. Raspored plaćanja će biti povezan sa ključnim fazama projekta i nalazi</w:t>
      </w:r>
      <w:r w:rsidR="00035E99" w:rsidRPr="0011785B">
        <w:rPr>
          <w:lang w:val="sr-Latn-RS"/>
        </w:rPr>
        <w:t xml:space="preserve">ma dobijenim nakon poseta koje </w:t>
      </w:r>
      <w:r w:rsidR="00B86354" w:rsidRPr="0011785B">
        <w:rPr>
          <w:lang w:val="sr-Latn-RS"/>
        </w:rPr>
        <w:t>p</w:t>
      </w:r>
      <w:r w:rsidRPr="0011785B">
        <w:rPr>
          <w:lang w:val="sr-Latn-RS"/>
        </w:rPr>
        <w:t>rogram oba</w:t>
      </w:r>
      <w:r w:rsidR="00035E99" w:rsidRPr="0011785B">
        <w:rPr>
          <w:lang w:val="sr-Latn-RS"/>
        </w:rPr>
        <w:t>vlja</w:t>
      </w:r>
      <w:r w:rsidRPr="0011785B">
        <w:rPr>
          <w:lang w:val="sr-Latn-RS"/>
        </w:rPr>
        <w:t xml:space="preserve"> radi provere</w:t>
      </w:r>
      <w:r w:rsidR="0045438B" w:rsidRPr="0011785B">
        <w:rPr>
          <w:lang w:val="sr-Latn-RS"/>
        </w:rPr>
        <w:t xml:space="preserve">. </w:t>
      </w:r>
    </w:p>
    <w:p w14:paraId="3BBF8704" w14:textId="77777777" w:rsidR="002A17D1" w:rsidRPr="0011785B" w:rsidRDefault="002A17D1" w:rsidP="002A17D1">
      <w:pPr>
        <w:spacing w:after="0"/>
        <w:jc w:val="both"/>
        <w:rPr>
          <w:lang w:val="sr-Latn-RS"/>
        </w:rPr>
      </w:pPr>
    </w:p>
    <w:p w14:paraId="3DAB6677" w14:textId="02932C12" w:rsidR="002A17D1" w:rsidRPr="00054660" w:rsidRDefault="002A17D1" w:rsidP="002A17D1">
      <w:pPr>
        <w:numPr>
          <w:ilvl w:val="0"/>
          <w:numId w:val="1"/>
        </w:numPr>
        <w:spacing w:after="0"/>
        <w:jc w:val="both"/>
        <w:rPr>
          <w:b/>
          <w:color w:val="404040" w:themeColor="text1" w:themeTint="BF"/>
          <w:sz w:val="28"/>
          <w:szCs w:val="28"/>
          <w:lang w:val="sr-Latn-RS"/>
        </w:rPr>
      </w:pPr>
      <w:r w:rsidRPr="00054660">
        <w:rPr>
          <w:b/>
          <w:color w:val="404040" w:themeColor="text1" w:themeTint="BF"/>
          <w:sz w:val="28"/>
          <w:szCs w:val="28"/>
          <w:lang w:val="sr-Latn-RS"/>
        </w:rPr>
        <w:t xml:space="preserve">  </w:t>
      </w:r>
      <w:r w:rsidR="00DD26E2" w:rsidRPr="00054660">
        <w:rPr>
          <w:b/>
          <w:color w:val="404040" w:themeColor="text1" w:themeTint="BF"/>
          <w:sz w:val="28"/>
          <w:szCs w:val="28"/>
          <w:lang w:val="sr-Latn-RS"/>
        </w:rPr>
        <w:t>Dodatne informacije</w:t>
      </w:r>
    </w:p>
    <w:p w14:paraId="7386BE0A" w14:textId="77777777" w:rsidR="002A17D1" w:rsidRPr="0011785B" w:rsidRDefault="002A17D1" w:rsidP="002A17D1">
      <w:pPr>
        <w:autoSpaceDE w:val="0"/>
        <w:autoSpaceDN w:val="0"/>
        <w:adjustRightInd w:val="0"/>
        <w:spacing w:after="0"/>
        <w:ind w:right="13"/>
        <w:jc w:val="both"/>
        <w:rPr>
          <w:rFonts w:eastAsia="Calibri" w:cs="Calibri"/>
          <w:lang w:val="sr-Latn-RS"/>
        </w:rPr>
      </w:pPr>
    </w:p>
    <w:p w14:paraId="13358B88" w14:textId="11B8055E" w:rsidR="002A17D1" w:rsidRPr="0011785B" w:rsidRDefault="00DD26E2" w:rsidP="002A17D1">
      <w:pPr>
        <w:autoSpaceDE w:val="0"/>
        <w:autoSpaceDN w:val="0"/>
        <w:adjustRightInd w:val="0"/>
        <w:spacing w:after="0"/>
        <w:ind w:right="13"/>
        <w:jc w:val="both"/>
        <w:rPr>
          <w:rFonts w:eastAsia="Calibri" w:cs="Calibri"/>
          <w:lang w:val="sr-Latn-RS"/>
        </w:rPr>
      </w:pPr>
      <w:r w:rsidRPr="0011785B">
        <w:rPr>
          <w:rFonts w:eastAsia="Calibri" w:cs="Calibri"/>
          <w:lang w:val="sr-Latn-RS"/>
        </w:rPr>
        <w:t xml:space="preserve">Uspešni predlozi projekata </w:t>
      </w:r>
      <w:r w:rsidRPr="00054660">
        <w:rPr>
          <w:rFonts w:eastAsia="Calibri" w:cs="Calibri"/>
          <w:b/>
          <w:color w:val="404040" w:themeColor="text1" w:themeTint="BF"/>
          <w:lang w:val="sr-Latn-RS"/>
        </w:rPr>
        <w:t>moraju da pokažu</w:t>
      </w:r>
      <w:r w:rsidRPr="00054660">
        <w:rPr>
          <w:rFonts w:eastAsia="Calibri" w:cs="Calibri"/>
          <w:color w:val="404040" w:themeColor="text1" w:themeTint="BF"/>
          <w:lang w:val="sr-Latn-RS"/>
        </w:rPr>
        <w:t xml:space="preserve"> </w:t>
      </w:r>
      <w:r w:rsidRPr="0011785B">
        <w:rPr>
          <w:rFonts w:eastAsia="Calibri" w:cs="Calibri"/>
          <w:lang w:val="sr-Latn-RS"/>
        </w:rPr>
        <w:t xml:space="preserve">svest o zahtevima dobrog upravljanja i rodnu osetljivost kroz interne kriterijume za korisnike kao i izveštavanje pomoću rodno razvrstanih podataka. Podnosilac </w:t>
      </w:r>
      <w:r w:rsidR="00035E99" w:rsidRPr="0011785B">
        <w:rPr>
          <w:rFonts w:eastAsia="Calibri" w:cs="Calibri"/>
          <w:lang w:val="sr-Latn-RS"/>
        </w:rPr>
        <w:t>predloga projekta</w:t>
      </w:r>
      <w:r w:rsidRPr="0011785B">
        <w:rPr>
          <w:rFonts w:eastAsia="Calibri" w:cs="Calibri"/>
          <w:lang w:val="sr-Latn-RS"/>
        </w:rPr>
        <w:t xml:space="preserve"> </w:t>
      </w:r>
      <w:r w:rsidRPr="0011785B">
        <w:rPr>
          <w:rFonts w:eastAsia="Calibri" w:cs="Calibri"/>
          <w:b/>
          <w:lang w:val="sr-Latn-RS"/>
        </w:rPr>
        <w:t>mora</w:t>
      </w:r>
      <w:r w:rsidRPr="0011785B">
        <w:rPr>
          <w:rFonts w:eastAsia="Calibri" w:cs="Calibri"/>
          <w:lang w:val="sr-Latn-RS"/>
        </w:rPr>
        <w:t xml:space="preserve"> jasno da ukaže kako će ugrožene i </w:t>
      </w:r>
      <w:r w:rsidR="00392BC0" w:rsidRPr="0011785B">
        <w:rPr>
          <w:rFonts w:eastAsia="Calibri" w:cs="Calibri"/>
          <w:lang w:val="sr-Latn-RS"/>
        </w:rPr>
        <w:t xml:space="preserve">ranjive </w:t>
      </w:r>
      <w:r w:rsidRPr="0011785B">
        <w:rPr>
          <w:rFonts w:eastAsia="Calibri" w:cs="Calibri"/>
          <w:lang w:val="sr-Latn-RS"/>
        </w:rPr>
        <w:t>grupe biti uključene u projekat i/ili na koji način će imati koristi od projekta.</w:t>
      </w:r>
      <w:r w:rsidR="002A17D1" w:rsidRPr="0011785B">
        <w:rPr>
          <w:rFonts w:eastAsia="Calibri" w:cs="Calibri"/>
          <w:lang w:val="sr-Latn-RS"/>
        </w:rPr>
        <w:t xml:space="preserve">  </w:t>
      </w:r>
    </w:p>
    <w:p w14:paraId="0836AAAA" w14:textId="77777777" w:rsidR="002A17D1" w:rsidRPr="0011785B" w:rsidRDefault="002A17D1" w:rsidP="002A17D1">
      <w:pPr>
        <w:autoSpaceDE w:val="0"/>
        <w:autoSpaceDN w:val="0"/>
        <w:adjustRightInd w:val="0"/>
        <w:spacing w:after="0"/>
        <w:ind w:right="13"/>
        <w:jc w:val="both"/>
        <w:rPr>
          <w:rFonts w:eastAsia="Calibri" w:cs="Calibri"/>
          <w:lang w:val="sr-Latn-RS"/>
        </w:rPr>
      </w:pPr>
    </w:p>
    <w:p w14:paraId="343DEF76" w14:textId="0C701D17" w:rsidR="002A17D1" w:rsidRPr="00054660" w:rsidRDefault="002A17D1" w:rsidP="002A17D1">
      <w:pPr>
        <w:pStyle w:val="Heading4"/>
        <w:numPr>
          <w:ilvl w:val="0"/>
          <w:numId w:val="1"/>
        </w:numPr>
        <w:spacing w:before="0"/>
        <w:jc w:val="both"/>
        <w:rPr>
          <w:rFonts w:ascii="Calibri" w:hAnsi="Calibri"/>
          <w:i w:val="0"/>
          <w:color w:val="404040" w:themeColor="text1" w:themeTint="BF"/>
          <w:sz w:val="28"/>
          <w:szCs w:val="28"/>
          <w:lang w:val="sr-Latn-RS"/>
        </w:rPr>
      </w:pPr>
      <w:r w:rsidRPr="00054660">
        <w:rPr>
          <w:rFonts w:ascii="Calibri" w:hAnsi="Calibri"/>
          <w:i w:val="0"/>
          <w:color w:val="404040" w:themeColor="text1" w:themeTint="BF"/>
          <w:sz w:val="28"/>
          <w:szCs w:val="28"/>
          <w:lang w:val="sr-Latn-RS"/>
        </w:rPr>
        <w:t xml:space="preserve">  </w:t>
      </w:r>
      <w:r w:rsidR="00DD26E2" w:rsidRPr="00054660">
        <w:rPr>
          <w:rFonts w:ascii="Calibri" w:hAnsi="Calibri"/>
          <w:i w:val="0"/>
          <w:color w:val="404040" w:themeColor="text1" w:themeTint="BF"/>
          <w:sz w:val="28"/>
          <w:szCs w:val="28"/>
          <w:lang w:val="sr-Latn-RS"/>
        </w:rPr>
        <w:t>Indikativni vremenski okvir</w:t>
      </w:r>
    </w:p>
    <w:p w14:paraId="47184215" w14:textId="77777777" w:rsidR="002A17D1" w:rsidRPr="0011785B" w:rsidRDefault="002A17D1" w:rsidP="002A17D1">
      <w:pPr>
        <w:spacing w:after="0"/>
        <w:rPr>
          <w:lang w:val="sr-Latn-RS" w:eastAsia="x-none"/>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46"/>
        <w:gridCol w:w="3380"/>
      </w:tblGrid>
      <w:tr w:rsidR="002A17D1" w:rsidRPr="0011785B" w14:paraId="6B8848C9" w14:textId="77777777" w:rsidTr="00DD26E2">
        <w:tc>
          <w:tcPr>
            <w:tcW w:w="6546" w:type="dxa"/>
            <w:tcBorders>
              <w:bottom w:val="single" w:sz="12" w:space="0" w:color="9CC2E5"/>
            </w:tcBorders>
            <w:shd w:val="clear" w:color="auto" w:fill="auto"/>
          </w:tcPr>
          <w:p w14:paraId="08ABECA9" w14:textId="34974E12" w:rsidR="002A17D1" w:rsidRPr="00054660" w:rsidRDefault="00DD26E2" w:rsidP="001F165C">
            <w:pPr>
              <w:spacing w:after="0"/>
              <w:jc w:val="both"/>
              <w:rPr>
                <w:b/>
                <w:bCs/>
                <w:color w:val="404040" w:themeColor="text1" w:themeTint="BF"/>
                <w:lang w:val="sr-Latn-RS"/>
              </w:rPr>
            </w:pPr>
            <w:r w:rsidRPr="00054660">
              <w:rPr>
                <w:b/>
                <w:bCs/>
                <w:color w:val="404040" w:themeColor="text1" w:themeTint="BF"/>
                <w:lang w:val="sr-Latn-RS"/>
              </w:rPr>
              <w:t>Aktivnost</w:t>
            </w:r>
          </w:p>
        </w:tc>
        <w:tc>
          <w:tcPr>
            <w:tcW w:w="3380" w:type="dxa"/>
            <w:tcBorders>
              <w:bottom w:val="single" w:sz="12" w:space="0" w:color="9CC2E5"/>
            </w:tcBorders>
            <w:shd w:val="clear" w:color="auto" w:fill="auto"/>
          </w:tcPr>
          <w:p w14:paraId="46A2B861" w14:textId="4AAD5BD8" w:rsidR="002A17D1" w:rsidRPr="0011785B" w:rsidRDefault="00DD26E2" w:rsidP="00DD26E2">
            <w:pPr>
              <w:spacing w:after="0"/>
              <w:jc w:val="both"/>
              <w:rPr>
                <w:b/>
                <w:bCs/>
                <w:lang w:val="sr-Latn-RS"/>
              </w:rPr>
            </w:pPr>
            <w:r w:rsidRPr="00054660">
              <w:rPr>
                <w:b/>
                <w:bCs/>
                <w:color w:val="404040" w:themeColor="text1" w:themeTint="BF"/>
                <w:lang w:val="sr-Latn-RS"/>
              </w:rPr>
              <w:t>Vremenski okvir</w:t>
            </w:r>
            <w:r w:rsidR="002A17D1" w:rsidRPr="00054660">
              <w:rPr>
                <w:b/>
                <w:bCs/>
                <w:color w:val="404040" w:themeColor="text1" w:themeTint="BF"/>
                <w:lang w:val="sr-Latn-RS"/>
              </w:rPr>
              <w:t>/</w:t>
            </w:r>
            <w:r w:rsidRPr="00054660">
              <w:rPr>
                <w:b/>
                <w:bCs/>
                <w:color w:val="404040" w:themeColor="text1" w:themeTint="BF"/>
                <w:lang w:val="sr-Latn-RS"/>
              </w:rPr>
              <w:t>rok</w:t>
            </w:r>
          </w:p>
        </w:tc>
      </w:tr>
      <w:tr w:rsidR="00DD26E2" w:rsidRPr="0011785B" w14:paraId="5B0A37F7" w14:textId="77777777" w:rsidTr="00DD26E2">
        <w:tc>
          <w:tcPr>
            <w:tcW w:w="6546" w:type="dxa"/>
            <w:shd w:val="clear" w:color="auto" w:fill="auto"/>
          </w:tcPr>
          <w:p w14:paraId="665D4845" w14:textId="4357DE63" w:rsidR="00DD26E2" w:rsidRPr="00054660" w:rsidRDefault="00DD26E2" w:rsidP="00DD26E2">
            <w:pPr>
              <w:spacing w:after="0"/>
              <w:jc w:val="both"/>
              <w:rPr>
                <w:b/>
                <w:bCs/>
                <w:color w:val="404040" w:themeColor="text1" w:themeTint="BF"/>
                <w:lang w:val="sr-Latn-RS"/>
              </w:rPr>
            </w:pPr>
            <w:r w:rsidRPr="00054660">
              <w:rPr>
                <w:b/>
                <w:bCs/>
                <w:color w:val="404040" w:themeColor="text1" w:themeTint="BF"/>
                <w:lang w:val="sr-Latn-RS"/>
              </w:rPr>
              <w:t>Objavljivanje Javnog poziva</w:t>
            </w:r>
          </w:p>
        </w:tc>
        <w:tc>
          <w:tcPr>
            <w:tcW w:w="3380" w:type="dxa"/>
            <w:shd w:val="clear" w:color="auto" w:fill="auto"/>
          </w:tcPr>
          <w:p w14:paraId="23AA65A5" w14:textId="56D428A0" w:rsidR="00DD26E2" w:rsidRPr="0011785B" w:rsidRDefault="005136F2" w:rsidP="00DD26E2">
            <w:pPr>
              <w:spacing w:after="0"/>
              <w:jc w:val="both"/>
              <w:rPr>
                <w:lang w:val="sr-Latn-RS"/>
              </w:rPr>
            </w:pPr>
            <w:r>
              <w:rPr>
                <w:lang w:val="sr-Latn-RS"/>
              </w:rPr>
              <w:t>5</w:t>
            </w:r>
            <w:r w:rsidR="00E16B75" w:rsidRPr="0011785B">
              <w:rPr>
                <w:lang w:val="sr-Latn-RS"/>
              </w:rPr>
              <w:t>. jul</w:t>
            </w:r>
            <w:r w:rsidR="00DD26E2" w:rsidRPr="0011785B">
              <w:rPr>
                <w:lang w:val="sr-Latn-RS"/>
              </w:rPr>
              <w:t xml:space="preserve"> 2019. </w:t>
            </w:r>
          </w:p>
        </w:tc>
      </w:tr>
      <w:tr w:rsidR="00DD26E2" w:rsidRPr="0011785B" w14:paraId="7FFB40D4" w14:textId="77777777" w:rsidTr="00DD26E2">
        <w:tc>
          <w:tcPr>
            <w:tcW w:w="6546" w:type="dxa"/>
            <w:shd w:val="clear" w:color="auto" w:fill="auto"/>
          </w:tcPr>
          <w:p w14:paraId="3211F472" w14:textId="73A41426" w:rsidR="00DD26E2" w:rsidRPr="00054660" w:rsidRDefault="00DD26E2" w:rsidP="00DD26E2">
            <w:pPr>
              <w:spacing w:after="0"/>
              <w:jc w:val="both"/>
              <w:rPr>
                <w:b/>
                <w:bCs/>
                <w:color w:val="404040" w:themeColor="text1" w:themeTint="BF"/>
                <w:lang w:val="sr-Latn-RS"/>
              </w:rPr>
            </w:pPr>
            <w:r w:rsidRPr="00054660">
              <w:rPr>
                <w:b/>
                <w:bCs/>
                <w:color w:val="404040" w:themeColor="text1" w:themeTint="BF"/>
                <w:lang w:val="sr-Latn-RS"/>
              </w:rPr>
              <w:t>Informativne sesije o pozivu</w:t>
            </w:r>
          </w:p>
        </w:tc>
        <w:tc>
          <w:tcPr>
            <w:tcW w:w="3380" w:type="dxa"/>
            <w:shd w:val="clear" w:color="auto" w:fill="auto"/>
          </w:tcPr>
          <w:p w14:paraId="75DB7A99" w14:textId="41CE2ACB" w:rsidR="00DD26E2" w:rsidRPr="0011785B" w:rsidRDefault="007738DB" w:rsidP="005136F2">
            <w:pPr>
              <w:spacing w:after="0"/>
              <w:jc w:val="both"/>
              <w:rPr>
                <w:lang w:val="sr-Latn-RS"/>
              </w:rPr>
            </w:pPr>
            <w:r w:rsidRPr="0011785B">
              <w:rPr>
                <w:lang w:val="sr-Latn-RS"/>
              </w:rPr>
              <w:t>1</w:t>
            </w:r>
            <w:r w:rsidR="005136F2">
              <w:rPr>
                <w:lang w:val="sr-Latn-RS"/>
              </w:rPr>
              <w:t>1</w:t>
            </w:r>
            <w:r w:rsidRPr="0011785B">
              <w:rPr>
                <w:lang w:val="sr-Latn-RS"/>
              </w:rPr>
              <w:t>.</w:t>
            </w:r>
            <w:r w:rsidR="00DD26E2" w:rsidRPr="0011785B">
              <w:rPr>
                <w:lang w:val="sr-Latn-RS"/>
              </w:rPr>
              <w:t xml:space="preserve"> – </w:t>
            </w:r>
            <w:r w:rsidR="005136F2">
              <w:rPr>
                <w:lang w:val="sr-Latn-RS"/>
              </w:rPr>
              <w:t>22</w:t>
            </w:r>
            <w:r w:rsidR="00DD26E2" w:rsidRPr="0011785B">
              <w:rPr>
                <w:lang w:val="sr-Latn-RS"/>
              </w:rPr>
              <w:t>. jul  2019.</w:t>
            </w:r>
          </w:p>
        </w:tc>
      </w:tr>
      <w:tr w:rsidR="00DD26E2" w:rsidRPr="0011785B" w14:paraId="3B0B2F20" w14:textId="77777777" w:rsidTr="00DD26E2">
        <w:tc>
          <w:tcPr>
            <w:tcW w:w="6546" w:type="dxa"/>
            <w:shd w:val="clear" w:color="auto" w:fill="auto"/>
          </w:tcPr>
          <w:p w14:paraId="64F311F4" w14:textId="41D52F66" w:rsidR="00DD26E2" w:rsidRPr="00054660" w:rsidRDefault="00035E99" w:rsidP="00DD26E2">
            <w:pPr>
              <w:spacing w:after="0"/>
              <w:jc w:val="both"/>
              <w:rPr>
                <w:b/>
                <w:bCs/>
                <w:color w:val="404040" w:themeColor="text1" w:themeTint="BF"/>
                <w:lang w:val="sr-Latn-RS"/>
              </w:rPr>
            </w:pPr>
            <w:r w:rsidRPr="00054660">
              <w:rPr>
                <w:b/>
                <w:bCs/>
                <w:color w:val="404040" w:themeColor="text1" w:themeTint="BF"/>
                <w:lang w:val="sr-Latn-RS"/>
              </w:rPr>
              <w:t>Rok za podnošenje predloga projekata</w:t>
            </w:r>
          </w:p>
        </w:tc>
        <w:tc>
          <w:tcPr>
            <w:tcW w:w="3380" w:type="dxa"/>
            <w:shd w:val="clear" w:color="auto" w:fill="auto"/>
          </w:tcPr>
          <w:p w14:paraId="5C04B11B" w14:textId="1B740C46" w:rsidR="00DD26E2" w:rsidRPr="0011785B" w:rsidRDefault="007738DB" w:rsidP="00DD26E2">
            <w:pPr>
              <w:spacing w:after="0"/>
              <w:jc w:val="both"/>
              <w:rPr>
                <w:lang w:val="sr-Latn-RS"/>
              </w:rPr>
            </w:pPr>
            <w:r w:rsidRPr="0011785B">
              <w:rPr>
                <w:lang w:val="sr-Latn-RS"/>
              </w:rPr>
              <w:t>1</w:t>
            </w:r>
            <w:r w:rsidR="005136F2">
              <w:rPr>
                <w:lang w:val="sr-Latn-RS"/>
              </w:rPr>
              <w:t>9</w:t>
            </w:r>
            <w:r w:rsidR="00DD26E2" w:rsidRPr="0011785B">
              <w:rPr>
                <w:lang w:val="sr-Latn-RS"/>
              </w:rPr>
              <w:t xml:space="preserve">. avgust 2019. </w:t>
            </w:r>
          </w:p>
        </w:tc>
      </w:tr>
      <w:tr w:rsidR="00DD26E2" w:rsidRPr="0011785B" w14:paraId="28C62F50" w14:textId="77777777" w:rsidTr="00DD26E2">
        <w:tc>
          <w:tcPr>
            <w:tcW w:w="6546" w:type="dxa"/>
            <w:shd w:val="clear" w:color="auto" w:fill="auto"/>
          </w:tcPr>
          <w:p w14:paraId="371BC20E" w14:textId="17C1E05A" w:rsidR="00DD26E2" w:rsidRPr="00054660" w:rsidRDefault="00DD26E2" w:rsidP="00DD26E2">
            <w:pPr>
              <w:spacing w:after="0"/>
              <w:jc w:val="both"/>
              <w:rPr>
                <w:b/>
                <w:bCs/>
                <w:color w:val="404040" w:themeColor="text1" w:themeTint="BF"/>
                <w:lang w:val="sr-Latn-RS"/>
              </w:rPr>
            </w:pPr>
            <w:r w:rsidRPr="00054660">
              <w:rPr>
                <w:b/>
                <w:bCs/>
                <w:color w:val="404040" w:themeColor="text1" w:themeTint="BF"/>
                <w:lang w:val="sr-Latn-RS"/>
              </w:rPr>
              <w:t>Informacije o rezultatima evaluacije</w:t>
            </w:r>
          </w:p>
        </w:tc>
        <w:tc>
          <w:tcPr>
            <w:tcW w:w="3380" w:type="dxa"/>
            <w:shd w:val="clear" w:color="auto" w:fill="auto"/>
          </w:tcPr>
          <w:p w14:paraId="3EF06E59" w14:textId="4E078CE8" w:rsidR="00DD26E2" w:rsidRPr="0011785B" w:rsidRDefault="00DD26E2" w:rsidP="007738DB">
            <w:pPr>
              <w:spacing w:after="0"/>
              <w:jc w:val="both"/>
              <w:rPr>
                <w:lang w:val="sr-Latn-RS"/>
              </w:rPr>
            </w:pPr>
            <w:r w:rsidRPr="0011785B">
              <w:rPr>
                <w:lang w:val="sr-Latn-RS"/>
              </w:rPr>
              <w:t xml:space="preserve">oktobar 2019. </w:t>
            </w:r>
          </w:p>
        </w:tc>
      </w:tr>
      <w:tr w:rsidR="00DD26E2" w:rsidRPr="0011785B" w14:paraId="08809333" w14:textId="77777777" w:rsidTr="00DD26E2">
        <w:trPr>
          <w:trHeight w:val="70"/>
        </w:trPr>
        <w:tc>
          <w:tcPr>
            <w:tcW w:w="6546" w:type="dxa"/>
            <w:shd w:val="clear" w:color="auto" w:fill="auto"/>
          </w:tcPr>
          <w:p w14:paraId="5611E7E1" w14:textId="413B6F0D" w:rsidR="00DD26E2" w:rsidRPr="00054660" w:rsidRDefault="00DD26E2" w:rsidP="00DD26E2">
            <w:pPr>
              <w:spacing w:after="0"/>
              <w:jc w:val="both"/>
              <w:rPr>
                <w:b/>
                <w:bCs/>
                <w:color w:val="404040" w:themeColor="text1" w:themeTint="BF"/>
                <w:lang w:val="sr-Latn-RS"/>
              </w:rPr>
            </w:pPr>
            <w:r w:rsidRPr="00054660">
              <w:rPr>
                <w:b/>
                <w:bCs/>
                <w:color w:val="404040" w:themeColor="text1" w:themeTint="BF"/>
                <w:lang w:val="sr-Latn-RS"/>
              </w:rPr>
              <w:t>Potpisivanje ugovora</w:t>
            </w:r>
          </w:p>
        </w:tc>
        <w:tc>
          <w:tcPr>
            <w:tcW w:w="3380" w:type="dxa"/>
            <w:shd w:val="clear" w:color="auto" w:fill="auto"/>
          </w:tcPr>
          <w:p w14:paraId="07F97816" w14:textId="37085F06" w:rsidR="00DD26E2" w:rsidRPr="0011785B" w:rsidRDefault="00DD26E2" w:rsidP="00DD26E2">
            <w:pPr>
              <w:spacing w:after="0"/>
              <w:jc w:val="both"/>
              <w:rPr>
                <w:lang w:val="sr-Latn-RS"/>
              </w:rPr>
            </w:pPr>
            <w:r w:rsidRPr="0011785B">
              <w:rPr>
                <w:lang w:val="sr-Latn-RS"/>
              </w:rPr>
              <w:t>novembar 2019.</w:t>
            </w:r>
          </w:p>
        </w:tc>
      </w:tr>
    </w:tbl>
    <w:p w14:paraId="479BCFA3" w14:textId="77777777" w:rsidR="002A17D1" w:rsidRPr="0011785B" w:rsidRDefault="002A17D1" w:rsidP="002A17D1">
      <w:pPr>
        <w:spacing w:after="0"/>
        <w:jc w:val="both"/>
        <w:rPr>
          <w:lang w:val="sr-Latn-RS"/>
        </w:rPr>
      </w:pPr>
    </w:p>
    <w:p w14:paraId="3F714BA2" w14:textId="385DBE1D" w:rsidR="002A17D1" w:rsidRPr="00054660" w:rsidRDefault="002A17D1" w:rsidP="002A17D1">
      <w:pPr>
        <w:numPr>
          <w:ilvl w:val="0"/>
          <w:numId w:val="1"/>
        </w:numPr>
        <w:spacing w:after="0"/>
        <w:jc w:val="both"/>
        <w:rPr>
          <w:b/>
          <w:color w:val="404040" w:themeColor="text1" w:themeTint="BF"/>
          <w:sz w:val="28"/>
          <w:szCs w:val="28"/>
          <w:lang w:val="sr-Latn-RS"/>
        </w:rPr>
      </w:pPr>
      <w:r w:rsidRPr="0011785B">
        <w:rPr>
          <w:b/>
          <w:sz w:val="28"/>
          <w:szCs w:val="28"/>
          <w:lang w:val="sr-Latn-RS"/>
        </w:rPr>
        <w:t xml:space="preserve">  </w:t>
      </w:r>
      <w:r w:rsidR="00DD26E2" w:rsidRPr="00054660">
        <w:rPr>
          <w:b/>
          <w:color w:val="404040" w:themeColor="text1" w:themeTint="BF"/>
          <w:sz w:val="28"/>
          <w:szCs w:val="28"/>
          <w:lang w:val="sr-Latn-RS"/>
        </w:rPr>
        <w:t>Spisak aneksa</w:t>
      </w:r>
      <w:r w:rsidRPr="00054660">
        <w:rPr>
          <w:b/>
          <w:color w:val="404040" w:themeColor="text1" w:themeTint="BF"/>
          <w:sz w:val="28"/>
          <w:szCs w:val="28"/>
          <w:lang w:val="sr-Latn-RS"/>
        </w:rPr>
        <w:t xml:space="preserve"> </w:t>
      </w:r>
    </w:p>
    <w:p w14:paraId="786F696E" w14:textId="77777777" w:rsidR="002A17D1" w:rsidRPr="00054660" w:rsidRDefault="002A17D1" w:rsidP="002A17D1">
      <w:pPr>
        <w:spacing w:after="0"/>
        <w:rPr>
          <w:color w:val="404040" w:themeColor="text1" w:themeTint="BF"/>
          <w:lang w:val="sr-Latn-RS"/>
        </w:rPr>
      </w:pPr>
      <w:bookmarkStart w:id="1" w:name="_Toc40507657"/>
    </w:p>
    <w:p w14:paraId="652C8A29" w14:textId="4221CA62" w:rsidR="002A17D1" w:rsidRPr="00054660" w:rsidRDefault="00841365" w:rsidP="002A17D1">
      <w:pPr>
        <w:spacing w:after="0"/>
        <w:rPr>
          <w:b/>
          <w:smallCaps/>
          <w:color w:val="404040" w:themeColor="text1" w:themeTint="BF"/>
          <w:lang w:val="sr-Latn-RS"/>
        </w:rPr>
      </w:pPr>
      <w:r w:rsidRPr="00054660">
        <w:rPr>
          <w:b/>
          <w:smallCaps/>
          <w:color w:val="404040" w:themeColor="text1" w:themeTint="BF"/>
          <w:lang w:val="sr-Latn-RS"/>
        </w:rPr>
        <w:t>DOKUMENTI KOJI SE POPUNJAVAJU</w:t>
      </w:r>
      <w:r w:rsidR="002A17D1" w:rsidRPr="00054660">
        <w:rPr>
          <w:rStyle w:val="FootnoteReference"/>
          <w:b/>
          <w:smallCaps/>
          <w:color w:val="404040" w:themeColor="text1" w:themeTint="BF"/>
          <w:lang w:val="sr-Latn-RS"/>
        </w:rPr>
        <w:footnoteReference w:id="21"/>
      </w:r>
      <w:r w:rsidR="002A17D1" w:rsidRPr="00054660">
        <w:rPr>
          <w:b/>
          <w:smallCaps/>
          <w:color w:val="404040" w:themeColor="text1" w:themeTint="BF"/>
          <w:lang w:val="sr-Latn-RS"/>
        </w:rPr>
        <w:t>:</w:t>
      </w:r>
    </w:p>
    <w:p w14:paraId="78BD21A1" w14:textId="6E556376" w:rsidR="002A17D1" w:rsidRPr="0011785B" w:rsidRDefault="00841365" w:rsidP="002A17D1">
      <w:pPr>
        <w:spacing w:after="0"/>
        <w:ind w:left="1134" w:hanging="1134"/>
        <w:rPr>
          <w:lang w:val="sr-Latn-RS"/>
        </w:rPr>
      </w:pPr>
      <w:r w:rsidRPr="0011785B">
        <w:rPr>
          <w:lang w:val="sr-Latn-RS"/>
        </w:rPr>
        <w:t>Aneks</w:t>
      </w:r>
      <w:r w:rsidR="002A17D1" w:rsidRPr="0011785B">
        <w:rPr>
          <w:lang w:val="sr-Latn-RS"/>
        </w:rPr>
        <w:t xml:space="preserve"> 1:</w:t>
      </w:r>
      <w:r w:rsidR="002A17D1" w:rsidRPr="0011785B">
        <w:rPr>
          <w:lang w:val="sr-Latn-RS"/>
        </w:rPr>
        <w:tab/>
      </w:r>
      <w:r w:rsidR="002A17D1" w:rsidRPr="0011785B">
        <w:rPr>
          <w:lang w:val="sr-Latn-RS"/>
        </w:rPr>
        <w:tab/>
      </w:r>
      <w:r w:rsidR="002C1B4C" w:rsidRPr="0011785B">
        <w:rPr>
          <w:lang w:val="sr-Latn-RS"/>
        </w:rPr>
        <w:t xml:space="preserve">Obrazac za podnošenje prijave </w:t>
      </w:r>
      <w:r w:rsidR="002A17D1" w:rsidRPr="0011785B">
        <w:rPr>
          <w:lang w:val="sr-Latn-RS"/>
        </w:rPr>
        <w:t>(</w:t>
      </w:r>
      <w:r w:rsidR="002A17D1" w:rsidRPr="0011785B">
        <w:rPr>
          <w:i/>
          <w:lang w:val="sr-Latn-RS"/>
        </w:rPr>
        <w:t>Word</w:t>
      </w:r>
      <w:r w:rsidR="002A17D1" w:rsidRPr="0011785B">
        <w:rPr>
          <w:lang w:val="sr-Latn-RS"/>
        </w:rPr>
        <w:t xml:space="preserve"> format)</w:t>
      </w:r>
      <w:bookmarkEnd w:id="1"/>
    </w:p>
    <w:p w14:paraId="0AC01C6C" w14:textId="314062E2" w:rsidR="002A17D1" w:rsidRPr="0011785B" w:rsidRDefault="00841365" w:rsidP="002A17D1">
      <w:pPr>
        <w:spacing w:after="0"/>
        <w:ind w:left="1134" w:hanging="1134"/>
        <w:rPr>
          <w:lang w:val="sr-Latn-RS"/>
        </w:rPr>
      </w:pPr>
      <w:bookmarkStart w:id="2" w:name="_Toc40507658"/>
      <w:r w:rsidRPr="0011785B">
        <w:rPr>
          <w:lang w:val="sr-Latn-RS"/>
        </w:rPr>
        <w:t>Aneks</w:t>
      </w:r>
      <w:r w:rsidR="002A17D1" w:rsidRPr="0011785B">
        <w:rPr>
          <w:lang w:val="sr-Latn-RS"/>
        </w:rPr>
        <w:t xml:space="preserve"> 2:</w:t>
      </w:r>
      <w:r w:rsidR="002A17D1" w:rsidRPr="0011785B">
        <w:rPr>
          <w:lang w:val="sr-Latn-RS"/>
        </w:rPr>
        <w:tab/>
      </w:r>
      <w:bookmarkEnd w:id="2"/>
      <w:r w:rsidR="002A17D1" w:rsidRPr="0011785B">
        <w:rPr>
          <w:lang w:val="sr-Latn-RS"/>
        </w:rPr>
        <w:tab/>
      </w:r>
      <w:r w:rsidR="002C1B4C" w:rsidRPr="0011785B">
        <w:rPr>
          <w:lang w:val="sr-Latn-RS"/>
        </w:rPr>
        <w:t>Obrazac za prijavu predloga projekta</w:t>
      </w:r>
      <w:r w:rsidR="002C1B4C" w:rsidRPr="0011785B">
        <w:rPr>
          <w:b/>
          <w:lang w:val="sr-Latn-RS"/>
        </w:rPr>
        <w:t xml:space="preserve"> </w:t>
      </w:r>
      <w:r w:rsidR="002A17D1" w:rsidRPr="0011785B">
        <w:rPr>
          <w:lang w:val="sr-Latn-RS"/>
        </w:rPr>
        <w:t>(</w:t>
      </w:r>
      <w:r w:rsidR="002A17D1" w:rsidRPr="0011785B">
        <w:rPr>
          <w:i/>
          <w:lang w:val="sr-Latn-RS"/>
        </w:rPr>
        <w:t>Word</w:t>
      </w:r>
      <w:r w:rsidR="002A17D1" w:rsidRPr="0011785B">
        <w:rPr>
          <w:lang w:val="sr-Latn-RS"/>
        </w:rPr>
        <w:t xml:space="preserve"> format)</w:t>
      </w:r>
    </w:p>
    <w:p w14:paraId="070F0353" w14:textId="515AF444" w:rsidR="002A17D1" w:rsidRPr="0011785B" w:rsidRDefault="00841365" w:rsidP="002A17D1">
      <w:pPr>
        <w:spacing w:after="0"/>
        <w:ind w:left="1134" w:hanging="1134"/>
        <w:rPr>
          <w:lang w:val="sr-Latn-RS"/>
        </w:rPr>
      </w:pPr>
      <w:r w:rsidRPr="0011785B">
        <w:rPr>
          <w:lang w:val="sr-Latn-RS"/>
        </w:rPr>
        <w:t>Aneks</w:t>
      </w:r>
      <w:r w:rsidR="002A17D1" w:rsidRPr="0011785B">
        <w:rPr>
          <w:lang w:val="sr-Latn-RS"/>
        </w:rPr>
        <w:t xml:space="preserve"> 3: </w:t>
      </w:r>
      <w:r w:rsidR="002A17D1" w:rsidRPr="0011785B">
        <w:rPr>
          <w:lang w:val="sr-Latn-RS"/>
        </w:rPr>
        <w:tab/>
      </w:r>
      <w:r w:rsidR="002A17D1" w:rsidRPr="0011785B">
        <w:rPr>
          <w:lang w:val="sr-Latn-RS"/>
        </w:rPr>
        <w:tab/>
      </w:r>
      <w:r w:rsidR="00DD26E2" w:rsidRPr="0011785B">
        <w:rPr>
          <w:lang w:val="sr-Latn-RS"/>
        </w:rPr>
        <w:t>Predlog budžeta</w:t>
      </w:r>
      <w:r w:rsidR="002A17D1" w:rsidRPr="0011785B">
        <w:rPr>
          <w:lang w:val="sr-Latn-RS"/>
        </w:rPr>
        <w:t xml:space="preserve"> </w:t>
      </w:r>
      <w:r w:rsidR="002C1B4C" w:rsidRPr="0011785B">
        <w:rPr>
          <w:lang w:val="sr-Latn-RS"/>
        </w:rPr>
        <w:t xml:space="preserve">projekta </w:t>
      </w:r>
      <w:r w:rsidR="002A17D1" w:rsidRPr="0011785B">
        <w:rPr>
          <w:lang w:val="sr-Latn-RS"/>
        </w:rPr>
        <w:t>(</w:t>
      </w:r>
      <w:r w:rsidR="002A17D1" w:rsidRPr="0011785B">
        <w:rPr>
          <w:i/>
          <w:lang w:val="sr-Latn-RS"/>
        </w:rPr>
        <w:t>Excel</w:t>
      </w:r>
      <w:r w:rsidR="002A17D1" w:rsidRPr="0011785B">
        <w:rPr>
          <w:lang w:val="sr-Latn-RS"/>
        </w:rPr>
        <w:t xml:space="preserve"> format)</w:t>
      </w:r>
    </w:p>
    <w:p w14:paraId="65FF4172" w14:textId="449E4959" w:rsidR="002A17D1" w:rsidRPr="0011785B" w:rsidRDefault="00841365" w:rsidP="002A17D1">
      <w:pPr>
        <w:spacing w:after="0"/>
        <w:ind w:left="1134" w:hanging="1134"/>
        <w:rPr>
          <w:lang w:val="sr-Latn-RS"/>
        </w:rPr>
      </w:pPr>
      <w:bookmarkStart w:id="3" w:name="_Toc40507659"/>
      <w:r w:rsidRPr="0011785B">
        <w:rPr>
          <w:lang w:val="sr-Latn-RS"/>
        </w:rPr>
        <w:t>Aneks</w:t>
      </w:r>
      <w:r w:rsidR="002A17D1" w:rsidRPr="0011785B">
        <w:rPr>
          <w:lang w:val="sr-Latn-RS"/>
        </w:rPr>
        <w:t xml:space="preserve"> 4:</w:t>
      </w:r>
      <w:r w:rsidR="002A17D1" w:rsidRPr="0011785B">
        <w:rPr>
          <w:lang w:val="sr-Latn-RS"/>
        </w:rPr>
        <w:tab/>
      </w:r>
      <w:bookmarkEnd w:id="3"/>
      <w:r w:rsidR="002A17D1" w:rsidRPr="0011785B">
        <w:rPr>
          <w:lang w:val="sr-Latn-RS"/>
        </w:rPr>
        <w:tab/>
      </w:r>
      <w:r w:rsidR="00DD26E2" w:rsidRPr="0011785B">
        <w:rPr>
          <w:lang w:val="sr-Latn-RS"/>
        </w:rPr>
        <w:t>Logički okvir</w:t>
      </w:r>
      <w:r w:rsidR="002A17D1" w:rsidRPr="0011785B">
        <w:rPr>
          <w:lang w:val="sr-Latn-RS"/>
        </w:rPr>
        <w:t xml:space="preserve"> (</w:t>
      </w:r>
      <w:r w:rsidR="002A17D1" w:rsidRPr="0011785B">
        <w:rPr>
          <w:i/>
          <w:lang w:val="sr-Latn-RS"/>
        </w:rPr>
        <w:t>Excel</w:t>
      </w:r>
      <w:r w:rsidR="002A17D1" w:rsidRPr="0011785B">
        <w:rPr>
          <w:lang w:val="sr-Latn-RS"/>
        </w:rPr>
        <w:t xml:space="preserve"> format)</w:t>
      </w:r>
    </w:p>
    <w:p w14:paraId="0C7E9865" w14:textId="271F10BE" w:rsidR="002A17D1" w:rsidRPr="0011785B" w:rsidRDefault="00841365" w:rsidP="002A17D1">
      <w:pPr>
        <w:spacing w:after="0"/>
        <w:ind w:left="1134" w:hanging="1134"/>
        <w:rPr>
          <w:lang w:val="sr-Latn-RS"/>
        </w:rPr>
      </w:pPr>
      <w:r w:rsidRPr="0011785B">
        <w:rPr>
          <w:lang w:val="sr-Latn-RS"/>
        </w:rPr>
        <w:t>Aneks</w:t>
      </w:r>
      <w:r w:rsidR="002A17D1" w:rsidRPr="0011785B">
        <w:rPr>
          <w:lang w:val="sr-Latn-RS"/>
        </w:rPr>
        <w:t xml:space="preserve"> 5:</w:t>
      </w:r>
      <w:r w:rsidR="002A17D1" w:rsidRPr="0011785B">
        <w:rPr>
          <w:lang w:val="sr-Latn-RS"/>
        </w:rPr>
        <w:tab/>
      </w:r>
      <w:r w:rsidR="002A17D1" w:rsidRPr="0011785B">
        <w:rPr>
          <w:lang w:val="sr-Latn-RS"/>
        </w:rPr>
        <w:tab/>
      </w:r>
      <w:r w:rsidRPr="0011785B">
        <w:rPr>
          <w:lang w:val="sr-Latn-RS"/>
        </w:rPr>
        <w:t>Plan rada</w:t>
      </w:r>
      <w:r w:rsidR="00392BC0" w:rsidRPr="0011785B">
        <w:rPr>
          <w:lang w:val="sr-Latn-RS"/>
        </w:rPr>
        <w:t xml:space="preserve"> (</w:t>
      </w:r>
      <w:r w:rsidR="00392BC0" w:rsidRPr="0011785B">
        <w:rPr>
          <w:i/>
          <w:lang w:val="sr-Latn-RS"/>
        </w:rPr>
        <w:t>Excel</w:t>
      </w:r>
      <w:r w:rsidR="00392BC0" w:rsidRPr="0011785B">
        <w:rPr>
          <w:lang w:val="sr-Latn-RS"/>
        </w:rPr>
        <w:t xml:space="preserve"> format)</w:t>
      </w:r>
    </w:p>
    <w:p w14:paraId="6FA91655" w14:textId="5DA00805" w:rsidR="002A17D1" w:rsidRPr="0011785B" w:rsidRDefault="00841365" w:rsidP="002A17D1">
      <w:pPr>
        <w:spacing w:after="0"/>
        <w:ind w:left="1134" w:hanging="1134"/>
        <w:rPr>
          <w:lang w:val="sr-Latn-RS"/>
        </w:rPr>
      </w:pPr>
      <w:r w:rsidRPr="0011785B">
        <w:rPr>
          <w:lang w:val="sr-Latn-RS"/>
        </w:rPr>
        <w:t>Aneks</w:t>
      </w:r>
      <w:r w:rsidR="002A17D1" w:rsidRPr="0011785B">
        <w:rPr>
          <w:lang w:val="sr-Latn-RS"/>
        </w:rPr>
        <w:t xml:space="preserve"> 6: </w:t>
      </w:r>
      <w:r w:rsidR="002A17D1" w:rsidRPr="0011785B">
        <w:rPr>
          <w:lang w:val="sr-Latn-RS"/>
        </w:rPr>
        <w:tab/>
      </w:r>
      <w:r w:rsidR="002A17D1" w:rsidRPr="0011785B">
        <w:rPr>
          <w:lang w:val="sr-Latn-RS"/>
        </w:rPr>
        <w:tab/>
      </w:r>
      <w:bookmarkStart w:id="4" w:name="_Toc40507661"/>
      <w:r w:rsidR="00035E79" w:rsidRPr="0011785B">
        <w:rPr>
          <w:lang w:val="sr-Latn-RS"/>
        </w:rPr>
        <w:t>Spisak tehničkih specifikacija predviđene opreme za nabavku</w:t>
      </w:r>
    </w:p>
    <w:bookmarkEnd w:id="4"/>
    <w:p w14:paraId="44CAAB32" w14:textId="77777777" w:rsidR="002A17D1" w:rsidRPr="0011785B" w:rsidRDefault="002A17D1" w:rsidP="002A17D1">
      <w:pPr>
        <w:spacing w:after="0"/>
        <w:rPr>
          <w:lang w:val="sr-Latn-RS"/>
        </w:rPr>
      </w:pPr>
    </w:p>
    <w:p w14:paraId="2E1681CB" w14:textId="263B2024" w:rsidR="002A17D1" w:rsidRPr="00054660" w:rsidRDefault="00841365" w:rsidP="002A17D1">
      <w:pPr>
        <w:spacing w:after="0"/>
        <w:rPr>
          <w:b/>
          <w:smallCaps/>
          <w:color w:val="404040" w:themeColor="text1" w:themeTint="BF"/>
          <w:lang w:val="sr-Latn-RS"/>
        </w:rPr>
      </w:pPr>
      <w:r w:rsidRPr="00054660">
        <w:rPr>
          <w:b/>
          <w:smallCaps/>
          <w:color w:val="404040" w:themeColor="text1" w:themeTint="BF"/>
          <w:lang w:val="sr-Latn-RS"/>
        </w:rPr>
        <w:t>INFORMATIVNI DOKUMENTI</w:t>
      </w:r>
      <w:r w:rsidR="002A17D1" w:rsidRPr="00054660">
        <w:rPr>
          <w:b/>
          <w:smallCaps/>
          <w:color w:val="404040" w:themeColor="text1" w:themeTint="BF"/>
          <w:lang w:val="sr-Latn-RS"/>
        </w:rPr>
        <w:t>:</w:t>
      </w:r>
    </w:p>
    <w:p w14:paraId="307E206A" w14:textId="5F9037CC" w:rsidR="002A17D1" w:rsidRPr="0011785B" w:rsidRDefault="00841365" w:rsidP="002A17D1">
      <w:pPr>
        <w:spacing w:after="0"/>
        <w:ind w:left="1134" w:hanging="1134"/>
        <w:rPr>
          <w:lang w:val="sr-Latn-RS"/>
        </w:rPr>
      </w:pPr>
      <w:r w:rsidRPr="0011785B">
        <w:rPr>
          <w:lang w:val="sr-Latn-RS"/>
        </w:rPr>
        <w:t>A</w:t>
      </w:r>
      <w:r w:rsidR="002A17D1" w:rsidRPr="0011785B">
        <w:rPr>
          <w:lang w:val="sr-Latn-RS"/>
        </w:rPr>
        <w:t>ne</w:t>
      </w:r>
      <w:r w:rsidRPr="0011785B">
        <w:rPr>
          <w:lang w:val="sr-Latn-RS"/>
        </w:rPr>
        <w:t>ks</w:t>
      </w:r>
      <w:r w:rsidR="002A17D1" w:rsidRPr="0011785B">
        <w:rPr>
          <w:lang w:val="sr-Latn-RS"/>
        </w:rPr>
        <w:t xml:space="preserve"> 7:</w:t>
      </w:r>
      <w:r w:rsidR="002A17D1" w:rsidRPr="0011785B">
        <w:rPr>
          <w:lang w:val="sr-Latn-RS"/>
        </w:rPr>
        <w:tab/>
      </w:r>
      <w:r w:rsidR="002A17D1" w:rsidRPr="0011785B">
        <w:rPr>
          <w:lang w:val="sr-Latn-RS"/>
        </w:rPr>
        <w:tab/>
      </w:r>
      <w:r w:rsidRPr="0011785B">
        <w:rPr>
          <w:lang w:val="sr-Latn-RS"/>
        </w:rPr>
        <w:t>Kontrolna lista za prijavnu dokumentaciju</w:t>
      </w:r>
    </w:p>
    <w:p w14:paraId="71AE49E9" w14:textId="01274650" w:rsidR="002A17D1" w:rsidRPr="0011785B" w:rsidRDefault="00841365" w:rsidP="002A17D1">
      <w:pPr>
        <w:spacing w:after="0"/>
        <w:rPr>
          <w:lang w:val="sr-Latn-RS"/>
        </w:rPr>
      </w:pPr>
      <w:r w:rsidRPr="0011785B">
        <w:rPr>
          <w:lang w:val="sr-Latn-RS"/>
        </w:rPr>
        <w:t>Aneks</w:t>
      </w:r>
      <w:r w:rsidR="002A17D1" w:rsidRPr="0011785B">
        <w:rPr>
          <w:lang w:val="sr-Latn-RS"/>
        </w:rPr>
        <w:t xml:space="preserve"> 8: </w:t>
      </w:r>
      <w:r w:rsidR="002A17D1" w:rsidRPr="0011785B">
        <w:rPr>
          <w:lang w:val="sr-Latn-RS"/>
        </w:rPr>
        <w:tab/>
        <w:t xml:space="preserve">UNOPS </w:t>
      </w:r>
      <w:r w:rsidR="001B0047" w:rsidRPr="0011785B">
        <w:rPr>
          <w:lang w:val="sr-Latn-RS"/>
        </w:rPr>
        <w:t>ugovor o dodeli</w:t>
      </w:r>
      <w:r w:rsidRPr="0011785B">
        <w:rPr>
          <w:lang w:val="sr-Latn-RS"/>
        </w:rPr>
        <w:t xml:space="preserve"> bespovratnih sredstava sa opštim uslovima</w:t>
      </w:r>
      <w:r w:rsidR="002A17D1" w:rsidRPr="0011785B">
        <w:rPr>
          <w:lang w:val="sr-Latn-RS"/>
        </w:rPr>
        <w:t xml:space="preserve"> (</w:t>
      </w:r>
      <w:r w:rsidRPr="0011785B">
        <w:rPr>
          <w:lang w:val="sr-Latn-RS"/>
        </w:rPr>
        <w:t>model</w:t>
      </w:r>
      <w:r w:rsidR="002A17D1" w:rsidRPr="0011785B">
        <w:rPr>
          <w:lang w:val="sr-Latn-RS"/>
        </w:rPr>
        <w:t>)</w:t>
      </w:r>
    </w:p>
    <w:p w14:paraId="465673D1" w14:textId="0207D10F" w:rsidR="002A17D1" w:rsidRPr="0011785B" w:rsidRDefault="00841365" w:rsidP="002A17D1">
      <w:pPr>
        <w:spacing w:after="0"/>
        <w:rPr>
          <w:lang w:val="sr-Latn-RS"/>
        </w:rPr>
      </w:pPr>
      <w:r w:rsidRPr="0011785B">
        <w:rPr>
          <w:lang w:val="sr-Latn-RS"/>
        </w:rPr>
        <w:t>Aneks</w:t>
      </w:r>
      <w:r w:rsidR="002A17D1" w:rsidRPr="0011785B">
        <w:rPr>
          <w:lang w:val="sr-Latn-RS"/>
        </w:rPr>
        <w:t xml:space="preserve"> 9:</w:t>
      </w:r>
      <w:r w:rsidR="002A17D1" w:rsidRPr="0011785B">
        <w:rPr>
          <w:lang w:val="sr-Latn-RS"/>
        </w:rPr>
        <w:tab/>
      </w:r>
      <w:r w:rsidR="005F12CF" w:rsidRPr="0011785B">
        <w:rPr>
          <w:lang w:val="sr-Latn-RS"/>
        </w:rPr>
        <w:t>Swiss PRO n</w:t>
      </w:r>
      <w:r w:rsidRPr="0011785B">
        <w:rPr>
          <w:lang w:val="sr-Latn-RS"/>
        </w:rPr>
        <w:t>arativni izveštaj o realizaciji bespovratnih sredstava (model)</w:t>
      </w:r>
    </w:p>
    <w:p w14:paraId="47E68DBC" w14:textId="6EDBD2CD" w:rsidR="002A17D1" w:rsidRPr="00AC1CDE" w:rsidRDefault="00841365" w:rsidP="00200E54">
      <w:pPr>
        <w:spacing w:after="0"/>
        <w:rPr>
          <w:lang w:val="sr-Latn-RS"/>
        </w:rPr>
      </w:pPr>
      <w:r w:rsidRPr="0011785B">
        <w:rPr>
          <w:lang w:val="sr-Latn-RS"/>
        </w:rPr>
        <w:t>Aneks</w:t>
      </w:r>
      <w:r w:rsidR="002A17D1" w:rsidRPr="0011785B">
        <w:rPr>
          <w:lang w:val="sr-Latn-RS"/>
        </w:rPr>
        <w:t xml:space="preserve"> 10:</w:t>
      </w:r>
      <w:r w:rsidR="002A17D1" w:rsidRPr="0011785B">
        <w:rPr>
          <w:lang w:val="sr-Latn-RS"/>
        </w:rPr>
        <w:tab/>
      </w:r>
      <w:r w:rsidR="005F12CF" w:rsidRPr="0011785B">
        <w:rPr>
          <w:lang w:val="sr-Latn-RS"/>
        </w:rPr>
        <w:t>Swiss PRO f</w:t>
      </w:r>
      <w:r w:rsidRPr="0011785B">
        <w:rPr>
          <w:lang w:val="sr-Latn-RS"/>
        </w:rPr>
        <w:t>inansijski izveštaj o realizaciji bespovratnih sredstava (model)</w:t>
      </w:r>
      <w:bookmarkStart w:id="5" w:name="_GoBack"/>
      <w:bookmarkEnd w:id="5"/>
    </w:p>
    <w:p w14:paraId="32A26E39" w14:textId="44E57E56" w:rsidR="003E6BBE" w:rsidRPr="00601D55" w:rsidRDefault="003E6BBE" w:rsidP="002A17D1">
      <w:pPr>
        <w:pStyle w:val="Heading4"/>
        <w:spacing w:before="0"/>
        <w:jc w:val="both"/>
        <w:rPr>
          <w:lang w:val="en-US"/>
        </w:rPr>
      </w:pPr>
    </w:p>
    <w:sectPr w:rsidR="003E6BBE" w:rsidRPr="00601D55" w:rsidSect="0017389B">
      <w:headerReference w:type="default" r:id="rId10"/>
      <w:headerReference w:type="first" r:id="rId11"/>
      <w:pgSz w:w="12240" w:h="15840"/>
      <w:pgMar w:top="2127" w:right="1152" w:bottom="1253"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4BADA" w14:textId="77777777" w:rsidR="00E04815" w:rsidRDefault="00E04815" w:rsidP="00B8310C">
      <w:pPr>
        <w:spacing w:after="0" w:line="240" w:lineRule="auto"/>
      </w:pPr>
      <w:r>
        <w:separator/>
      </w:r>
    </w:p>
  </w:endnote>
  <w:endnote w:type="continuationSeparator" w:id="0">
    <w:p w14:paraId="1BA162F9" w14:textId="77777777" w:rsidR="00E04815" w:rsidRDefault="00E04815" w:rsidP="00B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69A1B" w14:textId="77777777" w:rsidR="00E04815" w:rsidRDefault="00E04815" w:rsidP="00B8310C">
      <w:pPr>
        <w:spacing w:after="0" w:line="240" w:lineRule="auto"/>
      </w:pPr>
      <w:r>
        <w:separator/>
      </w:r>
    </w:p>
  </w:footnote>
  <w:footnote w:type="continuationSeparator" w:id="0">
    <w:p w14:paraId="0A16A476" w14:textId="77777777" w:rsidR="00E04815" w:rsidRDefault="00E04815" w:rsidP="00B8310C">
      <w:pPr>
        <w:spacing w:after="0" w:line="240" w:lineRule="auto"/>
      </w:pPr>
      <w:r>
        <w:continuationSeparator/>
      </w:r>
    </w:p>
  </w:footnote>
  <w:footnote w:id="1">
    <w:p w14:paraId="537DB496" w14:textId="47617EF3" w:rsidR="001F20A7" w:rsidRPr="007B52FB" w:rsidRDefault="001F20A7" w:rsidP="0020372B">
      <w:pPr>
        <w:pStyle w:val="FootnoteText"/>
        <w:jc w:val="both"/>
        <w:rPr>
          <w:sz w:val="16"/>
          <w:szCs w:val="16"/>
          <w:lang w:val="sr-Latn-RS"/>
        </w:rPr>
      </w:pPr>
      <w:r w:rsidRPr="007B52FB">
        <w:rPr>
          <w:rStyle w:val="FootnoteReference"/>
          <w:sz w:val="16"/>
          <w:szCs w:val="16"/>
        </w:rPr>
        <w:footnoteRef/>
      </w:r>
      <w:r w:rsidRPr="007B52FB">
        <w:rPr>
          <w:sz w:val="16"/>
          <w:szCs w:val="16"/>
        </w:rPr>
        <w:t xml:space="preserve"> </w:t>
      </w:r>
      <w:r>
        <w:rPr>
          <w:sz w:val="16"/>
          <w:szCs w:val="16"/>
          <w:lang w:val="sr-Latn-RS"/>
        </w:rPr>
        <w:t>Područje odgovornosti Programa</w:t>
      </w:r>
      <w:r w:rsidRPr="007B52FB">
        <w:rPr>
          <w:sz w:val="16"/>
          <w:szCs w:val="16"/>
        </w:rPr>
        <w:t>: Aleksandrovac, Aleksinac, Aranđelovac, Arilje, Babušnica, Bajina Bašta, Batočina, Bela Palanka, Blace, Bogatić, Bojnik, Boljevac, Bor, Bosilegrad, Brus, Bujanovac, Crna Trava, Čačak, Čajetina, Ćićevac, Ćuprija, Despotovac, Dimitrovgrad, Doljevac, Gadžin Han, Golubac, Gornji Milanovac, Ivanjica, Jagodina, Kladovo, Knić, Knjaževac, Koceljeva, Kosjerić, Kragujevac, Kraljevo, Krupanj, Kruševac, Kučevo, Kuršumlija, Lajkovac, Lapovo, Lebane, Leskovac, Loznica, Lučani, Ljig, Ljubovija, Majdanpek, Mali Zvornik, Malo Crniće, Medveđa, Merošina, Mionica, Negotin, Niš, Nova Varoš, Novi Pazar, Osečina, Paraćin, Petrovac na Mlavi, Pirot, Požarevac, Požega, Preševo, Priboj, Prijepolje, Prokuplje, Rača, Raška, Ražanj, Rekovac, Sjenica, Smederevo, Smederevska Palanka, Sokobanja, Surdulica, Svilajnac, Svrljig, Šabac, Topola, Trgovište, Trstenik, Tutin, Ub, Užice, Valjevo, Varvarin, Velika Plana, Veliko Gradište, Vladimirci, Vladičin Han, Vlasotince, Vranje, Vrnjačka Banja, Zaječar, Žabari, Žagubica, Žitorađa</w:t>
      </w:r>
    </w:p>
  </w:footnote>
  <w:footnote w:id="2">
    <w:p w14:paraId="1B9B5272" w14:textId="16AFAE94" w:rsidR="001F20A7" w:rsidRPr="00901A94" w:rsidRDefault="001F20A7" w:rsidP="0020372B">
      <w:pPr>
        <w:pStyle w:val="FootnoteText"/>
        <w:jc w:val="both"/>
        <w:rPr>
          <w:sz w:val="16"/>
          <w:szCs w:val="16"/>
          <w:lang w:val="en-US"/>
        </w:rPr>
      </w:pPr>
      <w:r w:rsidRPr="00901A94">
        <w:rPr>
          <w:rStyle w:val="FootnoteReference"/>
          <w:sz w:val="16"/>
          <w:szCs w:val="16"/>
        </w:rPr>
        <w:footnoteRef/>
      </w:r>
      <w:r w:rsidRPr="00901A94">
        <w:rPr>
          <w:sz w:val="16"/>
          <w:szCs w:val="16"/>
        </w:rPr>
        <w:t xml:space="preserve"> </w:t>
      </w:r>
      <w:hyperlink r:id="rId1" w:history="1">
        <w:r w:rsidRPr="00901A94">
          <w:rPr>
            <w:rStyle w:val="Hyperlink"/>
            <w:sz w:val="16"/>
            <w:szCs w:val="16"/>
            <w:lang w:val="en-GB"/>
          </w:rPr>
          <w:t>http://www.pravno-informacioni-sistem.rs/SlGlasnikPortal/eli/rep/sgrs/vlada/strategija/2014/9/1/reg</w:t>
        </w:r>
      </w:hyperlink>
    </w:p>
  </w:footnote>
  <w:footnote w:id="3">
    <w:p w14:paraId="0850D937" w14:textId="011F2347" w:rsidR="001F20A7" w:rsidRPr="009E3F58" w:rsidRDefault="001F20A7" w:rsidP="0020372B">
      <w:pPr>
        <w:pStyle w:val="FootnoteText"/>
        <w:jc w:val="both"/>
        <w:rPr>
          <w:sz w:val="16"/>
          <w:szCs w:val="16"/>
          <w:lang w:val="sr-Latn-RS"/>
        </w:rPr>
      </w:pPr>
      <w:r w:rsidRPr="00901A94">
        <w:rPr>
          <w:rStyle w:val="FootnoteReference"/>
          <w:sz w:val="16"/>
          <w:szCs w:val="16"/>
        </w:rPr>
        <w:footnoteRef/>
      </w:r>
      <w:r w:rsidRPr="00901A94">
        <w:rPr>
          <w:sz w:val="16"/>
          <w:szCs w:val="16"/>
        </w:rPr>
        <w:t xml:space="preserve"> </w:t>
      </w:r>
      <w:r w:rsidRPr="00E3420F">
        <w:rPr>
          <w:sz w:val="16"/>
          <w:szCs w:val="16"/>
          <w:lang w:val="sr-Latn-RS"/>
        </w:rPr>
        <w:t>Shodno Zakonu o elektronskoj upravi, „usluga elektronske uprave je elektronsko upravno postupanje</w:t>
      </w:r>
      <w:r w:rsidRPr="0020372B">
        <w:rPr>
          <w:sz w:val="16"/>
          <w:szCs w:val="16"/>
          <w:lang w:val="sr-Latn-RS"/>
        </w:rPr>
        <w:t xml:space="preserve"> i </w:t>
      </w:r>
      <w:r w:rsidRPr="00E3420F">
        <w:rPr>
          <w:sz w:val="16"/>
          <w:szCs w:val="16"/>
          <w:lang w:val="sr-Latn-RS"/>
        </w:rPr>
        <w:t>elektronsko komuniciranje korisnika“. Pružanje elektronskih usluga obuhvata određene aktivnosti javnih subjekata na nacionalnom, pokrajinskom i lokalnom nivou, u skladu sa njihovim ovlašćenjima, koja omogućavaju fizičkim i pravnim licima i drugim javnim subjektima (G2C, G2B, G2G) da ostvaruju svoja prava, pod strogo definisanim procedurama.</w:t>
      </w:r>
      <w:r>
        <w:rPr>
          <w:sz w:val="16"/>
          <w:szCs w:val="16"/>
          <w:lang w:val="sr-Latn-RS"/>
        </w:rPr>
        <w:t xml:space="preserve"> </w:t>
      </w:r>
    </w:p>
  </w:footnote>
  <w:footnote w:id="4">
    <w:p w14:paraId="5CBC936D" w14:textId="6E6A3A2F" w:rsidR="001F20A7" w:rsidRPr="009E3F58" w:rsidRDefault="001F20A7" w:rsidP="0020372B">
      <w:pPr>
        <w:spacing w:after="0" w:line="240" w:lineRule="auto"/>
        <w:contextualSpacing/>
        <w:jc w:val="both"/>
        <w:rPr>
          <w:sz w:val="16"/>
          <w:szCs w:val="16"/>
          <w:lang w:val="sr-Latn-RS"/>
        </w:rPr>
      </w:pPr>
      <w:r w:rsidRPr="009E3F58">
        <w:rPr>
          <w:rStyle w:val="FootnoteReference"/>
          <w:sz w:val="16"/>
          <w:szCs w:val="16"/>
          <w:lang w:val="sr-Latn-RS"/>
        </w:rPr>
        <w:footnoteRef/>
      </w:r>
      <w:r w:rsidRPr="009E3F58">
        <w:rPr>
          <w:sz w:val="16"/>
          <w:szCs w:val="16"/>
          <w:lang w:val="sr-Latn-RS"/>
        </w:rPr>
        <w:t xml:space="preserve"> </w:t>
      </w:r>
      <w:hyperlink r:id="rId2" w:history="1">
        <w:r w:rsidRPr="009E3F58">
          <w:rPr>
            <w:rStyle w:val="Hyperlink"/>
            <w:sz w:val="16"/>
            <w:szCs w:val="16"/>
            <w:lang w:val="sr-Latn-RS" w:eastAsia="x-none"/>
          </w:rPr>
          <w:t>https://ec.europa.eu/neighbourhood‐enlargement/sites/near/files/20180417‐serbia‐report.pdf</w:t>
        </w:r>
      </w:hyperlink>
    </w:p>
  </w:footnote>
  <w:footnote w:id="5">
    <w:p w14:paraId="258B4A6F" w14:textId="3987ACB6" w:rsidR="001F20A7" w:rsidRPr="009E3F58" w:rsidRDefault="001F20A7" w:rsidP="0020372B">
      <w:pPr>
        <w:pStyle w:val="FootnoteText"/>
        <w:contextualSpacing/>
        <w:jc w:val="both"/>
        <w:rPr>
          <w:rStyle w:val="Hyperlink"/>
          <w:sz w:val="16"/>
          <w:szCs w:val="16"/>
          <w:lang w:val="sr-Latn-RS"/>
        </w:rPr>
      </w:pPr>
      <w:r w:rsidRPr="009E3F58">
        <w:rPr>
          <w:rStyle w:val="FootnoteReference"/>
          <w:sz w:val="16"/>
          <w:szCs w:val="16"/>
          <w:lang w:val="sr-Latn-RS"/>
        </w:rPr>
        <w:footnoteRef/>
      </w:r>
      <w:r w:rsidRPr="009E3F58">
        <w:rPr>
          <w:sz w:val="16"/>
          <w:szCs w:val="16"/>
          <w:lang w:val="sr-Latn-RS"/>
        </w:rPr>
        <w:t xml:space="preserve"> </w:t>
      </w:r>
      <w:r w:rsidRPr="009E3F58">
        <w:rPr>
          <w:sz w:val="16"/>
          <w:szCs w:val="16"/>
          <w:lang w:val="sr-Latn-RS"/>
        </w:rPr>
        <w:t xml:space="preserve">Celokupni spisak relevantnih zakonskih akata je dostupan na </w:t>
      </w:r>
      <w:hyperlink r:id="rId3" w:history="1">
        <w:r w:rsidRPr="009E3F58">
          <w:rPr>
            <w:rStyle w:val="Hyperlink"/>
            <w:sz w:val="16"/>
            <w:szCs w:val="16"/>
            <w:lang w:val="sr-Latn-RS"/>
          </w:rPr>
          <w:t>https://www.ite.gov.rs/tekst/130/zakon-o-elektronskoj-upravi-i-podzakonska-akta.php</w:t>
        </w:r>
      </w:hyperlink>
      <w:r w:rsidRPr="009E3F58">
        <w:rPr>
          <w:rStyle w:val="Hyperlink"/>
          <w:sz w:val="16"/>
          <w:szCs w:val="16"/>
          <w:lang w:val="sr-Latn-RS"/>
        </w:rPr>
        <w:t xml:space="preserve"> </w:t>
      </w:r>
    </w:p>
    <w:p w14:paraId="6BB348BB" w14:textId="7F377996" w:rsidR="001F20A7" w:rsidRPr="009E3F58" w:rsidRDefault="001F20A7" w:rsidP="0020372B">
      <w:pPr>
        <w:pStyle w:val="FootnoteText"/>
        <w:contextualSpacing/>
        <w:jc w:val="both"/>
        <w:rPr>
          <w:rStyle w:val="Hyperlink"/>
          <w:sz w:val="16"/>
          <w:szCs w:val="16"/>
          <w:lang w:val="sr-Latn-RS"/>
        </w:rPr>
      </w:pPr>
      <w:r>
        <w:rPr>
          <w:sz w:val="16"/>
          <w:szCs w:val="16"/>
          <w:lang w:val="sr-Latn-RS"/>
        </w:rPr>
        <w:t>i na</w:t>
      </w:r>
      <w:r w:rsidRPr="009E3F58">
        <w:rPr>
          <w:sz w:val="16"/>
          <w:szCs w:val="16"/>
          <w:lang w:val="sr-Latn-RS"/>
        </w:rPr>
        <w:t xml:space="preserve"> </w:t>
      </w:r>
      <w:hyperlink r:id="rId4" w:history="1">
        <w:r w:rsidRPr="009E3F58">
          <w:rPr>
            <w:rStyle w:val="Hyperlink"/>
            <w:sz w:val="16"/>
            <w:szCs w:val="16"/>
            <w:lang w:val="sr-Latn-RS"/>
          </w:rPr>
          <w:t>https://www.ite.gov.rs/tekst/129/zakoni-i-akta-u-primeni.php</w:t>
        </w:r>
      </w:hyperlink>
    </w:p>
  </w:footnote>
  <w:footnote w:id="6">
    <w:p w14:paraId="66D2E3D4" w14:textId="77777777" w:rsidR="001F20A7" w:rsidRPr="009E3F58" w:rsidRDefault="001F20A7" w:rsidP="0020372B">
      <w:pPr>
        <w:pStyle w:val="FootnoteText"/>
        <w:jc w:val="both"/>
        <w:rPr>
          <w:sz w:val="16"/>
          <w:szCs w:val="16"/>
          <w:lang w:val="sr-Latn-RS"/>
        </w:rPr>
      </w:pPr>
      <w:r w:rsidRPr="009E3F58">
        <w:rPr>
          <w:rStyle w:val="FootnoteReference"/>
          <w:sz w:val="16"/>
          <w:szCs w:val="16"/>
          <w:lang w:val="sr-Latn-RS"/>
        </w:rPr>
        <w:footnoteRef/>
      </w:r>
      <w:r w:rsidRPr="009E3F58">
        <w:rPr>
          <w:sz w:val="16"/>
          <w:szCs w:val="16"/>
          <w:lang w:val="sr-Latn-RS"/>
        </w:rPr>
        <w:t xml:space="preserve"> </w:t>
      </w:r>
      <w:hyperlink r:id="rId5" w:history="1">
        <w:r w:rsidRPr="009E3F58">
          <w:rPr>
            <w:rStyle w:val="Hyperlink"/>
            <w:sz w:val="16"/>
            <w:szCs w:val="16"/>
            <w:lang w:val="sr-Latn-RS"/>
          </w:rPr>
          <w:t>http://www.gs.gov.rs/english/strategije-vs.html</w:t>
        </w:r>
      </w:hyperlink>
    </w:p>
  </w:footnote>
  <w:footnote w:id="7">
    <w:p w14:paraId="6437FB56" w14:textId="77777777" w:rsidR="001F20A7" w:rsidRPr="009E3F58" w:rsidRDefault="001F20A7" w:rsidP="0020372B">
      <w:pPr>
        <w:pStyle w:val="FootnoteText"/>
        <w:jc w:val="both"/>
        <w:rPr>
          <w:sz w:val="16"/>
          <w:szCs w:val="16"/>
          <w:lang w:val="sr-Latn-RS"/>
        </w:rPr>
      </w:pPr>
      <w:r w:rsidRPr="009E3F58">
        <w:rPr>
          <w:rStyle w:val="FootnoteReference"/>
          <w:sz w:val="16"/>
          <w:szCs w:val="16"/>
          <w:lang w:val="sr-Latn-RS"/>
        </w:rPr>
        <w:footnoteRef/>
      </w:r>
      <w:r w:rsidRPr="009E3F58">
        <w:rPr>
          <w:sz w:val="16"/>
          <w:szCs w:val="16"/>
          <w:lang w:val="sr-Latn-RS"/>
        </w:rPr>
        <w:t xml:space="preserve"> </w:t>
      </w:r>
      <w:hyperlink r:id="rId6" w:history="1">
        <w:r w:rsidRPr="009E3F58">
          <w:rPr>
            <w:rStyle w:val="Hyperlink"/>
            <w:sz w:val="16"/>
            <w:szCs w:val="16"/>
            <w:lang w:val="sr-Latn-RS"/>
          </w:rPr>
          <w:t>https://www.ite.gov.rs/</w:t>
        </w:r>
      </w:hyperlink>
    </w:p>
  </w:footnote>
  <w:footnote w:id="8">
    <w:p w14:paraId="512A5D96" w14:textId="77777777" w:rsidR="001F20A7" w:rsidRPr="0055522F" w:rsidRDefault="001F20A7" w:rsidP="0020372B">
      <w:pPr>
        <w:pStyle w:val="FootnoteText"/>
        <w:jc w:val="both"/>
        <w:rPr>
          <w:sz w:val="16"/>
          <w:szCs w:val="16"/>
          <w:lang w:val="sr-Latn-RS"/>
        </w:rPr>
      </w:pPr>
      <w:r w:rsidRPr="009E3F58">
        <w:rPr>
          <w:rStyle w:val="FootnoteReference"/>
          <w:sz w:val="16"/>
          <w:szCs w:val="16"/>
          <w:lang w:val="sr-Latn-RS"/>
        </w:rPr>
        <w:footnoteRef/>
      </w:r>
      <w:r w:rsidRPr="009E3F58">
        <w:rPr>
          <w:sz w:val="16"/>
          <w:szCs w:val="16"/>
          <w:lang w:val="sr-Latn-RS"/>
        </w:rPr>
        <w:t xml:space="preserve"> </w:t>
      </w:r>
      <w:hyperlink r:id="rId7" w:history="1">
        <w:r w:rsidRPr="0055522F">
          <w:rPr>
            <w:rStyle w:val="Hyperlink"/>
            <w:sz w:val="16"/>
            <w:szCs w:val="16"/>
            <w:lang w:val="sr-Latn-RS"/>
          </w:rPr>
          <w:t>http://www.pravno-informacioni-sistem.rs/SlGlasnikPortal/eli/rep/sgrs/skupstina/zakon/2018/27/4/reg</w:t>
        </w:r>
      </w:hyperlink>
    </w:p>
  </w:footnote>
  <w:footnote w:id="9">
    <w:p w14:paraId="3536846B" w14:textId="5E2AC371" w:rsidR="001F20A7" w:rsidRPr="009E3F58" w:rsidRDefault="001F20A7" w:rsidP="005802B5">
      <w:pPr>
        <w:pStyle w:val="FootnoteText"/>
        <w:jc w:val="both"/>
        <w:rPr>
          <w:sz w:val="16"/>
          <w:szCs w:val="16"/>
          <w:lang w:val="sr-Latn-RS"/>
        </w:rPr>
      </w:pPr>
      <w:r w:rsidRPr="0055522F">
        <w:rPr>
          <w:rStyle w:val="FootnoteReference"/>
          <w:sz w:val="16"/>
          <w:szCs w:val="16"/>
          <w:lang w:val="sr-Latn-RS"/>
        </w:rPr>
        <w:footnoteRef/>
      </w:r>
      <w:r w:rsidRPr="0055522F">
        <w:rPr>
          <w:sz w:val="16"/>
          <w:szCs w:val="16"/>
          <w:lang w:val="sr-Latn-RS"/>
        </w:rPr>
        <w:t xml:space="preserve"> </w:t>
      </w:r>
      <w:r w:rsidRPr="0055522F">
        <w:rPr>
          <w:sz w:val="16"/>
          <w:szCs w:val="16"/>
          <w:lang w:val="sr-Latn-RS"/>
        </w:rPr>
        <w:t>1) Uredba o bližim uslovima za izradu i održavanje veb prezentacije organa; 2) Uredba o organizacionim i tehničkim standardima za održavanje i unapređenje jedinstvene informaciono-komunikacione mreže elektronske uprave i povezivanje organa na ovu mrežu; 3) Uredba o načinu vođenja Metaregistra, načinu odobravanja, suspendovanja i ukidanja pristupa servisnoj magistrali organa i načinu rada na portalu eUprava; 4)</w:t>
      </w:r>
      <w:r w:rsidRPr="0055522F">
        <w:rPr>
          <w:sz w:val="16"/>
          <w:szCs w:val="16"/>
          <w:lang w:val="sr-Latn-RS"/>
        </w:rPr>
        <w:tab/>
        <w:t xml:space="preserve"> Uredba o načinu rada Portala otvorenih podataka; 5) Uredba o bližim uslovima za uspostavljanje elektronske uprave.</w:t>
      </w:r>
      <w:hyperlink r:id="rId8" w:history="1">
        <w:r w:rsidRPr="0055522F">
          <w:rPr>
            <w:rStyle w:val="Hyperlink"/>
            <w:sz w:val="16"/>
            <w:szCs w:val="16"/>
            <w:lang w:val="sr-Latn-RS"/>
          </w:rPr>
          <w:t>https://www.ite.gov.rs/tekst/130/zakon-o-elektronskoj-upravi-i-podzakonska-akta.php</w:t>
        </w:r>
      </w:hyperlink>
    </w:p>
  </w:footnote>
  <w:footnote w:id="10">
    <w:p w14:paraId="794EA34E" w14:textId="77777777" w:rsidR="001F20A7" w:rsidRPr="00F02BEA" w:rsidRDefault="001F20A7" w:rsidP="0020372B">
      <w:pPr>
        <w:pStyle w:val="FootnoteText"/>
        <w:jc w:val="both"/>
        <w:rPr>
          <w:sz w:val="16"/>
          <w:szCs w:val="16"/>
          <w:lang w:val="en-US"/>
        </w:rPr>
      </w:pPr>
      <w:r w:rsidRPr="00F02BEA">
        <w:rPr>
          <w:rStyle w:val="FootnoteReference"/>
          <w:sz w:val="16"/>
          <w:szCs w:val="16"/>
        </w:rPr>
        <w:footnoteRef/>
      </w:r>
      <w:r w:rsidRPr="00F02BEA">
        <w:rPr>
          <w:sz w:val="16"/>
          <w:szCs w:val="16"/>
        </w:rPr>
        <w:t xml:space="preserve"> </w:t>
      </w:r>
      <w:hyperlink r:id="rId9" w:history="1">
        <w:r w:rsidRPr="00F02BEA">
          <w:rPr>
            <w:rStyle w:val="Hyperlink"/>
            <w:sz w:val="16"/>
            <w:szCs w:val="16"/>
            <w:lang w:val="en-GB"/>
          </w:rPr>
          <w:t>https://www.ite.gov.rs</w:t>
        </w:r>
      </w:hyperlink>
      <w:r w:rsidRPr="00F02BEA">
        <w:rPr>
          <w:rStyle w:val="Hyperlink"/>
          <w:sz w:val="16"/>
          <w:szCs w:val="16"/>
          <w:lang w:val="en-GB"/>
        </w:rPr>
        <w:t xml:space="preserve">; </w:t>
      </w:r>
      <w:hyperlink r:id="rId10" w:history="1">
        <w:r w:rsidRPr="00F02BEA">
          <w:rPr>
            <w:rStyle w:val="Hyperlink"/>
            <w:sz w:val="16"/>
            <w:szCs w:val="16"/>
            <w:lang w:val="en-GB"/>
          </w:rPr>
          <w:t>http://socijalnoukljucivanje.gov.rs/rs/pocinje-rad-na-izradi-programa-razvoja-elektronske-uprave-2019-2021/</w:t>
        </w:r>
      </w:hyperlink>
      <w:r w:rsidRPr="00F02BEA">
        <w:rPr>
          <w:rStyle w:val="Hyperlink"/>
          <w:sz w:val="16"/>
          <w:szCs w:val="16"/>
          <w:lang w:val="en-GB"/>
        </w:rPr>
        <w:t>;</w:t>
      </w:r>
    </w:p>
  </w:footnote>
  <w:footnote w:id="11">
    <w:p w14:paraId="699A30E6" w14:textId="4FA7831A" w:rsidR="001F20A7" w:rsidRPr="00F02BEA" w:rsidRDefault="001F20A7" w:rsidP="0020372B">
      <w:pPr>
        <w:pStyle w:val="FootnoteText"/>
        <w:jc w:val="both"/>
        <w:rPr>
          <w:sz w:val="16"/>
          <w:szCs w:val="16"/>
          <w:lang w:val="en-US"/>
        </w:rPr>
      </w:pPr>
      <w:r w:rsidRPr="00F02BEA">
        <w:rPr>
          <w:rStyle w:val="FootnoteReference"/>
          <w:sz w:val="16"/>
          <w:szCs w:val="16"/>
        </w:rPr>
        <w:footnoteRef/>
      </w:r>
      <w:r w:rsidRPr="00F02BEA">
        <w:rPr>
          <w:sz w:val="16"/>
          <w:szCs w:val="16"/>
        </w:rPr>
        <w:t xml:space="preserve"> </w:t>
      </w:r>
      <w:r w:rsidRPr="00F02BEA">
        <w:rPr>
          <w:rStyle w:val="Hyperlink"/>
          <w:sz w:val="16"/>
          <w:szCs w:val="16"/>
          <w:lang w:val="en-GB"/>
        </w:rPr>
        <w:t>OECD (2017), OECD Skills Outlook 2017: Skills and Global Value Chains, OECD Publishing, Paris; http://dx.doi.org/10.1787/9789264273351-en</w:t>
      </w:r>
    </w:p>
  </w:footnote>
  <w:footnote w:id="12">
    <w:p w14:paraId="0AF29DF5" w14:textId="46889630" w:rsidR="001F20A7" w:rsidRPr="00FC6911" w:rsidRDefault="001F20A7" w:rsidP="0020372B">
      <w:pPr>
        <w:pStyle w:val="FootnoteText"/>
        <w:jc w:val="both"/>
        <w:rPr>
          <w:lang w:val="sr-Latn-RS"/>
        </w:rPr>
      </w:pPr>
      <w:r w:rsidRPr="00F02BEA">
        <w:rPr>
          <w:rStyle w:val="FootnoteReference"/>
          <w:sz w:val="16"/>
          <w:szCs w:val="16"/>
        </w:rPr>
        <w:footnoteRef/>
      </w:r>
      <w:r w:rsidRPr="00F02BEA">
        <w:rPr>
          <w:sz w:val="16"/>
          <w:szCs w:val="16"/>
        </w:rPr>
        <w:t xml:space="preserve"> </w:t>
      </w:r>
      <w:hyperlink r:id="rId11" w:history="1">
        <w:r w:rsidR="00FC6911" w:rsidRPr="00FC6911">
          <w:rPr>
            <w:rStyle w:val="Hyperlink"/>
            <w:sz w:val="16"/>
            <w:szCs w:val="16"/>
          </w:rPr>
          <w:t>https://swisspro.org.rs/uploads/files/148-676-sp_rezime_procena_statusa_euprave_u_jls_final.pdf</w:t>
        </w:r>
      </w:hyperlink>
      <w:r w:rsidR="00FC6911">
        <w:rPr>
          <w:lang w:val="sr-Latn-RS"/>
        </w:rPr>
        <w:t xml:space="preserve"> </w:t>
      </w:r>
    </w:p>
  </w:footnote>
  <w:footnote w:id="13">
    <w:p w14:paraId="227FC9C0" w14:textId="77777777" w:rsidR="001F20A7" w:rsidRPr="00F02BEA" w:rsidRDefault="001F20A7" w:rsidP="0020372B">
      <w:pPr>
        <w:pStyle w:val="FootnoteText"/>
        <w:jc w:val="both"/>
        <w:rPr>
          <w:sz w:val="16"/>
          <w:szCs w:val="16"/>
          <w:lang w:val="en-GB"/>
        </w:rPr>
      </w:pPr>
      <w:r w:rsidRPr="00F02BEA">
        <w:rPr>
          <w:rStyle w:val="FootnoteReference"/>
          <w:sz w:val="16"/>
          <w:szCs w:val="16"/>
        </w:rPr>
        <w:footnoteRef/>
      </w:r>
      <w:r w:rsidRPr="00F02BEA">
        <w:rPr>
          <w:sz w:val="16"/>
          <w:szCs w:val="16"/>
        </w:rPr>
        <w:t xml:space="preserve"> </w:t>
      </w:r>
      <w:hyperlink r:id="rId12" w:history="1">
        <w:r w:rsidRPr="00F02BEA">
          <w:rPr>
            <w:rStyle w:val="Hyperlink"/>
            <w:sz w:val="16"/>
            <w:szCs w:val="16"/>
          </w:rPr>
          <w:t>https://swisspro.org.rs/en/biblioteka/programski-dokument</w:t>
        </w:r>
      </w:hyperlink>
      <w:r w:rsidRPr="00F02BEA">
        <w:rPr>
          <w:sz w:val="16"/>
          <w:szCs w:val="16"/>
          <w:lang w:val="en-GB"/>
        </w:rPr>
        <w:t xml:space="preserve"> </w:t>
      </w:r>
    </w:p>
  </w:footnote>
  <w:footnote w:id="14">
    <w:p w14:paraId="63DEE788" w14:textId="61DDC1B7" w:rsidR="001F20A7" w:rsidRPr="00815AF7" w:rsidRDefault="001F20A7">
      <w:pPr>
        <w:pStyle w:val="FootnoteText"/>
        <w:rPr>
          <w:sz w:val="16"/>
          <w:szCs w:val="16"/>
          <w:lang w:val="sr-Latn-RS"/>
        </w:rPr>
      </w:pPr>
      <w:r w:rsidRPr="00815AF7">
        <w:rPr>
          <w:rStyle w:val="FootnoteReference"/>
          <w:sz w:val="16"/>
          <w:szCs w:val="16"/>
        </w:rPr>
        <w:footnoteRef/>
      </w:r>
      <w:r w:rsidRPr="00815AF7">
        <w:rPr>
          <w:sz w:val="16"/>
          <w:szCs w:val="16"/>
        </w:rPr>
        <w:t xml:space="preserve"> </w:t>
      </w:r>
      <w:r w:rsidRPr="00815AF7">
        <w:rPr>
          <w:sz w:val="16"/>
          <w:szCs w:val="16"/>
          <w:lang w:val="en-GB"/>
        </w:rPr>
        <w:t xml:space="preserve">Za više informacija posetite: </w:t>
      </w:r>
      <w:hyperlink r:id="rId13" w:history="1">
        <w:r w:rsidRPr="00815AF7">
          <w:rPr>
            <w:rStyle w:val="Hyperlink"/>
            <w:sz w:val="16"/>
            <w:szCs w:val="16"/>
            <w:lang w:val="en-GB"/>
          </w:rPr>
          <w:t>http://rsjp.gov.rs/jls-baza/</w:t>
        </w:r>
      </w:hyperlink>
    </w:p>
  </w:footnote>
  <w:footnote w:id="15">
    <w:p w14:paraId="2CF25D01" w14:textId="6407F826" w:rsidR="001F20A7" w:rsidRPr="00815AF7" w:rsidRDefault="001F20A7">
      <w:pPr>
        <w:pStyle w:val="FootnoteText"/>
        <w:rPr>
          <w:sz w:val="16"/>
          <w:szCs w:val="16"/>
          <w:lang w:val="sr-Latn-RS"/>
        </w:rPr>
      </w:pPr>
      <w:r w:rsidRPr="00815AF7">
        <w:rPr>
          <w:rStyle w:val="FootnoteReference"/>
          <w:sz w:val="16"/>
          <w:szCs w:val="16"/>
        </w:rPr>
        <w:footnoteRef/>
      </w:r>
      <w:r w:rsidRPr="00815AF7">
        <w:rPr>
          <w:sz w:val="16"/>
          <w:szCs w:val="16"/>
        </w:rPr>
        <w:t xml:space="preserve"> </w:t>
      </w:r>
      <w:r w:rsidRPr="00815AF7">
        <w:rPr>
          <w:sz w:val="16"/>
          <w:szCs w:val="16"/>
          <w:lang w:val="sr-Latn-RS"/>
        </w:rPr>
        <w:t>Posebno</w:t>
      </w:r>
      <w:r w:rsidRPr="00815AF7">
        <w:rPr>
          <w:sz w:val="16"/>
          <w:szCs w:val="16"/>
        </w:rPr>
        <w:t xml:space="preserve"> </w:t>
      </w:r>
      <w:r w:rsidRPr="00815AF7">
        <w:rPr>
          <w:sz w:val="16"/>
          <w:szCs w:val="16"/>
          <w:lang w:val="sr-Latn-RS"/>
        </w:rPr>
        <w:t>visoko vrednih skupova podataka kao što su geo prostorni, meteorološki ili statistički podaci koji su u posedu lokalnih samouprava kao i njenih organizacija i preduzeća, i koji bi se pružali besplatno i objavljivali na internet prezentaciji JLS i na nacionalnom p</w:t>
      </w:r>
      <w:r w:rsidRPr="00815AF7">
        <w:rPr>
          <w:sz w:val="16"/>
          <w:szCs w:val="16"/>
        </w:rPr>
        <w:t xml:space="preserve">ortalu otvorenih podataka </w:t>
      </w:r>
      <w:r w:rsidRPr="00815AF7">
        <w:rPr>
          <w:sz w:val="16"/>
          <w:szCs w:val="16"/>
          <w:lang w:val="sr-Latn-RS"/>
        </w:rPr>
        <w:t>(</w:t>
      </w:r>
      <w:r w:rsidRPr="00815AF7">
        <w:rPr>
          <w:sz w:val="16"/>
          <w:szCs w:val="16"/>
        </w:rPr>
        <w:t>otvoren oktobra 2017</w:t>
      </w:r>
      <w:r w:rsidRPr="00815AF7">
        <w:rPr>
          <w:sz w:val="16"/>
          <w:szCs w:val="16"/>
          <w:lang w:val="sr-Latn-RS"/>
        </w:rPr>
        <w:t>. godine):</w:t>
      </w:r>
      <w:r w:rsidRPr="00815AF7">
        <w:rPr>
          <w:sz w:val="16"/>
          <w:szCs w:val="16"/>
        </w:rPr>
        <w:t xml:space="preserve"> </w:t>
      </w:r>
      <w:hyperlink r:id="rId14" w:history="1">
        <w:r w:rsidRPr="00815AF7">
          <w:rPr>
            <w:rStyle w:val="Hyperlink"/>
            <w:sz w:val="16"/>
            <w:szCs w:val="16"/>
          </w:rPr>
          <w:t>https://data.gov.rs/sr/</w:t>
        </w:r>
      </w:hyperlink>
      <w:r w:rsidRPr="00815AF7">
        <w:rPr>
          <w:sz w:val="16"/>
          <w:szCs w:val="16"/>
        </w:rPr>
        <w:t xml:space="preserve">  </w:t>
      </w:r>
    </w:p>
  </w:footnote>
  <w:footnote w:id="16">
    <w:p w14:paraId="4A188F3F" w14:textId="6D946E59" w:rsidR="001F20A7" w:rsidRPr="004223CB" w:rsidRDefault="001F20A7" w:rsidP="00867005">
      <w:pPr>
        <w:pStyle w:val="FootnoteText"/>
        <w:rPr>
          <w:lang w:val="en-US"/>
        </w:rPr>
      </w:pPr>
      <w:r>
        <w:rPr>
          <w:rStyle w:val="FootnoteReference"/>
        </w:rPr>
        <w:footnoteRef/>
      </w:r>
      <w:r>
        <w:t xml:space="preserve"> </w:t>
      </w:r>
      <w:r>
        <w:rPr>
          <w:sz w:val="16"/>
          <w:lang w:val="en-US"/>
        </w:rPr>
        <w:t>Bujanovac, Preševo, Medveđ</w:t>
      </w:r>
      <w:r w:rsidRPr="004223CB">
        <w:rPr>
          <w:sz w:val="16"/>
          <w:lang w:val="en-US"/>
        </w:rPr>
        <w:t>a, Bosilegrad, Dimitrovgrad</w:t>
      </w:r>
      <w:r>
        <w:rPr>
          <w:sz w:val="16"/>
          <w:lang w:val="en-US"/>
        </w:rPr>
        <w:t>, Prijepolje, Sjenica, Tutin i</w:t>
      </w:r>
      <w:r w:rsidRPr="004223CB">
        <w:rPr>
          <w:sz w:val="16"/>
          <w:lang w:val="en-US"/>
        </w:rPr>
        <w:t xml:space="preserve"> Novi Pazar</w:t>
      </w:r>
      <w:r w:rsidR="00C8230D">
        <w:rPr>
          <w:sz w:val="16"/>
          <w:lang w:val="en-US"/>
        </w:rPr>
        <w:t>.</w:t>
      </w:r>
    </w:p>
  </w:footnote>
  <w:footnote w:id="17">
    <w:p w14:paraId="68D22C33" w14:textId="77777777" w:rsidR="00837617" w:rsidRPr="00837617" w:rsidRDefault="00837617" w:rsidP="00D9058A">
      <w:pPr>
        <w:jc w:val="both"/>
        <w:rPr>
          <w:sz w:val="16"/>
          <w:szCs w:val="16"/>
        </w:rPr>
      </w:pPr>
      <w:r w:rsidRPr="00837617">
        <w:rPr>
          <w:rStyle w:val="FootnoteReference"/>
          <w:sz w:val="16"/>
          <w:szCs w:val="16"/>
        </w:rPr>
        <w:footnoteRef/>
      </w:r>
      <w:r w:rsidRPr="00837617">
        <w:rPr>
          <w:sz w:val="16"/>
          <w:szCs w:val="16"/>
        </w:rPr>
        <w:t xml:space="preserve"> </w:t>
      </w:r>
      <w:r w:rsidRPr="00837617">
        <w:rPr>
          <w:rFonts w:cs="Calibri"/>
          <w:sz w:val="16"/>
          <w:szCs w:val="16"/>
        </w:rPr>
        <w:t>Aleksandrovac, Aleksinac, Aranđelovac, Arilјe, Babušnica, Bajina Bašta, Batočina, Bela Palanka, Blace, Bogatić, Bojnik, Bolјevac, Bor, Bosilegrad, Brus, Bujanovac, Crna Trava, Čačak, Čajetina, Ćićevac, Ćuprija, Despotovac, Dimitrovgrad, Dolјevac, Gadžin Han, Golubac, Gornji Milanovac, Ivanjica, Jagodina, Kladovo, Knić, Knjaževac, Kocelјeva, Kosjerić, Kragujevac, Kralјevo, Krupanj, Kruševac, Kučevo, Kuršumlija, Lajkovac, Lapovo, Lebane, Leskovac, Loznica, Lučani, Ljig, Ljubovija, Majdanpek, Mali Zvornik, Malo Crniće, Medveđa, Merošina, Mionica, Negotin, Niš, Nova Varoš, Novi Pazar, Osečina, Paraćin, Petrovac na Mlavi, Pirot, Požarevac, Požega, Preševo, Priboj, Prijepolјe, Prokuplјe, Rača, Raška, Ražanj, Rekovac, Sjenica, Smederevo, Smederevska Palanka, Sokobanja, Surdulica, Svilajnac, Svrlјig, Šabac, Topola, Trstenik, Tutin, Ub, Užice, Valјevo, Varvarin, Velika Plana, Veliko Gradište, Vladimirci, Vlasotince, Vrnjačka Banja, Zaječar, Žabari, Žagubica, Žitorađa.</w:t>
      </w:r>
    </w:p>
    <w:p w14:paraId="48EA1B6E" w14:textId="3690B73B" w:rsidR="00837617" w:rsidRPr="00837617" w:rsidRDefault="00837617">
      <w:pPr>
        <w:pStyle w:val="FootnoteText"/>
        <w:rPr>
          <w:lang w:val="sr-Latn-RS"/>
        </w:rPr>
      </w:pPr>
    </w:p>
  </w:footnote>
  <w:footnote w:id="18">
    <w:p w14:paraId="34C520D0" w14:textId="73BEF593" w:rsidR="001F20A7" w:rsidRPr="009A7810" w:rsidRDefault="001F20A7" w:rsidP="00502E38">
      <w:pPr>
        <w:pStyle w:val="FootnoteText"/>
        <w:jc w:val="both"/>
        <w:rPr>
          <w:sz w:val="16"/>
          <w:szCs w:val="16"/>
          <w:lang w:val="sr-Latn-RS"/>
        </w:rPr>
      </w:pPr>
      <w:r w:rsidRPr="0075053C">
        <w:rPr>
          <w:rStyle w:val="FootnoteReference"/>
          <w:sz w:val="16"/>
          <w:szCs w:val="16"/>
        </w:rPr>
        <w:footnoteRef/>
      </w:r>
      <w:r w:rsidRPr="0075053C">
        <w:rPr>
          <w:sz w:val="16"/>
          <w:szCs w:val="16"/>
        </w:rPr>
        <w:t xml:space="preserve"> </w:t>
      </w:r>
      <w:r>
        <w:rPr>
          <w:sz w:val="16"/>
          <w:szCs w:val="16"/>
          <w:lang w:val="sr-Latn-RS"/>
        </w:rPr>
        <w:t>Stepen</w:t>
      </w:r>
      <w:r w:rsidRPr="009A7810">
        <w:rPr>
          <w:sz w:val="16"/>
          <w:szCs w:val="16"/>
          <w:lang w:val="sr-Latn-RS"/>
        </w:rPr>
        <w:t xml:space="preserve"> razvoja eUsluga se ocenjuje kroz pet faza razvoja elektronskih komunikacija: 1) eUsluga ne postoji, 2) samo informacija (tekst, uputstva) u elektronskom obliku, 3) jednosmerna komunikacija, 4) dvosmerna komunikacija i 5) eUsluga pružena u potpunosti. </w:t>
      </w:r>
    </w:p>
  </w:footnote>
  <w:footnote w:id="19">
    <w:p w14:paraId="7120FEF8" w14:textId="08CA0012" w:rsidR="001F20A7" w:rsidRPr="009A7810" w:rsidRDefault="001F20A7" w:rsidP="0075053C">
      <w:pPr>
        <w:shd w:val="clear" w:color="auto" w:fill="FFFFFF"/>
        <w:spacing w:after="0" w:line="240" w:lineRule="auto"/>
        <w:jc w:val="both"/>
        <w:textAlignment w:val="top"/>
        <w:rPr>
          <w:sz w:val="16"/>
          <w:szCs w:val="16"/>
          <w:lang w:val="sr-Latn-RS" w:eastAsia="x-none"/>
        </w:rPr>
      </w:pPr>
      <w:r w:rsidRPr="009A7810">
        <w:rPr>
          <w:rStyle w:val="FootnoteReference"/>
          <w:sz w:val="16"/>
          <w:szCs w:val="16"/>
          <w:lang w:val="sr-Latn-RS"/>
        </w:rPr>
        <w:footnoteRef/>
      </w:r>
      <w:r w:rsidRPr="009A7810">
        <w:rPr>
          <w:sz w:val="16"/>
          <w:szCs w:val="16"/>
          <w:lang w:val="sr-Latn-RS"/>
        </w:rPr>
        <w:t xml:space="preserve"> </w:t>
      </w:r>
      <w:r w:rsidRPr="009A7810">
        <w:rPr>
          <w:sz w:val="16"/>
          <w:szCs w:val="16"/>
          <w:lang w:val="sr-Latn-RS"/>
        </w:rPr>
        <w:t xml:space="preserve">Stepen sofisticiranosti predložene usluge ocenjuje se u skladu sa sledećom kategorizacijom: 1) eUsluga ne postoji, 2) samo informacija o usluzi, 3) informacije sa obrascem koji se može preuzeti u PDF ili Word formatu, uz mogućnost podnošenje obrasca, uplate i preuzimanje dokumenta u Centru za pomoć građanima, 4) informacije sa elektronskim obrascem za prijavu, uz mogućnost prilaganja dokaza o uplati u PDF formatu i preuzimanja dokumenta u Centar za pomoć građanima (na šalteru), 5) informacije sa elektronskim obrascem za prijavu, uz mogućnost prilaganja dokaza o uplati u PDF formatu ili online uplate, a dokument se prima na kućnu adresu korisnika usluge, 6) informacije sa elektronskim obrascem za prijavu, uz mogućnost plaćanja putem Interneta i prijema dokumenta elektronskim putem na imejl adresu korisnika. </w:t>
      </w:r>
    </w:p>
    <w:p w14:paraId="3ED920CC" w14:textId="70D687B4" w:rsidR="001F20A7" w:rsidRPr="009A7810" w:rsidRDefault="001F20A7">
      <w:pPr>
        <w:pStyle w:val="FootnoteText"/>
        <w:rPr>
          <w:lang w:val="sr-Latn-RS"/>
        </w:rPr>
      </w:pPr>
    </w:p>
  </w:footnote>
  <w:footnote w:id="20">
    <w:p w14:paraId="1781B1E7" w14:textId="2628167D" w:rsidR="001F20A7" w:rsidRPr="00BF780F" w:rsidRDefault="001F20A7">
      <w:pPr>
        <w:pStyle w:val="FootnoteText"/>
        <w:rPr>
          <w:sz w:val="16"/>
          <w:szCs w:val="16"/>
          <w:lang w:val="sr-Latn-RS"/>
        </w:rPr>
      </w:pPr>
      <w:r w:rsidRPr="00BF780F">
        <w:rPr>
          <w:rStyle w:val="FootnoteReference"/>
          <w:sz w:val="16"/>
          <w:szCs w:val="16"/>
        </w:rPr>
        <w:footnoteRef/>
      </w:r>
      <w:r w:rsidRPr="00BF780F">
        <w:rPr>
          <w:sz w:val="16"/>
          <w:szCs w:val="16"/>
        </w:rPr>
        <w:t xml:space="preserve"> </w:t>
      </w:r>
      <w:r w:rsidRPr="00BF780F">
        <w:rPr>
          <w:sz w:val="16"/>
          <w:szCs w:val="16"/>
          <w:lang w:val="sr-Latn-RS"/>
        </w:rPr>
        <w:t>Podnosioci mogu da podnesu svu prijavnu dokumentaciju na engleskom jeziku ukoliko je to izvodljivo u ovoj fazi procesa.</w:t>
      </w:r>
    </w:p>
  </w:footnote>
  <w:footnote w:id="21">
    <w:p w14:paraId="72D84427" w14:textId="76BFC7FC" w:rsidR="001F20A7" w:rsidRPr="009946C1" w:rsidRDefault="001F20A7" w:rsidP="002A17D1">
      <w:pPr>
        <w:pStyle w:val="FootnoteText"/>
        <w:rPr>
          <w:sz w:val="16"/>
          <w:szCs w:val="16"/>
          <w:lang w:val="en-GB"/>
        </w:rPr>
      </w:pPr>
      <w:r w:rsidRPr="009946C1">
        <w:rPr>
          <w:rStyle w:val="FootnoteReference"/>
          <w:sz w:val="16"/>
          <w:szCs w:val="16"/>
        </w:rPr>
        <w:footnoteRef/>
      </w:r>
      <w:r w:rsidRPr="009946C1">
        <w:rPr>
          <w:sz w:val="16"/>
          <w:szCs w:val="16"/>
        </w:rPr>
        <w:t xml:space="preserve"> </w:t>
      </w:r>
      <w:r>
        <w:rPr>
          <w:sz w:val="16"/>
          <w:szCs w:val="16"/>
          <w:lang w:val="en-GB"/>
        </w:rPr>
        <w:t>Poglavlje</w:t>
      </w:r>
      <w:r w:rsidRPr="009946C1">
        <w:rPr>
          <w:sz w:val="16"/>
          <w:szCs w:val="16"/>
          <w:lang w:val="en-GB"/>
        </w:rPr>
        <w:t xml:space="preserve"> </w:t>
      </w:r>
      <w:r w:rsidR="00F935E4">
        <w:rPr>
          <w:sz w:val="16"/>
          <w:szCs w:val="16"/>
          <w:lang w:val="en-GB"/>
        </w:rPr>
        <w:t>9</w:t>
      </w:r>
      <w:r w:rsidRPr="009946C1">
        <w:rPr>
          <w:sz w:val="16"/>
          <w:szCs w:val="16"/>
          <w:lang w:val="en-GB"/>
        </w:rPr>
        <w:t xml:space="preserve">.1 </w:t>
      </w:r>
      <w:r>
        <w:rPr>
          <w:sz w:val="16"/>
          <w:szCs w:val="16"/>
          <w:lang w:val="en-GB"/>
        </w:rPr>
        <w:t>Javnog poziva.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13C95" w14:textId="11EBEDA5" w:rsidR="001F20A7" w:rsidRDefault="001F20A7" w:rsidP="007E6E6B">
    <w:pPr>
      <w:spacing w:after="0" w:line="240" w:lineRule="auto"/>
      <w:rPr>
        <w:noProof/>
        <w:lang w:eastAsia="en-GB"/>
      </w:rPr>
    </w:pPr>
    <w:r w:rsidRPr="003423AF">
      <w:rPr>
        <w:bCs/>
        <w:i/>
        <w:color w:val="A6A6A6" w:themeColor="background1" w:themeShade="A6"/>
        <w:sz w:val="20"/>
        <w:szCs w:val="28"/>
        <w:lang w:val="sr-Latn-RS"/>
      </w:rPr>
      <w:t>Podrška JLS u jačanju kapaciteta za unapređenje eUprave</w:t>
    </w:r>
    <w:r w:rsidRPr="003423AF">
      <w:rPr>
        <w:bCs/>
        <w:i/>
        <w:color w:val="A6A6A6" w:themeColor="background1" w:themeShade="A6"/>
        <w:sz w:val="20"/>
        <w:szCs w:val="28"/>
        <w:lang w:val="sr-Latn-RS"/>
      </w:rPr>
      <w:tab/>
    </w:r>
    <w:r w:rsidRPr="003423AF">
      <w:rPr>
        <w:bCs/>
        <w:i/>
        <w:color w:val="A6A6A6" w:themeColor="background1" w:themeShade="A6"/>
        <w:sz w:val="20"/>
        <w:szCs w:val="28"/>
        <w:lang w:val="sr-Latn-RS"/>
      </w:rPr>
      <w:tab/>
    </w:r>
    <w:r>
      <w:rPr>
        <w:bCs/>
        <w:i/>
        <w:color w:val="A6A6A6" w:themeColor="background1" w:themeShade="A6"/>
        <w:sz w:val="20"/>
        <w:szCs w:val="28"/>
        <w:lang w:val="sr-Latn-RS"/>
      </w:rPr>
      <w:tab/>
    </w:r>
    <w:r>
      <w:rPr>
        <w:bCs/>
        <w:i/>
        <w:color w:val="A6A6A6" w:themeColor="background1" w:themeShade="A6"/>
        <w:sz w:val="20"/>
        <w:szCs w:val="28"/>
        <w:lang w:val="sr-Latn-RS"/>
      </w:rPr>
      <w:tab/>
    </w:r>
    <w:r w:rsidRPr="00DF2282">
      <w:rPr>
        <w:rFonts w:cs="Calibri"/>
        <w:i/>
        <w:sz w:val="16"/>
      </w:rPr>
      <w:tab/>
    </w:r>
    <w:r>
      <w:rPr>
        <w:rFonts w:cs="Calibri"/>
        <w:i/>
      </w:rPr>
      <w:tab/>
    </w:r>
    <w:r>
      <w:rPr>
        <w:rFonts w:cs="Calibri"/>
        <w:spacing w:val="-2"/>
      </w:rPr>
      <w:t>strana</w:t>
    </w:r>
    <w:r w:rsidRPr="00272130">
      <w:rPr>
        <w:rFonts w:cs="Calibri"/>
      </w:rPr>
      <w:t xml:space="preserve"> | </w:t>
    </w:r>
    <w:r w:rsidRPr="00272130">
      <w:rPr>
        <w:rFonts w:cs="Calibri"/>
      </w:rPr>
      <w:fldChar w:fldCharType="begin"/>
    </w:r>
    <w:r w:rsidRPr="00272130">
      <w:rPr>
        <w:rFonts w:cs="Calibri"/>
      </w:rPr>
      <w:instrText xml:space="preserve"> PAGE   \* MERGEFORMAT </w:instrText>
    </w:r>
    <w:r w:rsidRPr="00272130">
      <w:rPr>
        <w:rFonts w:cs="Calibri"/>
      </w:rPr>
      <w:fldChar w:fldCharType="separate"/>
    </w:r>
    <w:r w:rsidR="00200E54">
      <w:rPr>
        <w:rFonts w:cs="Calibri"/>
        <w:noProof/>
      </w:rPr>
      <w:t>15</w:t>
    </w:r>
    <w:r w:rsidRPr="00272130">
      <w:rPr>
        <w:rFonts w:cs="Calibri"/>
      </w:rPr>
      <w:fldChar w:fldCharType="end"/>
    </w:r>
  </w:p>
  <w:p w14:paraId="75AE074D" w14:textId="77777777" w:rsidR="001F20A7" w:rsidRDefault="001F2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8922" w14:textId="27BB0607" w:rsidR="001F20A7" w:rsidRDefault="001F20A7">
    <w:pPr>
      <w:pStyle w:val="Header"/>
    </w:pPr>
    <w:r>
      <w:rPr>
        <w:noProof/>
        <w:lang w:val="en-GB" w:eastAsia="en-GB"/>
      </w:rPr>
      <w:drawing>
        <wp:anchor distT="0" distB="0" distL="114300" distR="114300" simplePos="0" relativeHeight="251657728" behindDoc="0" locked="0" layoutInCell="1" allowOverlap="1" wp14:anchorId="48A904F2" wp14:editId="668F6FA5">
          <wp:simplePos x="0" y="0"/>
          <wp:positionH relativeFrom="column">
            <wp:posOffset>-695960</wp:posOffset>
          </wp:positionH>
          <wp:positionV relativeFrom="paragraph">
            <wp:posOffset>-449580</wp:posOffset>
          </wp:positionV>
          <wp:extent cx="7560310" cy="1199515"/>
          <wp:effectExtent l="0" t="0" r="0" b="635"/>
          <wp:wrapNone/>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E417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61BC0"/>
    <w:multiLevelType w:val="hybridMultilevel"/>
    <w:tmpl w:val="00EA6552"/>
    <w:lvl w:ilvl="0" w:tplc="04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FC5513"/>
    <w:multiLevelType w:val="multilevel"/>
    <w:tmpl w:val="19FC4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8E1003"/>
    <w:multiLevelType w:val="hybridMultilevel"/>
    <w:tmpl w:val="4FAC02AA"/>
    <w:lvl w:ilvl="0" w:tplc="264EFF4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9C5DB1"/>
    <w:multiLevelType w:val="hybridMultilevel"/>
    <w:tmpl w:val="1AB6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AF07E5"/>
    <w:multiLevelType w:val="hybridMultilevel"/>
    <w:tmpl w:val="203AC312"/>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0643A"/>
    <w:multiLevelType w:val="hybridMultilevel"/>
    <w:tmpl w:val="97D0AB60"/>
    <w:lvl w:ilvl="0" w:tplc="04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nsid w:val="16183F9C"/>
    <w:multiLevelType w:val="hybridMultilevel"/>
    <w:tmpl w:val="16A8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F83B0E"/>
    <w:multiLevelType w:val="multilevel"/>
    <w:tmpl w:val="9E3025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E212A4"/>
    <w:multiLevelType w:val="hybridMultilevel"/>
    <w:tmpl w:val="354AAA2A"/>
    <w:lvl w:ilvl="0" w:tplc="04090017">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CE467C7"/>
    <w:multiLevelType w:val="hybridMultilevel"/>
    <w:tmpl w:val="85E062B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D24EE"/>
    <w:multiLevelType w:val="hybridMultilevel"/>
    <w:tmpl w:val="1C4C1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6002BE"/>
    <w:multiLevelType w:val="multilevel"/>
    <w:tmpl w:val="D214D9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2A711C"/>
    <w:multiLevelType w:val="hybridMultilevel"/>
    <w:tmpl w:val="EF729176"/>
    <w:lvl w:ilvl="0" w:tplc="B48614B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404BE7"/>
    <w:multiLevelType w:val="multilevel"/>
    <w:tmpl w:val="2DF6C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E1A2B09"/>
    <w:multiLevelType w:val="hybridMultilevel"/>
    <w:tmpl w:val="602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F3648"/>
    <w:multiLevelType w:val="hybridMultilevel"/>
    <w:tmpl w:val="883CE62E"/>
    <w:lvl w:ilvl="0" w:tplc="0409001B">
      <w:start w:val="1"/>
      <w:numFmt w:val="low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8">
    <w:nsid w:val="44967381"/>
    <w:multiLevelType w:val="hybridMultilevel"/>
    <w:tmpl w:val="943ADB0E"/>
    <w:lvl w:ilvl="0" w:tplc="2D3000A0">
      <w:start w:val="1"/>
      <w:numFmt w:val="decimal"/>
      <w:lvlText w:val="%1."/>
      <w:lvlJc w:val="left"/>
      <w:pPr>
        <w:ind w:left="720" w:hanging="360"/>
      </w:pPr>
      <w:rPr>
        <w:rFonts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0B5CFB"/>
    <w:multiLevelType w:val="hybridMultilevel"/>
    <w:tmpl w:val="A7BA1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61C6465"/>
    <w:multiLevelType w:val="hybridMultilevel"/>
    <w:tmpl w:val="423C8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4B1553"/>
    <w:multiLevelType w:val="hybridMultilevel"/>
    <w:tmpl w:val="935220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nsid w:val="4DE05CD7"/>
    <w:multiLevelType w:val="hybridMultilevel"/>
    <w:tmpl w:val="DF5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325583"/>
    <w:multiLevelType w:val="hybridMultilevel"/>
    <w:tmpl w:val="4A840080"/>
    <w:lvl w:ilvl="0" w:tplc="497C90A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nsid w:val="542D099F"/>
    <w:multiLevelType w:val="singleLevel"/>
    <w:tmpl w:val="3EBAE196"/>
    <w:lvl w:ilvl="0">
      <w:start w:val="1"/>
      <w:numFmt w:val="bullet"/>
      <w:pStyle w:val="Bullet1"/>
      <w:lvlText w:val="●"/>
      <w:lvlJc w:val="left"/>
      <w:pPr>
        <w:tabs>
          <w:tab w:val="num" w:pos="2020"/>
        </w:tabs>
        <w:ind w:left="2020" w:hanging="850"/>
      </w:pPr>
      <w:rPr>
        <w:rFonts w:ascii="Arial" w:hAnsi="Arial" w:hint="default"/>
        <w:sz w:val="22"/>
        <w:szCs w:val="22"/>
      </w:rPr>
    </w:lvl>
  </w:abstractNum>
  <w:abstractNum w:abstractNumId="25">
    <w:nsid w:val="58337134"/>
    <w:multiLevelType w:val="hybridMultilevel"/>
    <w:tmpl w:val="446C425C"/>
    <w:lvl w:ilvl="0" w:tplc="04090017">
      <w:start w:val="1"/>
      <w:numFmt w:val="lowerLetter"/>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6">
    <w:nsid w:val="5A5F365A"/>
    <w:multiLevelType w:val="hybridMultilevel"/>
    <w:tmpl w:val="954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00550F"/>
    <w:multiLevelType w:val="hybridMultilevel"/>
    <w:tmpl w:val="CA8AC1DE"/>
    <w:lvl w:ilvl="0" w:tplc="44AE3A1C">
      <w:start w:val="1"/>
      <w:numFmt w:val="lowerRoman"/>
      <w:lvlText w:val="%1."/>
      <w:lvlJc w:val="left"/>
      <w:pPr>
        <w:ind w:left="1008" w:hanging="72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8">
    <w:nsid w:val="5EA820DC"/>
    <w:multiLevelType w:val="hybridMultilevel"/>
    <w:tmpl w:val="3974610A"/>
    <w:lvl w:ilvl="0" w:tplc="483A6FFC">
      <w:numFmt w:val="bullet"/>
      <w:lvlText w:val="-"/>
      <w:lvlJc w:val="left"/>
      <w:pPr>
        <w:ind w:left="2520" w:hanging="360"/>
      </w:pPr>
      <w:rPr>
        <w:rFonts w:ascii="Calibri" w:eastAsia="Times"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nsid w:val="5EFF165B"/>
    <w:multiLevelType w:val="hybridMultilevel"/>
    <w:tmpl w:val="A6D0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9A6301"/>
    <w:multiLevelType w:val="hybridMultilevel"/>
    <w:tmpl w:val="CE9246A6"/>
    <w:name w:val="WW8Num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4601456"/>
    <w:multiLevelType w:val="hybridMultilevel"/>
    <w:tmpl w:val="A450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E55B52"/>
    <w:multiLevelType w:val="hybridMultilevel"/>
    <w:tmpl w:val="1AEAFDF0"/>
    <w:lvl w:ilvl="0" w:tplc="732E121A">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5D2681"/>
    <w:multiLevelType w:val="hybridMultilevel"/>
    <w:tmpl w:val="DE367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2230513"/>
    <w:multiLevelType w:val="hybridMultilevel"/>
    <w:tmpl w:val="374AA290"/>
    <w:lvl w:ilvl="0" w:tplc="44AE3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70C4E40"/>
    <w:multiLevelType w:val="hybridMultilevel"/>
    <w:tmpl w:val="831E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F11BCC"/>
    <w:multiLevelType w:val="hybridMultilevel"/>
    <w:tmpl w:val="093A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32738A"/>
    <w:multiLevelType w:val="hybridMultilevel"/>
    <w:tmpl w:val="6AFE1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C285922"/>
    <w:multiLevelType w:val="hybridMultilevel"/>
    <w:tmpl w:val="5A2A6388"/>
    <w:lvl w:ilvl="0" w:tplc="08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DD81A47"/>
    <w:multiLevelType w:val="hybridMultilevel"/>
    <w:tmpl w:val="9DCE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4"/>
  </w:num>
  <w:num w:numId="4">
    <w:abstractNumId w:val="2"/>
  </w:num>
  <w:num w:numId="5">
    <w:abstractNumId w:val="15"/>
  </w:num>
  <w:num w:numId="6">
    <w:abstractNumId w:val="16"/>
  </w:num>
  <w:num w:numId="7">
    <w:abstractNumId w:val="27"/>
  </w:num>
  <w:num w:numId="8">
    <w:abstractNumId w:val="35"/>
  </w:num>
  <w:num w:numId="9">
    <w:abstractNumId w:val="31"/>
  </w:num>
  <w:num w:numId="10">
    <w:abstractNumId w:val="26"/>
  </w:num>
  <w:num w:numId="11">
    <w:abstractNumId w:val="9"/>
  </w:num>
  <w:num w:numId="12">
    <w:abstractNumId w:val="13"/>
  </w:num>
  <w:num w:numId="13">
    <w:abstractNumId w:val="10"/>
  </w:num>
  <w:num w:numId="14">
    <w:abstractNumId w:val="38"/>
  </w:num>
  <w:num w:numId="15">
    <w:abstractNumId w:val="32"/>
  </w:num>
  <w:num w:numId="16">
    <w:abstractNumId w:val="22"/>
  </w:num>
  <w:num w:numId="17">
    <w:abstractNumId w:val="21"/>
  </w:num>
  <w:num w:numId="18">
    <w:abstractNumId w:val="7"/>
  </w:num>
  <w:num w:numId="19">
    <w:abstractNumId w:val="28"/>
  </w:num>
  <w:num w:numId="20">
    <w:abstractNumId w:val="23"/>
  </w:num>
  <w:num w:numId="21">
    <w:abstractNumId w:val="3"/>
  </w:num>
  <w:num w:numId="22">
    <w:abstractNumId w:val="8"/>
  </w:num>
  <w:num w:numId="23">
    <w:abstractNumId w:val="36"/>
  </w:num>
  <w:num w:numId="24">
    <w:abstractNumId w:val="19"/>
  </w:num>
  <w:num w:numId="25">
    <w:abstractNumId w:val="37"/>
  </w:num>
  <w:num w:numId="26">
    <w:abstractNumId w:val="4"/>
  </w:num>
  <w:num w:numId="27">
    <w:abstractNumId w:val="39"/>
  </w:num>
  <w:num w:numId="28">
    <w:abstractNumId w:val="1"/>
  </w:num>
  <w:num w:numId="29">
    <w:abstractNumId w:val="34"/>
  </w:num>
  <w:num w:numId="30">
    <w:abstractNumId w:val="11"/>
  </w:num>
  <w:num w:numId="31">
    <w:abstractNumId w:val="6"/>
  </w:num>
  <w:num w:numId="32">
    <w:abstractNumId w:val="25"/>
  </w:num>
  <w:num w:numId="33">
    <w:abstractNumId w:val="17"/>
  </w:num>
  <w:num w:numId="34">
    <w:abstractNumId w:val="29"/>
  </w:num>
  <w:num w:numId="35">
    <w:abstractNumId w:val="14"/>
  </w:num>
  <w:num w:numId="36">
    <w:abstractNumId w:val="12"/>
  </w:num>
  <w:num w:numId="37">
    <w:abstractNumId w:val="20"/>
  </w:num>
  <w:num w:numId="38">
    <w:abstractNumId w:val="5"/>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36"/>
    <w:rsid w:val="0000064B"/>
    <w:rsid w:val="00002E5C"/>
    <w:rsid w:val="00006F49"/>
    <w:rsid w:val="00007018"/>
    <w:rsid w:val="00007700"/>
    <w:rsid w:val="00011098"/>
    <w:rsid w:val="0001114D"/>
    <w:rsid w:val="000116FA"/>
    <w:rsid w:val="00012068"/>
    <w:rsid w:val="00012798"/>
    <w:rsid w:val="00016E05"/>
    <w:rsid w:val="00021D3C"/>
    <w:rsid w:val="0002292C"/>
    <w:rsid w:val="0002295A"/>
    <w:rsid w:val="000243E1"/>
    <w:rsid w:val="00026946"/>
    <w:rsid w:val="000273C3"/>
    <w:rsid w:val="00027DA9"/>
    <w:rsid w:val="000309DE"/>
    <w:rsid w:val="00031BE0"/>
    <w:rsid w:val="000329E8"/>
    <w:rsid w:val="00033C69"/>
    <w:rsid w:val="00034886"/>
    <w:rsid w:val="00035913"/>
    <w:rsid w:val="00035B3B"/>
    <w:rsid w:val="00035E79"/>
    <w:rsid w:val="00035E99"/>
    <w:rsid w:val="00040686"/>
    <w:rsid w:val="0004207E"/>
    <w:rsid w:val="0004334E"/>
    <w:rsid w:val="00044196"/>
    <w:rsid w:val="00046738"/>
    <w:rsid w:val="00046B00"/>
    <w:rsid w:val="0004763D"/>
    <w:rsid w:val="00053850"/>
    <w:rsid w:val="0005402D"/>
    <w:rsid w:val="00054660"/>
    <w:rsid w:val="00055E43"/>
    <w:rsid w:val="00056698"/>
    <w:rsid w:val="00060226"/>
    <w:rsid w:val="00060546"/>
    <w:rsid w:val="00060DFF"/>
    <w:rsid w:val="000624F0"/>
    <w:rsid w:val="00063986"/>
    <w:rsid w:val="0006556E"/>
    <w:rsid w:val="00066F1B"/>
    <w:rsid w:val="00071342"/>
    <w:rsid w:val="00071C28"/>
    <w:rsid w:val="00073BCF"/>
    <w:rsid w:val="00073CED"/>
    <w:rsid w:val="00075770"/>
    <w:rsid w:val="00076042"/>
    <w:rsid w:val="00077353"/>
    <w:rsid w:val="00080B0D"/>
    <w:rsid w:val="00081DF7"/>
    <w:rsid w:val="00082E93"/>
    <w:rsid w:val="0008513F"/>
    <w:rsid w:val="0008530C"/>
    <w:rsid w:val="000862EA"/>
    <w:rsid w:val="00086699"/>
    <w:rsid w:val="00086D16"/>
    <w:rsid w:val="00086D59"/>
    <w:rsid w:val="000874E7"/>
    <w:rsid w:val="00090FC2"/>
    <w:rsid w:val="0009151D"/>
    <w:rsid w:val="00091C3D"/>
    <w:rsid w:val="00093DE1"/>
    <w:rsid w:val="00093FDA"/>
    <w:rsid w:val="00096A10"/>
    <w:rsid w:val="0009725A"/>
    <w:rsid w:val="00097503"/>
    <w:rsid w:val="000A0A02"/>
    <w:rsid w:val="000A109B"/>
    <w:rsid w:val="000A2D66"/>
    <w:rsid w:val="000A3F0D"/>
    <w:rsid w:val="000A6134"/>
    <w:rsid w:val="000A6F46"/>
    <w:rsid w:val="000A7512"/>
    <w:rsid w:val="000B057E"/>
    <w:rsid w:val="000B6A06"/>
    <w:rsid w:val="000B725F"/>
    <w:rsid w:val="000B76C3"/>
    <w:rsid w:val="000C0520"/>
    <w:rsid w:val="000C0801"/>
    <w:rsid w:val="000C207B"/>
    <w:rsid w:val="000C2DEE"/>
    <w:rsid w:val="000C2E90"/>
    <w:rsid w:val="000C5831"/>
    <w:rsid w:val="000C66A3"/>
    <w:rsid w:val="000C68E7"/>
    <w:rsid w:val="000C6B23"/>
    <w:rsid w:val="000C794B"/>
    <w:rsid w:val="000D01EB"/>
    <w:rsid w:val="000D2920"/>
    <w:rsid w:val="000D31C1"/>
    <w:rsid w:val="000D4958"/>
    <w:rsid w:val="000D6A96"/>
    <w:rsid w:val="000D7785"/>
    <w:rsid w:val="000E02A7"/>
    <w:rsid w:val="000E114F"/>
    <w:rsid w:val="000E1AC0"/>
    <w:rsid w:val="000E2BF8"/>
    <w:rsid w:val="000E376B"/>
    <w:rsid w:val="000E3FAD"/>
    <w:rsid w:val="000E4486"/>
    <w:rsid w:val="000E55F9"/>
    <w:rsid w:val="000E5E0C"/>
    <w:rsid w:val="000F001A"/>
    <w:rsid w:val="000F0487"/>
    <w:rsid w:val="000F06BF"/>
    <w:rsid w:val="000F20B6"/>
    <w:rsid w:val="000F36A6"/>
    <w:rsid w:val="000F3722"/>
    <w:rsid w:val="000F3765"/>
    <w:rsid w:val="000F3DCB"/>
    <w:rsid w:val="000F4D63"/>
    <w:rsid w:val="000F631E"/>
    <w:rsid w:val="000F6C6E"/>
    <w:rsid w:val="000F75FF"/>
    <w:rsid w:val="00100D50"/>
    <w:rsid w:val="00104EC3"/>
    <w:rsid w:val="0010719A"/>
    <w:rsid w:val="00110ED2"/>
    <w:rsid w:val="00114955"/>
    <w:rsid w:val="00115599"/>
    <w:rsid w:val="00115643"/>
    <w:rsid w:val="0011606E"/>
    <w:rsid w:val="0011785B"/>
    <w:rsid w:val="0012000D"/>
    <w:rsid w:val="00120F8A"/>
    <w:rsid w:val="00121719"/>
    <w:rsid w:val="00122A18"/>
    <w:rsid w:val="00124B60"/>
    <w:rsid w:val="001258C0"/>
    <w:rsid w:val="00127CF3"/>
    <w:rsid w:val="0013248F"/>
    <w:rsid w:val="00133C5E"/>
    <w:rsid w:val="00133E5D"/>
    <w:rsid w:val="00134480"/>
    <w:rsid w:val="0013552D"/>
    <w:rsid w:val="00135805"/>
    <w:rsid w:val="001369AE"/>
    <w:rsid w:val="00137322"/>
    <w:rsid w:val="00140E41"/>
    <w:rsid w:val="001417A7"/>
    <w:rsid w:val="00142366"/>
    <w:rsid w:val="001424AD"/>
    <w:rsid w:val="00144A6D"/>
    <w:rsid w:val="00144E80"/>
    <w:rsid w:val="001453F8"/>
    <w:rsid w:val="00145437"/>
    <w:rsid w:val="00146114"/>
    <w:rsid w:val="00150D53"/>
    <w:rsid w:val="001516F7"/>
    <w:rsid w:val="0015179E"/>
    <w:rsid w:val="001519E6"/>
    <w:rsid w:val="00152956"/>
    <w:rsid w:val="00153566"/>
    <w:rsid w:val="00154E1D"/>
    <w:rsid w:val="00156718"/>
    <w:rsid w:val="0015772E"/>
    <w:rsid w:val="00161E05"/>
    <w:rsid w:val="00162C20"/>
    <w:rsid w:val="001630FE"/>
    <w:rsid w:val="00165AEC"/>
    <w:rsid w:val="00165B2B"/>
    <w:rsid w:val="00165DB5"/>
    <w:rsid w:val="00166364"/>
    <w:rsid w:val="00166D37"/>
    <w:rsid w:val="00167291"/>
    <w:rsid w:val="00167562"/>
    <w:rsid w:val="001735F5"/>
    <w:rsid w:val="0017389B"/>
    <w:rsid w:val="00174889"/>
    <w:rsid w:val="00174D4D"/>
    <w:rsid w:val="00175D12"/>
    <w:rsid w:val="001811BC"/>
    <w:rsid w:val="00182A8A"/>
    <w:rsid w:val="00182EAF"/>
    <w:rsid w:val="0018306D"/>
    <w:rsid w:val="00185C35"/>
    <w:rsid w:val="001900CE"/>
    <w:rsid w:val="001906DE"/>
    <w:rsid w:val="0019070A"/>
    <w:rsid w:val="00191781"/>
    <w:rsid w:val="00191AB0"/>
    <w:rsid w:val="00192B6E"/>
    <w:rsid w:val="00193CF3"/>
    <w:rsid w:val="00194384"/>
    <w:rsid w:val="00195035"/>
    <w:rsid w:val="0019725B"/>
    <w:rsid w:val="00197A8A"/>
    <w:rsid w:val="001A3641"/>
    <w:rsid w:val="001A46EB"/>
    <w:rsid w:val="001A4BDC"/>
    <w:rsid w:val="001A4CA2"/>
    <w:rsid w:val="001A5638"/>
    <w:rsid w:val="001A5C76"/>
    <w:rsid w:val="001A689E"/>
    <w:rsid w:val="001A71BA"/>
    <w:rsid w:val="001A737D"/>
    <w:rsid w:val="001A7F2C"/>
    <w:rsid w:val="001B0047"/>
    <w:rsid w:val="001B045D"/>
    <w:rsid w:val="001B1B96"/>
    <w:rsid w:val="001B2D05"/>
    <w:rsid w:val="001B2E0B"/>
    <w:rsid w:val="001B56D2"/>
    <w:rsid w:val="001B597E"/>
    <w:rsid w:val="001B5BC7"/>
    <w:rsid w:val="001B67BC"/>
    <w:rsid w:val="001B76E1"/>
    <w:rsid w:val="001B7D37"/>
    <w:rsid w:val="001C364F"/>
    <w:rsid w:val="001C367D"/>
    <w:rsid w:val="001C49AF"/>
    <w:rsid w:val="001C686F"/>
    <w:rsid w:val="001C6CAE"/>
    <w:rsid w:val="001C70BD"/>
    <w:rsid w:val="001C7877"/>
    <w:rsid w:val="001D00D8"/>
    <w:rsid w:val="001D0440"/>
    <w:rsid w:val="001D0804"/>
    <w:rsid w:val="001D2070"/>
    <w:rsid w:val="001D432A"/>
    <w:rsid w:val="001D4908"/>
    <w:rsid w:val="001D6790"/>
    <w:rsid w:val="001D7787"/>
    <w:rsid w:val="001D77AF"/>
    <w:rsid w:val="001D7F60"/>
    <w:rsid w:val="001E051A"/>
    <w:rsid w:val="001E0B75"/>
    <w:rsid w:val="001E1C5F"/>
    <w:rsid w:val="001E3AB1"/>
    <w:rsid w:val="001E47CF"/>
    <w:rsid w:val="001E4C86"/>
    <w:rsid w:val="001E693A"/>
    <w:rsid w:val="001E7A79"/>
    <w:rsid w:val="001F0692"/>
    <w:rsid w:val="001F0DB1"/>
    <w:rsid w:val="001F165C"/>
    <w:rsid w:val="001F16C6"/>
    <w:rsid w:val="001F20A7"/>
    <w:rsid w:val="001F2164"/>
    <w:rsid w:val="001F33BF"/>
    <w:rsid w:val="001F6B5A"/>
    <w:rsid w:val="001F6C1A"/>
    <w:rsid w:val="001F7536"/>
    <w:rsid w:val="001F77A8"/>
    <w:rsid w:val="00200BCF"/>
    <w:rsid w:val="00200E54"/>
    <w:rsid w:val="0020151D"/>
    <w:rsid w:val="00202842"/>
    <w:rsid w:val="0020320E"/>
    <w:rsid w:val="00203245"/>
    <w:rsid w:val="0020372B"/>
    <w:rsid w:val="00203F72"/>
    <w:rsid w:val="00206EDD"/>
    <w:rsid w:val="0020785A"/>
    <w:rsid w:val="00207DA3"/>
    <w:rsid w:val="00211220"/>
    <w:rsid w:val="0021494F"/>
    <w:rsid w:val="00215500"/>
    <w:rsid w:val="0021789D"/>
    <w:rsid w:val="00217AA0"/>
    <w:rsid w:val="0022047A"/>
    <w:rsid w:val="0022056C"/>
    <w:rsid w:val="00221467"/>
    <w:rsid w:val="002216FD"/>
    <w:rsid w:val="002225B2"/>
    <w:rsid w:val="0022272F"/>
    <w:rsid w:val="00222990"/>
    <w:rsid w:val="00222CF3"/>
    <w:rsid w:val="00222E62"/>
    <w:rsid w:val="00223541"/>
    <w:rsid w:val="00225C59"/>
    <w:rsid w:val="0022601C"/>
    <w:rsid w:val="002269F6"/>
    <w:rsid w:val="00232021"/>
    <w:rsid w:val="00232EE0"/>
    <w:rsid w:val="00232F0D"/>
    <w:rsid w:val="00233CE6"/>
    <w:rsid w:val="00234F3A"/>
    <w:rsid w:val="00235988"/>
    <w:rsid w:val="002372D8"/>
    <w:rsid w:val="0023754E"/>
    <w:rsid w:val="00242605"/>
    <w:rsid w:val="00243CFB"/>
    <w:rsid w:val="00245681"/>
    <w:rsid w:val="00245994"/>
    <w:rsid w:val="00246576"/>
    <w:rsid w:val="002503B5"/>
    <w:rsid w:val="00250C3F"/>
    <w:rsid w:val="00250D10"/>
    <w:rsid w:val="002520EF"/>
    <w:rsid w:val="002521B4"/>
    <w:rsid w:val="002539B7"/>
    <w:rsid w:val="00255E39"/>
    <w:rsid w:val="00255F07"/>
    <w:rsid w:val="002607C7"/>
    <w:rsid w:val="00261C3D"/>
    <w:rsid w:val="00263849"/>
    <w:rsid w:val="0027010F"/>
    <w:rsid w:val="00271EE5"/>
    <w:rsid w:val="00272130"/>
    <w:rsid w:val="002728D9"/>
    <w:rsid w:val="00281A21"/>
    <w:rsid w:val="00282AE0"/>
    <w:rsid w:val="00284107"/>
    <w:rsid w:val="002872CF"/>
    <w:rsid w:val="00287B25"/>
    <w:rsid w:val="00290454"/>
    <w:rsid w:val="002906F8"/>
    <w:rsid w:val="00290D3A"/>
    <w:rsid w:val="00291F61"/>
    <w:rsid w:val="00291FBC"/>
    <w:rsid w:val="00292A67"/>
    <w:rsid w:val="00292ADD"/>
    <w:rsid w:val="00292AF9"/>
    <w:rsid w:val="00295D63"/>
    <w:rsid w:val="002A17D1"/>
    <w:rsid w:val="002A1D44"/>
    <w:rsid w:val="002A208A"/>
    <w:rsid w:val="002A2241"/>
    <w:rsid w:val="002A3AE6"/>
    <w:rsid w:val="002A5ABD"/>
    <w:rsid w:val="002A5E53"/>
    <w:rsid w:val="002A6827"/>
    <w:rsid w:val="002A68BF"/>
    <w:rsid w:val="002A6996"/>
    <w:rsid w:val="002B11BF"/>
    <w:rsid w:val="002B1B20"/>
    <w:rsid w:val="002B58EA"/>
    <w:rsid w:val="002B61A9"/>
    <w:rsid w:val="002C16CB"/>
    <w:rsid w:val="002C1B4C"/>
    <w:rsid w:val="002C2EC9"/>
    <w:rsid w:val="002C44D3"/>
    <w:rsid w:val="002C519C"/>
    <w:rsid w:val="002C6267"/>
    <w:rsid w:val="002C7C45"/>
    <w:rsid w:val="002D1EE9"/>
    <w:rsid w:val="002D20A3"/>
    <w:rsid w:val="002D2D8D"/>
    <w:rsid w:val="002D33A9"/>
    <w:rsid w:val="002D33C4"/>
    <w:rsid w:val="002D4B81"/>
    <w:rsid w:val="002D4B8A"/>
    <w:rsid w:val="002D5867"/>
    <w:rsid w:val="002D6255"/>
    <w:rsid w:val="002E0206"/>
    <w:rsid w:val="002E0BA2"/>
    <w:rsid w:val="002E19BE"/>
    <w:rsid w:val="002E3869"/>
    <w:rsid w:val="002E5938"/>
    <w:rsid w:val="002E6997"/>
    <w:rsid w:val="002F00E6"/>
    <w:rsid w:val="002F0DDB"/>
    <w:rsid w:val="002F2059"/>
    <w:rsid w:val="002F25E9"/>
    <w:rsid w:val="002F29DD"/>
    <w:rsid w:val="002F35F0"/>
    <w:rsid w:val="002F3CD7"/>
    <w:rsid w:val="002F49A7"/>
    <w:rsid w:val="002F53FF"/>
    <w:rsid w:val="002F5DB9"/>
    <w:rsid w:val="002F6118"/>
    <w:rsid w:val="002F6DE2"/>
    <w:rsid w:val="00301674"/>
    <w:rsid w:val="003033F3"/>
    <w:rsid w:val="0030364E"/>
    <w:rsid w:val="00303C6A"/>
    <w:rsid w:val="00304795"/>
    <w:rsid w:val="00304925"/>
    <w:rsid w:val="00305C1C"/>
    <w:rsid w:val="00305C97"/>
    <w:rsid w:val="00305F0B"/>
    <w:rsid w:val="0030609E"/>
    <w:rsid w:val="00306FD6"/>
    <w:rsid w:val="003078C4"/>
    <w:rsid w:val="00314338"/>
    <w:rsid w:val="0031434D"/>
    <w:rsid w:val="0031640C"/>
    <w:rsid w:val="00317658"/>
    <w:rsid w:val="00317806"/>
    <w:rsid w:val="00317B84"/>
    <w:rsid w:val="00320D1F"/>
    <w:rsid w:val="00321D84"/>
    <w:rsid w:val="00322DFA"/>
    <w:rsid w:val="0032463D"/>
    <w:rsid w:val="003249C8"/>
    <w:rsid w:val="00326E7E"/>
    <w:rsid w:val="00327659"/>
    <w:rsid w:val="00327E38"/>
    <w:rsid w:val="00330C5C"/>
    <w:rsid w:val="003310F4"/>
    <w:rsid w:val="00331FFE"/>
    <w:rsid w:val="003323BA"/>
    <w:rsid w:val="00332A54"/>
    <w:rsid w:val="0033310F"/>
    <w:rsid w:val="0033431D"/>
    <w:rsid w:val="00335539"/>
    <w:rsid w:val="00337390"/>
    <w:rsid w:val="00337583"/>
    <w:rsid w:val="00340E03"/>
    <w:rsid w:val="003411F5"/>
    <w:rsid w:val="00341EBB"/>
    <w:rsid w:val="003421A2"/>
    <w:rsid w:val="003423AF"/>
    <w:rsid w:val="00342624"/>
    <w:rsid w:val="0034305D"/>
    <w:rsid w:val="00343C69"/>
    <w:rsid w:val="00344914"/>
    <w:rsid w:val="003463AD"/>
    <w:rsid w:val="00346C32"/>
    <w:rsid w:val="00347B6C"/>
    <w:rsid w:val="0035272C"/>
    <w:rsid w:val="003527BA"/>
    <w:rsid w:val="00354C84"/>
    <w:rsid w:val="00355A5F"/>
    <w:rsid w:val="00357DA9"/>
    <w:rsid w:val="003602C2"/>
    <w:rsid w:val="00360E9D"/>
    <w:rsid w:val="00362074"/>
    <w:rsid w:val="0036217C"/>
    <w:rsid w:val="00363F52"/>
    <w:rsid w:val="00364708"/>
    <w:rsid w:val="003653B9"/>
    <w:rsid w:val="003665F8"/>
    <w:rsid w:val="00366EBC"/>
    <w:rsid w:val="00371169"/>
    <w:rsid w:val="00371BE5"/>
    <w:rsid w:val="00371CF6"/>
    <w:rsid w:val="0037369D"/>
    <w:rsid w:val="003755AB"/>
    <w:rsid w:val="003755AF"/>
    <w:rsid w:val="00375DAD"/>
    <w:rsid w:val="00375E93"/>
    <w:rsid w:val="00376DFC"/>
    <w:rsid w:val="003773AE"/>
    <w:rsid w:val="00382187"/>
    <w:rsid w:val="00383DBE"/>
    <w:rsid w:val="0038415F"/>
    <w:rsid w:val="003861CD"/>
    <w:rsid w:val="0038726D"/>
    <w:rsid w:val="00391F72"/>
    <w:rsid w:val="00392BC0"/>
    <w:rsid w:val="00392D16"/>
    <w:rsid w:val="003961EF"/>
    <w:rsid w:val="0039713E"/>
    <w:rsid w:val="003976E4"/>
    <w:rsid w:val="003A5321"/>
    <w:rsid w:val="003A5FB2"/>
    <w:rsid w:val="003A7C93"/>
    <w:rsid w:val="003B0CC4"/>
    <w:rsid w:val="003B16E2"/>
    <w:rsid w:val="003B1917"/>
    <w:rsid w:val="003B1DD7"/>
    <w:rsid w:val="003B2C4F"/>
    <w:rsid w:val="003B50BA"/>
    <w:rsid w:val="003B7264"/>
    <w:rsid w:val="003B7840"/>
    <w:rsid w:val="003C008D"/>
    <w:rsid w:val="003C3169"/>
    <w:rsid w:val="003C377C"/>
    <w:rsid w:val="003C3FAA"/>
    <w:rsid w:val="003C5677"/>
    <w:rsid w:val="003C56AC"/>
    <w:rsid w:val="003C60AE"/>
    <w:rsid w:val="003D2268"/>
    <w:rsid w:val="003D2693"/>
    <w:rsid w:val="003D2E9C"/>
    <w:rsid w:val="003D2F6C"/>
    <w:rsid w:val="003D5904"/>
    <w:rsid w:val="003D695C"/>
    <w:rsid w:val="003E0D2F"/>
    <w:rsid w:val="003E29CB"/>
    <w:rsid w:val="003E6844"/>
    <w:rsid w:val="003E6BBE"/>
    <w:rsid w:val="003E762D"/>
    <w:rsid w:val="003E7D4D"/>
    <w:rsid w:val="003F0E6B"/>
    <w:rsid w:val="003F2582"/>
    <w:rsid w:val="003F347B"/>
    <w:rsid w:val="003F399A"/>
    <w:rsid w:val="003F3CE0"/>
    <w:rsid w:val="003F3E0F"/>
    <w:rsid w:val="003F4350"/>
    <w:rsid w:val="003F4562"/>
    <w:rsid w:val="003F48A3"/>
    <w:rsid w:val="003F577F"/>
    <w:rsid w:val="00400FE2"/>
    <w:rsid w:val="0040142D"/>
    <w:rsid w:val="004031D0"/>
    <w:rsid w:val="00403817"/>
    <w:rsid w:val="0040536B"/>
    <w:rsid w:val="004054FE"/>
    <w:rsid w:val="00405CE6"/>
    <w:rsid w:val="00406608"/>
    <w:rsid w:val="004103B1"/>
    <w:rsid w:val="00410EF7"/>
    <w:rsid w:val="004121D0"/>
    <w:rsid w:val="00412B10"/>
    <w:rsid w:val="0041317D"/>
    <w:rsid w:val="00416904"/>
    <w:rsid w:val="004218E8"/>
    <w:rsid w:val="00421E32"/>
    <w:rsid w:val="004223CB"/>
    <w:rsid w:val="0042269F"/>
    <w:rsid w:val="004230C3"/>
    <w:rsid w:val="00424CEC"/>
    <w:rsid w:val="00425FFC"/>
    <w:rsid w:val="004261CD"/>
    <w:rsid w:val="00426726"/>
    <w:rsid w:val="0042740D"/>
    <w:rsid w:val="00427E80"/>
    <w:rsid w:val="00430585"/>
    <w:rsid w:val="00430E1D"/>
    <w:rsid w:val="0043124A"/>
    <w:rsid w:val="00432F90"/>
    <w:rsid w:val="00434DBD"/>
    <w:rsid w:val="00434FFC"/>
    <w:rsid w:val="00435213"/>
    <w:rsid w:val="00435A99"/>
    <w:rsid w:val="004362A3"/>
    <w:rsid w:val="0043756F"/>
    <w:rsid w:val="00437E61"/>
    <w:rsid w:val="00442E81"/>
    <w:rsid w:val="00444E5F"/>
    <w:rsid w:val="004460BE"/>
    <w:rsid w:val="0044713B"/>
    <w:rsid w:val="00447A63"/>
    <w:rsid w:val="00447CCE"/>
    <w:rsid w:val="00452FFC"/>
    <w:rsid w:val="00453267"/>
    <w:rsid w:val="0045438B"/>
    <w:rsid w:val="004551E9"/>
    <w:rsid w:val="004556D8"/>
    <w:rsid w:val="004559E6"/>
    <w:rsid w:val="00456011"/>
    <w:rsid w:val="00457087"/>
    <w:rsid w:val="0045777A"/>
    <w:rsid w:val="00457A35"/>
    <w:rsid w:val="00460BC3"/>
    <w:rsid w:val="004611B7"/>
    <w:rsid w:val="004618E7"/>
    <w:rsid w:val="004638D7"/>
    <w:rsid w:val="0046603A"/>
    <w:rsid w:val="004660A9"/>
    <w:rsid w:val="0046646C"/>
    <w:rsid w:val="0046701D"/>
    <w:rsid w:val="00472B3B"/>
    <w:rsid w:val="00477BB6"/>
    <w:rsid w:val="00480001"/>
    <w:rsid w:val="00480383"/>
    <w:rsid w:val="004822B7"/>
    <w:rsid w:val="004828F8"/>
    <w:rsid w:val="004852B8"/>
    <w:rsid w:val="00486035"/>
    <w:rsid w:val="004866CF"/>
    <w:rsid w:val="0049245B"/>
    <w:rsid w:val="00492C6B"/>
    <w:rsid w:val="00492DBA"/>
    <w:rsid w:val="00494C61"/>
    <w:rsid w:val="0049545C"/>
    <w:rsid w:val="00496C7B"/>
    <w:rsid w:val="004A0355"/>
    <w:rsid w:val="004A114C"/>
    <w:rsid w:val="004A5ECC"/>
    <w:rsid w:val="004A5ED9"/>
    <w:rsid w:val="004A6538"/>
    <w:rsid w:val="004A6DAE"/>
    <w:rsid w:val="004A6E52"/>
    <w:rsid w:val="004A7106"/>
    <w:rsid w:val="004A7E56"/>
    <w:rsid w:val="004B0C7F"/>
    <w:rsid w:val="004B0CAA"/>
    <w:rsid w:val="004B3FF0"/>
    <w:rsid w:val="004B472E"/>
    <w:rsid w:val="004B47CF"/>
    <w:rsid w:val="004B6B96"/>
    <w:rsid w:val="004B728A"/>
    <w:rsid w:val="004B785E"/>
    <w:rsid w:val="004B7D18"/>
    <w:rsid w:val="004C28D8"/>
    <w:rsid w:val="004C4A77"/>
    <w:rsid w:val="004C4DED"/>
    <w:rsid w:val="004C56A5"/>
    <w:rsid w:val="004C5B96"/>
    <w:rsid w:val="004D11BD"/>
    <w:rsid w:val="004D2F82"/>
    <w:rsid w:val="004D3208"/>
    <w:rsid w:val="004D60F9"/>
    <w:rsid w:val="004E09CD"/>
    <w:rsid w:val="004E105F"/>
    <w:rsid w:val="004E1F6B"/>
    <w:rsid w:val="004E33F0"/>
    <w:rsid w:val="004E3E48"/>
    <w:rsid w:val="004E4270"/>
    <w:rsid w:val="004E5138"/>
    <w:rsid w:val="004E5313"/>
    <w:rsid w:val="004F0354"/>
    <w:rsid w:val="004F0386"/>
    <w:rsid w:val="004F12D2"/>
    <w:rsid w:val="004F1436"/>
    <w:rsid w:val="004F166C"/>
    <w:rsid w:val="004F5157"/>
    <w:rsid w:val="004F53C8"/>
    <w:rsid w:val="00501C0E"/>
    <w:rsid w:val="00502657"/>
    <w:rsid w:val="00502E38"/>
    <w:rsid w:val="005035DB"/>
    <w:rsid w:val="00505215"/>
    <w:rsid w:val="00506790"/>
    <w:rsid w:val="00506DF5"/>
    <w:rsid w:val="0050717F"/>
    <w:rsid w:val="005071A2"/>
    <w:rsid w:val="0051211E"/>
    <w:rsid w:val="005123DA"/>
    <w:rsid w:val="005126C4"/>
    <w:rsid w:val="00512732"/>
    <w:rsid w:val="005136F2"/>
    <w:rsid w:val="00514D7C"/>
    <w:rsid w:val="00515F8C"/>
    <w:rsid w:val="00517BFF"/>
    <w:rsid w:val="00517DD0"/>
    <w:rsid w:val="00523CC4"/>
    <w:rsid w:val="00523F27"/>
    <w:rsid w:val="00525999"/>
    <w:rsid w:val="00527FA6"/>
    <w:rsid w:val="00530A16"/>
    <w:rsid w:val="00530C66"/>
    <w:rsid w:val="00536F29"/>
    <w:rsid w:val="005371FE"/>
    <w:rsid w:val="00537462"/>
    <w:rsid w:val="00540798"/>
    <w:rsid w:val="005423C5"/>
    <w:rsid w:val="00543FCD"/>
    <w:rsid w:val="0054632F"/>
    <w:rsid w:val="005465A5"/>
    <w:rsid w:val="00550F5D"/>
    <w:rsid w:val="00551600"/>
    <w:rsid w:val="00551D4B"/>
    <w:rsid w:val="0055254D"/>
    <w:rsid w:val="005537F0"/>
    <w:rsid w:val="0055522F"/>
    <w:rsid w:val="0055727B"/>
    <w:rsid w:val="005575BF"/>
    <w:rsid w:val="00561A41"/>
    <w:rsid w:val="0056226A"/>
    <w:rsid w:val="00562D96"/>
    <w:rsid w:val="005632E0"/>
    <w:rsid w:val="0056375F"/>
    <w:rsid w:val="0056492E"/>
    <w:rsid w:val="00564C2C"/>
    <w:rsid w:val="00564D99"/>
    <w:rsid w:val="005650DC"/>
    <w:rsid w:val="00566CC1"/>
    <w:rsid w:val="00570D14"/>
    <w:rsid w:val="005727F1"/>
    <w:rsid w:val="00572F7F"/>
    <w:rsid w:val="00572FEA"/>
    <w:rsid w:val="00574E79"/>
    <w:rsid w:val="005802B5"/>
    <w:rsid w:val="005805C9"/>
    <w:rsid w:val="00580954"/>
    <w:rsid w:val="00581158"/>
    <w:rsid w:val="005817AD"/>
    <w:rsid w:val="00582264"/>
    <w:rsid w:val="00583498"/>
    <w:rsid w:val="00583E45"/>
    <w:rsid w:val="00586F7C"/>
    <w:rsid w:val="005932E7"/>
    <w:rsid w:val="005944DA"/>
    <w:rsid w:val="005956E0"/>
    <w:rsid w:val="005A1476"/>
    <w:rsid w:val="005A6B40"/>
    <w:rsid w:val="005A730B"/>
    <w:rsid w:val="005B01A3"/>
    <w:rsid w:val="005B18AD"/>
    <w:rsid w:val="005B2D54"/>
    <w:rsid w:val="005B3FFE"/>
    <w:rsid w:val="005B44CC"/>
    <w:rsid w:val="005B47E1"/>
    <w:rsid w:val="005B7701"/>
    <w:rsid w:val="005C0240"/>
    <w:rsid w:val="005C117F"/>
    <w:rsid w:val="005C22CF"/>
    <w:rsid w:val="005C2CD2"/>
    <w:rsid w:val="005C43D1"/>
    <w:rsid w:val="005C4BB5"/>
    <w:rsid w:val="005C4E5E"/>
    <w:rsid w:val="005C57C8"/>
    <w:rsid w:val="005C62A6"/>
    <w:rsid w:val="005C6BF5"/>
    <w:rsid w:val="005C6ED4"/>
    <w:rsid w:val="005C7023"/>
    <w:rsid w:val="005C7650"/>
    <w:rsid w:val="005D14EB"/>
    <w:rsid w:val="005D4292"/>
    <w:rsid w:val="005D4306"/>
    <w:rsid w:val="005D5674"/>
    <w:rsid w:val="005D5695"/>
    <w:rsid w:val="005D669E"/>
    <w:rsid w:val="005E2D2F"/>
    <w:rsid w:val="005E2FD3"/>
    <w:rsid w:val="005E38D5"/>
    <w:rsid w:val="005E3E41"/>
    <w:rsid w:val="005E3E5E"/>
    <w:rsid w:val="005E566F"/>
    <w:rsid w:val="005F12CF"/>
    <w:rsid w:val="005F3D39"/>
    <w:rsid w:val="005F630A"/>
    <w:rsid w:val="005F641D"/>
    <w:rsid w:val="005F7610"/>
    <w:rsid w:val="0060128F"/>
    <w:rsid w:val="0060141E"/>
    <w:rsid w:val="00601767"/>
    <w:rsid w:val="00601D55"/>
    <w:rsid w:val="00604FEA"/>
    <w:rsid w:val="00605D81"/>
    <w:rsid w:val="006060A2"/>
    <w:rsid w:val="006071A2"/>
    <w:rsid w:val="00611114"/>
    <w:rsid w:val="0061397B"/>
    <w:rsid w:val="006140C1"/>
    <w:rsid w:val="00614B67"/>
    <w:rsid w:val="00615F54"/>
    <w:rsid w:val="00620806"/>
    <w:rsid w:val="006211C8"/>
    <w:rsid w:val="006216BE"/>
    <w:rsid w:val="00621D7A"/>
    <w:rsid w:val="006233EF"/>
    <w:rsid w:val="00624F9F"/>
    <w:rsid w:val="00625A4D"/>
    <w:rsid w:val="00630023"/>
    <w:rsid w:val="0063005C"/>
    <w:rsid w:val="00630703"/>
    <w:rsid w:val="006318DB"/>
    <w:rsid w:val="00631985"/>
    <w:rsid w:val="00632AA2"/>
    <w:rsid w:val="00634C86"/>
    <w:rsid w:val="0063552F"/>
    <w:rsid w:val="006363D6"/>
    <w:rsid w:val="00636870"/>
    <w:rsid w:val="00636A6F"/>
    <w:rsid w:val="00637743"/>
    <w:rsid w:val="0063799A"/>
    <w:rsid w:val="00642E14"/>
    <w:rsid w:val="00644C41"/>
    <w:rsid w:val="0064525E"/>
    <w:rsid w:val="00645A31"/>
    <w:rsid w:val="00646A7E"/>
    <w:rsid w:val="0065128B"/>
    <w:rsid w:val="0065211F"/>
    <w:rsid w:val="00652360"/>
    <w:rsid w:val="006535ED"/>
    <w:rsid w:val="00653A87"/>
    <w:rsid w:val="00653F6F"/>
    <w:rsid w:val="00655A2D"/>
    <w:rsid w:val="00655D4C"/>
    <w:rsid w:val="00655DB5"/>
    <w:rsid w:val="00657559"/>
    <w:rsid w:val="0065763C"/>
    <w:rsid w:val="00660324"/>
    <w:rsid w:val="006612B9"/>
    <w:rsid w:val="00662B54"/>
    <w:rsid w:val="00663A13"/>
    <w:rsid w:val="006658D9"/>
    <w:rsid w:val="00667620"/>
    <w:rsid w:val="00667CC3"/>
    <w:rsid w:val="0067189F"/>
    <w:rsid w:val="00671A34"/>
    <w:rsid w:val="006731E1"/>
    <w:rsid w:val="00673AD5"/>
    <w:rsid w:val="00674149"/>
    <w:rsid w:val="00674A0B"/>
    <w:rsid w:val="00674E62"/>
    <w:rsid w:val="00675FC1"/>
    <w:rsid w:val="0067770B"/>
    <w:rsid w:val="00677DB6"/>
    <w:rsid w:val="006800BA"/>
    <w:rsid w:val="006801D1"/>
    <w:rsid w:val="00681A86"/>
    <w:rsid w:val="006825D0"/>
    <w:rsid w:val="00683E9D"/>
    <w:rsid w:val="00684541"/>
    <w:rsid w:val="00684A8F"/>
    <w:rsid w:val="006856B6"/>
    <w:rsid w:val="00691428"/>
    <w:rsid w:val="00692CE3"/>
    <w:rsid w:val="0069461E"/>
    <w:rsid w:val="006961FD"/>
    <w:rsid w:val="00696D3F"/>
    <w:rsid w:val="006A06D8"/>
    <w:rsid w:val="006A1CF3"/>
    <w:rsid w:val="006A3119"/>
    <w:rsid w:val="006A3DFF"/>
    <w:rsid w:val="006A43E5"/>
    <w:rsid w:val="006A5253"/>
    <w:rsid w:val="006A769C"/>
    <w:rsid w:val="006B21B0"/>
    <w:rsid w:val="006B3565"/>
    <w:rsid w:val="006B3E59"/>
    <w:rsid w:val="006B4680"/>
    <w:rsid w:val="006B48B9"/>
    <w:rsid w:val="006B4D28"/>
    <w:rsid w:val="006B4F6C"/>
    <w:rsid w:val="006B5563"/>
    <w:rsid w:val="006B5B89"/>
    <w:rsid w:val="006B7F4D"/>
    <w:rsid w:val="006C1AB4"/>
    <w:rsid w:val="006C2882"/>
    <w:rsid w:val="006C2B62"/>
    <w:rsid w:val="006D34BC"/>
    <w:rsid w:val="006D641F"/>
    <w:rsid w:val="006D6BD5"/>
    <w:rsid w:val="006D6F96"/>
    <w:rsid w:val="006D78E2"/>
    <w:rsid w:val="006D7D56"/>
    <w:rsid w:val="006E06FD"/>
    <w:rsid w:val="006E4816"/>
    <w:rsid w:val="006E6CE4"/>
    <w:rsid w:val="006E7A45"/>
    <w:rsid w:val="006F1DAF"/>
    <w:rsid w:val="006F26C9"/>
    <w:rsid w:val="006F2E25"/>
    <w:rsid w:val="006F34B2"/>
    <w:rsid w:val="006F4DEE"/>
    <w:rsid w:val="006F6CC3"/>
    <w:rsid w:val="00702FB1"/>
    <w:rsid w:val="00703B8B"/>
    <w:rsid w:val="00710355"/>
    <w:rsid w:val="00710756"/>
    <w:rsid w:val="007108AE"/>
    <w:rsid w:val="0071231D"/>
    <w:rsid w:val="00712E8D"/>
    <w:rsid w:val="00714116"/>
    <w:rsid w:val="0071421F"/>
    <w:rsid w:val="00716991"/>
    <w:rsid w:val="00717274"/>
    <w:rsid w:val="00717557"/>
    <w:rsid w:val="0072286E"/>
    <w:rsid w:val="00722BF2"/>
    <w:rsid w:val="007236A2"/>
    <w:rsid w:val="00723EC5"/>
    <w:rsid w:val="00725B04"/>
    <w:rsid w:val="007263A4"/>
    <w:rsid w:val="007275ED"/>
    <w:rsid w:val="00731227"/>
    <w:rsid w:val="00731759"/>
    <w:rsid w:val="00731C03"/>
    <w:rsid w:val="0073237C"/>
    <w:rsid w:val="00732987"/>
    <w:rsid w:val="007329A9"/>
    <w:rsid w:val="00732EF8"/>
    <w:rsid w:val="0073426B"/>
    <w:rsid w:val="00734F1C"/>
    <w:rsid w:val="00735EB8"/>
    <w:rsid w:val="0073626A"/>
    <w:rsid w:val="00736990"/>
    <w:rsid w:val="00737027"/>
    <w:rsid w:val="007372ED"/>
    <w:rsid w:val="00737A96"/>
    <w:rsid w:val="0074052C"/>
    <w:rsid w:val="0074066F"/>
    <w:rsid w:val="0074075C"/>
    <w:rsid w:val="00740EC8"/>
    <w:rsid w:val="0074166D"/>
    <w:rsid w:val="007432C3"/>
    <w:rsid w:val="00746587"/>
    <w:rsid w:val="007465B2"/>
    <w:rsid w:val="00746DE5"/>
    <w:rsid w:val="00746E25"/>
    <w:rsid w:val="00746E86"/>
    <w:rsid w:val="0075053C"/>
    <w:rsid w:val="007510B8"/>
    <w:rsid w:val="00751861"/>
    <w:rsid w:val="00752F8A"/>
    <w:rsid w:val="00753D95"/>
    <w:rsid w:val="00753ED8"/>
    <w:rsid w:val="0076027D"/>
    <w:rsid w:val="007605D3"/>
    <w:rsid w:val="007605FB"/>
    <w:rsid w:val="007641A7"/>
    <w:rsid w:val="00765410"/>
    <w:rsid w:val="00765BF7"/>
    <w:rsid w:val="00770D15"/>
    <w:rsid w:val="00772A4A"/>
    <w:rsid w:val="00772D4B"/>
    <w:rsid w:val="007738DB"/>
    <w:rsid w:val="0077457A"/>
    <w:rsid w:val="007805E0"/>
    <w:rsid w:val="00780767"/>
    <w:rsid w:val="00782A47"/>
    <w:rsid w:val="00783286"/>
    <w:rsid w:val="007842BE"/>
    <w:rsid w:val="00791115"/>
    <w:rsid w:val="00791F24"/>
    <w:rsid w:val="00793B2E"/>
    <w:rsid w:val="0079423D"/>
    <w:rsid w:val="007966C2"/>
    <w:rsid w:val="007A49B5"/>
    <w:rsid w:val="007A7455"/>
    <w:rsid w:val="007B02F0"/>
    <w:rsid w:val="007B0C67"/>
    <w:rsid w:val="007B14BE"/>
    <w:rsid w:val="007B38C3"/>
    <w:rsid w:val="007B4357"/>
    <w:rsid w:val="007B45BA"/>
    <w:rsid w:val="007B52FB"/>
    <w:rsid w:val="007B7E2C"/>
    <w:rsid w:val="007C19BB"/>
    <w:rsid w:val="007C4443"/>
    <w:rsid w:val="007C66CF"/>
    <w:rsid w:val="007C683E"/>
    <w:rsid w:val="007D05BE"/>
    <w:rsid w:val="007D1568"/>
    <w:rsid w:val="007D401B"/>
    <w:rsid w:val="007D425F"/>
    <w:rsid w:val="007D57B0"/>
    <w:rsid w:val="007D6A77"/>
    <w:rsid w:val="007E1EA1"/>
    <w:rsid w:val="007E323E"/>
    <w:rsid w:val="007E3335"/>
    <w:rsid w:val="007E42E1"/>
    <w:rsid w:val="007E592B"/>
    <w:rsid w:val="007E5C9C"/>
    <w:rsid w:val="007E63F8"/>
    <w:rsid w:val="007E6E6B"/>
    <w:rsid w:val="007E7760"/>
    <w:rsid w:val="007E7A9A"/>
    <w:rsid w:val="007E7EB3"/>
    <w:rsid w:val="007F0897"/>
    <w:rsid w:val="007F1479"/>
    <w:rsid w:val="00800B70"/>
    <w:rsid w:val="008012F5"/>
    <w:rsid w:val="00802136"/>
    <w:rsid w:val="00804C00"/>
    <w:rsid w:val="00805027"/>
    <w:rsid w:val="00806454"/>
    <w:rsid w:val="0080764E"/>
    <w:rsid w:val="00812C5A"/>
    <w:rsid w:val="00812D15"/>
    <w:rsid w:val="00814F28"/>
    <w:rsid w:val="00815AF7"/>
    <w:rsid w:val="00816571"/>
    <w:rsid w:val="0081672A"/>
    <w:rsid w:val="00822F6D"/>
    <w:rsid w:val="00825426"/>
    <w:rsid w:val="008254FE"/>
    <w:rsid w:val="008257A4"/>
    <w:rsid w:val="00825C7A"/>
    <w:rsid w:val="008262B9"/>
    <w:rsid w:val="00827192"/>
    <w:rsid w:val="00827AF7"/>
    <w:rsid w:val="00827FA3"/>
    <w:rsid w:val="0083140D"/>
    <w:rsid w:val="0083335F"/>
    <w:rsid w:val="00835232"/>
    <w:rsid w:val="0083526A"/>
    <w:rsid w:val="00836900"/>
    <w:rsid w:val="00837617"/>
    <w:rsid w:val="00837B1A"/>
    <w:rsid w:val="00841365"/>
    <w:rsid w:val="00841B06"/>
    <w:rsid w:val="008431B7"/>
    <w:rsid w:val="00843220"/>
    <w:rsid w:val="00843668"/>
    <w:rsid w:val="0084428E"/>
    <w:rsid w:val="00847E12"/>
    <w:rsid w:val="00851119"/>
    <w:rsid w:val="008514FA"/>
    <w:rsid w:val="00852946"/>
    <w:rsid w:val="00852EE1"/>
    <w:rsid w:val="008537CD"/>
    <w:rsid w:val="00853BF0"/>
    <w:rsid w:val="00853D27"/>
    <w:rsid w:val="00854FC4"/>
    <w:rsid w:val="0085758D"/>
    <w:rsid w:val="00861AC2"/>
    <w:rsid w:val="00863E65"/>
    <w:rsid w:val="00864E52"/>
    <w:rsid w:val="008664CB"/>
    <w:rsid w:val="008665AC"/>
    <w:rsid w:val="00867005"/>
    <w:rsid w:val="00867113"/>
    <w:rsid w:val="00867366"/>
    <w:rsid w:val="00870DFC"/>
    <w:rsid w:val="00872FE9"/>
    <w:rsid w:val="00873C21"/>
    <w:rsid w:val="00876747"/>
    <w:rsid w:val="00876875"/>
    <w:rsid w:val="00880D32"/>
    <w:rsid w:val="00880FCC"/>
    <w:rsid w:val="0088152D"/>
    <w:rsid w:val="00882A23"/>
    <w:rsid w:val="00884475"/>
    <w:rsid w:val="00890E39"/>
    <w:rsid w:val="00891127"/>
    <w:rsid w:val="0089133A"/>
    <w:rsid w:val="00891E77"/>
    <w:rsid w:val="00892CAF"/>
    <w:rsid w:val="00892EDC"/>
    <w:rsid w:val="00893025"/>
    <w:rsid w:val="0089451D"/>
    <w:rsid w:val="00894BC5"/>
    <w:rsid w:val="008962F9"/>
    <w:rsid w:val="00897359"/>
    <w:rsid w:val="008A124E"/>
    <w:rsid w:val="008A27D5"/>
    <w:rsid w:val="008A3478"/>
    <w:rsid w:val="008A400D"/>
    <w:rsid w:val="008A45EA"/>
    <w:rsid w:val="008A653C"/>
    <w:rsid w:val="008B0D4F"/>
    <w:rsid w:val="008B25D5"/>
    <w:rsid w:val="008B2ADE"/>
    <w:rsid w:val="008B2FC5"/>
    <w:rsid w:val="008B6D3C"/>
    <w:rsid w:val="008B6F79"/>
    <w:rsid w:val="008B770F"/>
    <w:rsid w:val="008C214C"/>
    <w:rsid w:val="008C229D"/>
    <w:rsid w:val="008C3414"/>
    <w:rsid w:val="008C5D55"/>
    <w:rsid w:val="008C65A1"/>
    <w:rsid w:val="008C6685"/>
    <w:rsid w:val="008C7237"/>
    <w:rsid w:val="008D21FF"/>
    <w:rsid w:val="008D39AE"/>
    <w:rsid w:val="008D4C37"/>
    <w:rsid w:val="008D4D55"/>
    <w:rsid w:val="008D6523"/>
    <w:rsid w:val="008D6864"/>
    <w:rsid w:val="008D7C9C"/>
    <w:rsid w:val="008D7D2D"/>
    <w:rsid w:val="008E129B"/>
    <w:rsid w:val="008E4D47"/>
    <w:rsid w:val="008E546A"/>
    <w:rsid w:val="008E6F8B"/>
    <w:rsid w:val="008F0305"/>
    <w:rsid w:val="008F0351"/>
    <w:rsid w:val="008F040B"/>
    <w:rsid w:val="008F1543"/>
    <w:rsid w:val="008F2965"/>
    <w:rsid w:val="00900073"/>
    <w:rsid w:val="00900632"/>
    <w:rsid w:val="00901A75"/>
    <w:rsid w:val="00901A94"/>
    <w:rsid w:val="00902F6C"/>
    <w:rsid w:val="00904F0C"/>
    <w:rsid w:val="009071EC"/>
    <w:rsid w:val="009077E1"/>
    <w:rsid w:val="009108D2"/>
    <w:rsid w:val="009167D8"/>
    <w:rsid w:val="00916AB2"/>
    <w:rsid w:val="00916B21"/>
    <w:rsid w:val="009171AC"/>
    <w:rsid w:val="00917CA4"/>
    <w:rsid w:val="009208BD"/>
    <w:rsid w:val="00922C91"/>
    <w:rsid w:val="00924181"/>
    <w:rsid w:val="00926179"/>
    <w:rsid w:val="00926193"/>
    <w:rsid w:val="00926357"/>
    <w:rsid w:val="00931F89"/>
    <w:rsid w:val="00932AA4"/>
    <w:rsid w:val="0093328A"/>
    <w:rsid w:val="009339D3"/>
    <w:rsid w:val="00935094"/>
    <w:rsid w:val="009407DC"/>
    <w:rsid w:val="0094093A"/>
    <w:rsid w:val="009410FD"/>
    <w:rsid w:val="00941328"/>
    <w:rsid w:val="0094345A"/>
    <w:rsid w:val="00945120"/>
    <w:rsid w:val="0094567D"/>
    <w:rsid w:val="0094581E"/>
    <w:rsid w:val="00945C8F"/>
    <w:rsid w:val="00954241"/>
    <w:rsid w:val="00955ECE"/>
    <w:rsid w:val="0096019D"/>
    <w:rsid w:val="009620C6"/>
    <w:rsid w:val="009629A9"/>
    <w:rsid w:val="00966A23"/>
    <w:rsid w:val="00970BF3"/>
    <w:rsid w:val="00971CFC"/>
    <w:rsid w:val="00971FA1"/>
    <w:rsid w:val="00975362"/>
    <w:rsid w:val="0097633C"/>
    <w:rsid w:val="009778C3"/>
    <w:rsid w:val="009779EC"/>
    <w:rsid w:val="00980B1E"/>
    <w:rsid w:val="009816F0"/>
    <w:rsid w:val="00982E0F"/>
    <w:rsid w:val="00983E89"/>
    <w:rsid w:val="00984E17"/>
    <w:rsid w:val="0098553C"/>
    <w:rsid w:val="0098696F"/>
    <w:rsid w:val="009932BF"/>
    <w:rsid w:val="00994590"/>
    <w:rsid w:val="00995D8F"/>
    <w:rsid w:val="009A41CE"/>
    <w:rsid w:val="009A4BE0"/>
    <w:rsid w:val="009A60C8"/>
    <w:rsid w:val="009A7810"/>
    <w:rsid w:val="009B012D"/>
    <w:rsid w:val="009B0F73"/>
    <w:rsid w:val="009B3524"/>
    <w:rsid w:val="009B4220"/>
    <w:rsid w:val="009B66FD"/>
    <w:rsid w:val="009C06F3"/>
    <w:rsid w:val="009C0726"/>
    <w:rsid w:val="009C148B"/>
    <w:rsid w:val="009C2118"/>
    <w:rsid w:val="009C28EA"/>
    <w:rsid w:val="009C41C0"/>
    <w:rsid w:val="009C4CC5"/>
    <w:rsid w:val="009C5051"/>
    <w:rsid w:val="009C6C7A"/>
    <w:rsid w:val="009C6EBB"/>
    <w:rsid w:val="009C7DB0"/>
    <w:rsid w:val="009D10E6"/>
    <w:rsid w:val="009D1A6E"/>
    <w:rsid w:val="009D2A5A"/>
    <w:rsid w:val="009D3273"/>
    <w:rsid w:val="009D4461"/>
    <w:rsid w:val="009D45D5"/>
    <w:rsid w:val="009D46C9"/>
    <w:rsid w:val="009D4A3F"/>
    <w:rsid w:val="009D59D8"/>
    <w:rsid w:val="009D7EEA"/>
    <w:rsid w:val="009E05B8"/>
    <w:rsid w:val="009E1A0F"/>
    <w:rsid w:val="009E2079"/>
    <w:rsid w:val="009E209C"/>
    <w:rsid w:val="009E25A9"/>
    <w:rsid w:val="009E3F58"/>
    <w:rsid w:val="009E478D"/>
    <w:rsid w:val="009E4966"/>
    <w:rsid w:val="009E6322"/>
    <w:rsid w:val="009F1175"/>
    <w:rsid w:val="009F4FC5"/>
    <w:rsid w:val="009F5B1B"/>
    <w:rsid w:val="009F7914"/>
    <w:rsid w:val="009F7FA9"/>
    <w:rsid w:val="00A000E0"/>
    <w:rsid w:val="00A013B5"/>
    <w:rsid w:val="00A04C26"/>
    <w:rsid w:val="00A056F6"/>
    <w:rsid w:val="00A057A2"/>
    <w:rsid w:val="00A06F3B"/>
    <w:rsid w:val="00A1011D"/>
    <w:rsid w:val="00A10E35"/>
    <w:rsid w:val="00A1241E"/>
    <w:rsid w:val="00A12594"/>
    <w:rsid w:val="00A13779"/>
    <w:rsid w:val="00A1419C"/>
    <w:rsid w:val="00A144EA"/>
    <w:rsid w:val="00A14AF6"/>
    <w:rsid w:val="00A14B51"/>
    <w:rsid w:val="00A1644B"/>
    <w:rsid w:val="00A17132"/>
    <w:rsid w:val="00A20768"/>
    <w:rsid w:val="00A25816"/>
    <w:rsid w:val="00A258E6"/>
    <w:rsid w:val="00A25B31"/>
    <w:rsid w:val="00A25D56"/>
    <w:rsid w:val="00A25DC8"/>
    <w:rsid w:val="00A263EE"/>
    <w:rsid w:val="00A26627"/>
    <w:rsid w:val="00A26BA6"/>
    <w:rsid w:val="00A271C9"/>
    <w:rsid w:val="00A2764D"/>
    <w:rsid w:val="00A279C3"/>
    <w:rsid w:val="00A307AE"/>
    <w:rsid w:val="00A32B81"/>
    <w:rsid w:val="00A3433B"/>
    <w:rsid w:val="00A34CC9"/>
    <w:rsid w:val="00A375F9"/>
    <w:rsid w:val="00A41830"/>
    <w:rsid w:val="00A43A79"/>
    <w:rsid w:val="00A46449"/>
    <w:rsid w:val="00A468D3"/>
    <w:rsid w:val="00A475C9"/>
    <w:rsid w:val="00A540F2"/>
    <w:rsid w:val="00A546AB"/>
    <w:rsid w:val="00A55A19"/>
    <w:rsid w:val="00A56368"/>
    <w:rsid w:val="00A63FF0"/>
    <w:rsid w:val="00A64B04"/>
    <w:rsid w:val="00A64CBF"/>
    <w:rsid w:val="00A656F3"/>
    <w:rsid w:val="00A65CAF"/>
    <w:rsid w:val="00A65FF9"/>
    <w:rsid w:val="00A677C4"/>
    <w:rsid w:val="00A7014E"/>
    <w:rsid w:val="00A70299"/>
    <w:rsid w:val="00A70D3A"/>
    <w:rsid w:val="00A763F6"/>
    <w:rsid w:val="00A76643"/>
    <w:rsid w:val="00A77A8F"/>
    <w:rsid w:val="00A817D7"/>
    <w:rsid w:val="00A829C4"/>
    <w:rsid w:val="00A837ED"/>
    <w:rsid w:val="00A83D85"/>
    <w:rsid w:val="00A8479A"/>
    <w:rsid w:val="00A84CDD"/>
    <w:rsid w:val="00A84D49"/>
    <w:rsid w:val="00A866C9"/>
    <w:rsid w:val="00A87099"/>
    <w:rsid w:val="00A877DB"/>
    <w:rsid w:val="00A91D1E"/>
    <w:rsid w:val="00A963C1"/>
    <w:rsid w:val="00A97C63"/>
    <w:rsid w:val="00AA0803"/>
    <w:rsid w:val="00AA251F"/>
    <w:rsid w:val="00AA28B3"/>
    <w:rsid w:val="00AA36F9"/>
    <w:rsid w:val="00AA5B94"/>
    <w:rsid w:val="00AA68B4"/>
    <w:rsid w:val="00AA778A"/>
    <w:rsid w:val="00AB3109"/>
    <w:rsid w:val="00AB45A3"/>
    <w:rsid w:val="00AB5FDA"/>
    <w:rsid w:val="00AB6CA2"/>
    <w:rsid w:val="00AB7D77"/>
    <w:rsid w:val="00AC0600"/>
    <w:rsid w:val="00AC1CDE"/>
    <w:rsid w:val="00AC3DDE"/>
    <w:rsid w:val="00AC403F"/>
    <w:rsid w:val="00AC4F68"/>
    <w:rsid w:val="00AC517C"/>
    <w:rsid w:val="00AC6764"/>
    <w:rsid w:val="00AC7486"/>
    <w:rsid w:val="00AC7B73"/>
    <w:rsid w:val="00AC7EF1"/>
    <w:rsid w:val="00AD086A"/>
    <w:rsid w:val="00AD243F"/>
    <w:rsid w:val="00AD76AC"/>
    <w:rsid w:val="00AD78C9"/>
    <w:rsid w:val="00AD79B7"/>
    <w:rsid w:val="00AE27F2"/>
    <w:rsid w:val="00AE5619"/>
    <w:rsid w:val="00AE6124"/>
    <w:rsid w:val="00AE6CB9"/>
    <w:rsid w:val="00AF0B59"/>
    <w:rsid w:val="00AF0BDC"/>
    <w:rsid w:val="00AF1DF1"/>
    <w:rsid w:val="00AF2630"/>
    <w:rsid w:val="00AF3E48"/>
    <w:rsid w:val="00AF6D94"/>
    <w:rsid w:val="00AF6DC1"/>
    <w:rsid w:val="00B004F2"/>
    <w:rsid w:val="00B0136C"/>
    <w:rsid w:val="00B036E2"/>
    <w:rsid w:val="00B03950"/>
    <w:rsid w:val="00B04982"/>
    <w:rsid w:val="00B05D79"/>
    <w:rsid w:val="00B063C9"/>
    <w:rsid w:val="00B13761"/>
    <w:rsid w:val="00B13A21"/>
    <w:rsid w:val="00B16817"/>
    <w:rsid w:val="00B16975"/>
    <w:rsid w:val="00B16BEE"/>
    <w:rsid w:val="00B20E53"/>
    <w:rsid w:val="00B227A9"/>
    <w:rsid w:val="00B22E4B"/>
    <w:rsid w:val="00B22E4E"/>
    <w:rsid w:val="00B23D63"/>
    <w:rsid w:val="00B248AA"/>
    <w:rsid w:val="00B24EFD"/>
    <w:rsid w:val="00B270EF"/>
    <w:rsid w:val="00B27BAB"/>
    <w:rsid w:val="00B27D8A"/>
    <w:rsid w:val="00B314A1"/>
    <w:rsid w:val="00B322E8"/>
    <w:rsid w:val="00B3261C"/>
    <w:rsid w:val="00B349C4"/>
    <w:rsid w:val="00B34CE6"/>
    <w:rsid w:val="00B35462"/>
    <w:rsid w:val="00B356C5"/>
    <w:rsid w:val="00B35B3E"/>
    <w:rsid w:val="00B371C2"/>
    <w:rsid w:val="00B37566"/>
    <w:rsid w:val="00B4231F"/>
    <w:rsid w:val="00B42360"/>
    <w:rsid w:val="00B434E0"/>
    <w:rsid w:val="00B45967"/>
    <w:rsid w:val="00B4786B"/>
    <w:rsid w:val="00B50BFE"/>
    <w:rsid w:val="00B52762"/>
    <w:rsid w:val="00B5296B"/>
    <w:rsid w:val="00B52E88"/>
    <w:rsid w:val="00B5308E"/>
    <w:rsid w:val="00B544A1"/>
    <w:rsid w:val="00B604CF"/>
    <w:rsid w:val="00B63452"/>
    <w:rsid w:val="00B64D8D"/>
    <w:rsid w:val="00B6502A"/>
    <w:rsid w:val="00B652D7"/>
    <w:rsid w:val="00B65EE0"/>
    <w:rsid w:val="00B664FF"/>
    <w:rsid w:val="00B6670B"/>
    <w:rsid w:val="00B66962"/>
    <w:rsid w:val="00B66ABE"/>
    <w:rsid w:val="00B70046"/>
    <w:rsid w:val="00B70DE3"/>
    <w:rsid w:val="00B72E69"/>
    <w:rsid w:val="00B77DCB"/>
    <w:rsid w:val="00B829A6"/>
    <w:rsid w:val="00B8310C"/>
    <w:rsid w:val="00B854C7"/>
    <w:rsid w:val="00B86354"/>
    <w:rsid w:val="00B87577"/>
    <w:rsid w:val="00B90388"/>
    <w:rsid w:val="00B91304"/>
    <w:rsid w:val="00B92937"/>
    <w:rsid w:val="00B92E59"/>
    <w:rsid w:val="00B93536"/>
    <w:rsid w:val="00B94607"/>
    <w:rsid w:val="00B94C0D"/>
    <w:rsid w:val="00B951C3"/>
    <w:rsid w:val="00B96106"/>
    <w:rsid w:val="00B966FC"/>
    <w:rsid w:val="00B97AC6"/>
    <w:rsid w:val="00B97EF9"/>
    <w:rsid w:val="00BA043B"/>
    <w:rsid w:val="00BA1D13"/>
    <w:rsid w:val="00BA24A7"/>
    <w:rsid w:val="00BA4ABC"/>
    <w:rsid w:val="00BA5E52"/>
    <w:rsid w:val="00BB2306"/>
    <w:rsid w:val="00BB38F9"/>
    <w:rsid w:val="00BB3E8C"/>
    <w:rsid w:val="00BB491D"/>
    <w:rsid w:val="00BB4AD1"/>
    <w:rsid w:val="00BB51AD"/>
    <w:rsid w:val="00BB5593"/>
    <w:rsid w:val="00BB7713"/>
    <w:rsid w:val="00BC0A34"/>
    <w:rsid w:val="00BC2E23"/>
    <w:rsid w:val="00BC31CF"/>
    <w:rsid w:val="00BC4BA3"/>
    <w:rsid w:val="00BC5A48"/>
    <w:rsid w:val="00BC696C"/>
    <w:rsid w:val="00BC7159"/>
    <w:rsid w:val="00BC731F"/>
    <w:rsid w:val="00BD0799"/>
    <w:rsid w:val="00BD1677"/>
    <w:rsid w:val="00BD1FC5"/>
    <w:rsid w:val="00BD2FA5"/>
    <w:rsid w:val="00BD382B"/>
    <w:rsid w:val="00BD45E8"/>
    <w:rsid w:val="00BD4E92"/>
    <w:rsid w:val="00BD5367"/>
    <w:rsid w:val="00BD773F"/>
    <w:rsid w:val="00BD7D11"/>
    <w:rsid w:val="00BE0833"/>
    <w:rsid w:val="00BE0E8F"/>
    <w:rsid w:val="00BE1161"/>
    <w:rsid w:val="00BE68FC"/>
    <w:rsid w:val="00BE7FF2"/>
    <w:rsid w:val="00BF096C"/>
    <w:rsid w:val="00BF09DC"/>
    <w:rsid w:val="00BF16F9"/>
    <w:rsid w:val="00BF1F21"/>
    <w:rsid w:val="00BF4094"/>
    <w:rsid w:val="00BF4119"/>
    <w:rsid w:val="00BF42C1"/>
    <w:rsid w:val="00BF51E9"/>
    <w:rsid w:val="00BF780F"/>
    <w:rsid w:val="00C00D87"/>
    <w:rsid w:val="00C01262"/>
    <w:rsid w:val="00C01A70"/>
    <w:rsid w:val="00C041D0"/>
    <w:rsid w:val="00C04780"/>
    <w:rsid w:val="00C04949"/>
    <w:rsid w:val="00C051B6"/>
    <w:rsid w:val="00C06A4B"/>
    <w:rsid w:val="00C11BE8"/>
    <w:rsid w:val="00C1376E"/>
    <w:rsid w:val="00C145A0"/>
    <w:rsid w:val="00C17008"/>
    <w:rsid w:val="00C17A25"/>
    <w:rsid w:val="00C20234"/>
    <w:rsid w:val="00C20A18"/>
    <w:rsid w:val="00C21ED4"/>
    <w:rsid w:val="00C22E57"/>
    <w:rsid w:val="00C23433"/>
    <w:rsid w:val="00C23CE2"/>
    <w:rsid w:val="00C2489F"/>
    <w:rsid w:val="00C261D5"/>
    <w:rsid w:val="00C27B30"/>
    <w:rsid w:val="00C30448"/>
    <w:rsid w:val="00C3165D"/>
    <w:rsid w:val="00C32783"/>
    <w:rsid w:val="00C35D61"/>
    <w:rsid w:val="00C36484"/>
    <w:rsid w:val="00C367F4"/>
    <w:rsid w:val="00C37168"/>
    <w:rsid w:val="00C375DE"/>
    <w:rsid w:val="00C37748"/>
    <w:rsid w:val="00C37FDA"/>
    <w:rsid w:val="00C41149"/>
    <w:rsid w:val="00C41E20"/>
    <w:rsid w:val="00C44C25"/>
    <w:rsid w:val="00C450E7"/>
    <w:rsid w:val="00C45B00"/>
    <w:rsid w:val="00C46218"/>
    <w:rsid w:val="00C47BBB"/>
    <w:rsid w:val="00C50502"/>
    <w:rsid w:val="00C51AF5"/>
    <w:rsid w:val="00C531DE"/>
    <w:rsid w:val="00C55305"/>
    <w:rsid w:val="00C57C2D"/>
    <w:rsid w:val="00C60C29"/>
    <w:rsid w:val="00C626A4"/>
    <w:rsid w:val="00C63276"/>
    <w:rsid w:val="00C64C0A"/>
    <w:rsid w:val="00C653D6"/>
    <w:rsid w:val="00C67F5B"/>
    <w:rsid w:val="00C70DEE"/>
    <w:rsid w:val="00C7164C"/>
    <w:rsid w:val="00C7223E"/>
    <w:rsid w:val="00C725D3"/>
    <w:rsid w:val="00C735C4"/>
    <w:rsid w:val="00C73812"/>
    <w:rsid w:val="00C740F2"/>
    <w:rsid w:val="00C74492"/>
    <w:rsid w:val="00C7550B"/>
    <w:rsid w:val="00C81630"/>
    <w:rsid w:val="00C8230D"/>
    <w:rsid w:val="00C863A6"/>
    <w:rsid w:val="00C86467"/>
    <w:rsid w:val="00C87220"/>
    <w:rsid w:val="00C90731"/>
    <w:rsid w:val="00C907CE"/>
    <w:rsid w:val="00C91F6C"/>
    <w:rsid w:val="00C91FE7"/>
    <w:rsid w:val="00C93C03"/>
    <w:rsid w:val="00C93C3F"/>
    <w:rsid w:val="00C95049"/>
    <w:rsid w:val="00C9516A"/>
    <w:rsid w:val="00C965F6"/>
    <w:rsid w:val="00C968A8"/>
    <w:rsid w:val="00C96B05"/>
    <w:rsid w:val="00C96DB1"/>
    <w:rsid w:val="00C978C5"/>
    <w:rsid w:val="00CA03A4"/>
    <w:rsid w:val="00CA1547"/>
    <w:rsid w:val="00CA364F"/>
    <w:rsid w:val="00CA5EDB"/>
    <w:rsid w:val="00CA7A5C"/>
    <w:rsid w:val="00CB03EB"/>
    <w:rsid w:val="00CB1DB1"/>
    <w:rsid w:val="00CB3809"/>
    <w:rsid w:val="00CB41F2"/>
    <w:rsid w:val="00CB4652"/>
    <w:rsid w:val="00CB4708"/>
    <w:rsid w:val="00CB5A49"/>
    <w:rsid w:val="00CB5CC5"/>
    <w:rsid w:val="00CB6367"/>
    <w:rsid w:val="00CB64B1"/>
    <w:rsid w:val="00CB788B"/>
    <w:rsid w:val="00CC07E0"/>
    <w:rsid w:val="00CC3036"/>
    <w:rsid w:val="00CC39AF"/>
    <w:rsid w:val="00CC4C25"/>
    <w:rsid w:val="00CC4F1E"/>
    <w:rsid w:val="00CC6DA1"/>
    <w:rsid w:val="00CC7D89"/>
    <w:rsid w:val="00CD6C1F"/>
    <w:rsid w:val="00CD7972"/>
    <w:rsid w:val="00CE0475"/>
    <w:rsid w:val="00CE198E"/>
    <w:rsid w:val="00CE2C7A"/>
    <w:rsid w:val="00CE3A58"/>
    <w:rsid w:val="00CE3C71"/>
    <w:rsid w:val="00CE558F"/>
    <w:rsid w:val="00CE5A4D"/>
    <w:rsid w:val="00CE705E"/>
    <w:rsid w:val="00CE726E"/>
    <w:rsid w:val="00CE773C"/>
    <w:rsid w:val="00CF0F11"/>
    <w:rsid w:val="00CF3290"/>
    <w:rsid w:val="00CF3C50"/>
    <w:rsid w:val="00CF3D1F"/>
    <w:rsid w:val="00CF5DE9"/>
    <w:rsid w:val="00CF63CA"/>
    <w:rsid w:val="00CF64CD"/>
    <w:rsid w:val="00CF656F"/>
    <w:rsid w:val="00CF7236"/>
    <w:rsid w:val="00D060EB"/>
    <w:rsid w:val="00D067C6"/>
    <w:rsid w:val="00D10798"/>
    <w:rsid w:val="00D114B9"/>
    <w:rsid w:val="00D12D6E"/>
    <w:rsid w:val="00D13244"/>
    <w:rsid w:val="00D15348"/>
    <w:rsid w:val="00D172A7"/>
    <w:rsid w:val="00D17917"/>
    <w:rsid w:val="00D203D3"/>
    <w:rsid w:val="00D2078F"/>
    <w:rsid w:val="00D20B74"/>
    <w:rsid w:val="00D21FA3"/>
    <w:rsid w:val="00D2215F"/>
    <w:rsid w:val="00D22620"/>
    <w:rsid w:val="00D24319"/>
    <w:rsid w:val="00D26339"/>
    <w:rsid w:val="00D311FE"/>
    <w:rsid w:val="00D31B69"/>
    <w:rsid w:val="00D344C7"/>
    <w:rsid w:val="00D35019"/>
    <w:rsid w:val="00D35A97"/>
    <w:rsid w:val="00D35EFE"/>
    <w:rsid w:val="00D35F28"/>
    <w:rsid w:val="00D37856"/>
    <w:rsid w:val="00D37E7F"/>
    <w:rsid w:val="00D41A54"/>
    <w:rsid w:val="00D445B4"/>
    <w:rsid w:val="00D45B19"/>
    <w:rsid w:val="00D46650"/>
    <w:rsid w:val="00D4700D"/>
    <w:rsid w:val="00D47521"/>
    <w:rsid w:val="00D5008B"/>
    <w:rsid w:val="00D50C74"/>
    <w:rsid w:val="00D50E30"/>
    <w:rsid w:val="00D50F16"/>
    <w:rsid w:val="00D51156"/>
    <w:rsid w:val="00D51665"/>
    <w:rsid w:val="00D52BA4"/>
    <w:rsid w:val="00D53B80"/>
    <w:rsid w:val="00D6193F"/>
    <w:rsid w:val="00D63105"/>
    <w:rsid w:val="00D64923"/>
    <w:rsid w:val="00D64BCC"/>
    <w:rsid w:val="00D653DF"/>
    <w:rsid w:val="00D6555B"/>
    <w:rsid w:val="00D65A9C"/>
    <w:rsid w:val="00D65AF2"/>
    <w:rsid w:val="00D67A73"/>
    <w:rsid w:val="00D721DD"/>
    <w:rsid w:val="00D74F65"/>
    <w:rsid w:val="00D75C01"/>
    <w:rsid w:val="00D76C7D"/>
    <w:rsid w:val="00D811A0"/>
    <w:rsid w:val="00D820CE"/>
    <w:rsid w:val="00D832D2"/>
    <w:rsid w:val="00D83713"/>
    <w:rsid w:val="00D859FA"/>
    <w:rsid w:val="00D86026"/>
    <w:rsid w:val="00D8728A"/>
    <w:rsid w:val="00D872AF"/>
    <w:rsid w:val="00D87E17"/>
    <w:rsid w:val="00D9058A"/>
    <w:rsid w:val="00D9081E"/>
    <w:rsid w:val="00D9086F"/>
    <w:rsid w:val="00D94F0F"/>
    <w:rsid w:val="00DA2704"/>
    <w:rsid w:val="00DA3168"/>
    <w:rsid w:val="00DA3399"/>
    <w:rsid w:val="00DA38A1"/>
    <w:rsid w:val="00DA5031"/>
    <w:rsid w:val="00DA65E1"/>
    <w:rsid w:val="00DA70D2"/>
    <w:rsid w:val="00DA740E"/>
    <w:rsid w:val="00DA7A43"/>
    <w:rsid w:val="00DB012F"/>
    <w:rsid w:val="00DB11BC"/>
    <w:rsid w:val="00DB1D27"/>
    <w:rsid w:val="00DB293B"/>
    <w:rsid w:val="00DB315C"/>
    <w:rsid w:val="00DB4191"/>
    <w:rsid w:val="00DB6FD5"/>
    <w:rsid w:val="00DC0C4F"/>
    <w:rsid w:val="00DC17CC"/>
    <w:rsid w:val="00DC3BE3"/>
    <w:rsid w:val="00DC686C"/>
    <w:rsid w:val="00DD0775"/>
    <w:rsid w:val="00DD0BA0"/>
    <w:rsid w:val="00DD22EA"/>
    <w:rsid w:val="00DD26E2"/>
    <w:rsid w:val="00DD39E0"/>
    <w:rsid w:val="00DD49AE"/>
    <w:rsid w:val="00DD5C04"/>
    <w:rsid w:val="00DD60C4"/>
    <w:rsid w:val="00DE06AF"/>
    <w:rsid w:val="00DE0A41"/>
    <w:rsid w:val="00DE4AB2"/>
    <w:rsid w:val="00DE5F95"/>
    <w:rsid w:val="00DE6F32"/>
    <w:rsid w:val="00DE7A2A"/>
    <w:rsid w:val="00DF06A7"/>
    <w:rsid w:val="00DF12DE"/>
    <w:rsid w:val="00DF1B60"/>
    <w:rsid w:val="00DF1DD7"/>
    <w:rsid w:val="00DF2282"/>
    <w:rsid w:val="00DF2D84"/>
    <w:rsid w:val="00DF2E7D"/>
    <w:rsid w:val="00DF6288"/>
    <w:rsid w:val="00DF7875"/>
    <w:rsid w:val="00E002BE"/>
    <w:rsid w:val="00E01155"/>
    <w:rsid w:val="00E01A62"/>
    <w:rsid w:val="00E01BE1"/>
    <w:rsid w:val="00E02C1C"/>
    <w:rsid w:val="00E02C4E"/>
    <w:rsid w:val="00E04815"/>
    <w:rsid w:val="00E10836"/>
    <w:rsid w:val="00E11A6B"/>
    <w:rsid w:val="00E13DE2"/>
    <w:rsid w:val="00E13E31"/>
    <w:rsid w:val="00E15091"/>
    <w:rsid w:val="00E16B75"/>
    <w:rsid w:val="00E17C37"/>
    <w:rsid w:val="00E20A19"/>
    <w:rsid w:val="00E2225E"/>
    <w:rsid w:val="00E2491E"/>
    <w:rsid w:val="00E249F6"/>
    <w:rsid w:val="00E250C3"/>
    <w:rsid w:val="00E25280"/>
    <w:rsid w:val="00E255C8"/>
    <w:rsid w:val="00E25722"/>
    <w:rsid w:val="00E264C2"/>
    <w:rsid w:val="00E27890"/>
    <w:rsid w:val="00E3165D"/>
    <w:rsid w:val="00E3265B"/>
    <w:rsid w:val="00E32874"/>
    <w:rsid w:val="00E33C44"/>
    <w:rsid w:val="00E3420F"/>
    <w:rsid w:val="00E34C5A"/>
    <w:rsid w:val="00E34FE2"/>
    <w:rsid w:val="00E364CF"/>
    <w:rsid w:val="00E37169"/>
    <w:rsid w:val="00E413F1"/>
    <w:rsid w:val="00E42658"/>
    <w:rsid w:val="00E43279"/>
    <w:rsid w:val="00E43408"/>
    <w:rsid w:val="00E465CF"/>
    <w:rsid w:val="00E46B43"/>
    <w:rsid w:val="00E473C7"/>
    <w:rsid w:val="00E478DF"/>
    <w:rsid w:val="00E505BE"/>
    <w:rsid w:val="00E50935"/>
    <w:rsid w:val="00E51B41"/>
    <w:rsid w:val="00E528D5"/>
    <w:rsid w:val="00E53E88"/>
    <w:rsid w:val="00E54923"/>
    <w:rsid w:val="00E5632D"/>
    <w:rsid w:val="00E60661"/>
    <w:rsid w:val="00E60CB1"/>
    <w:rsid w:val="00E61DC6"/>
    <w:rsid w:val="00E655C2"/>
    <w:rsid w:val="00E67493"/>
    <w:rsid w:val="00E67FE5"/>
    <w:rsid w:val="00E70617"/>
    <w:rsid w:val="00E72E30"/>
    <w:rsid w:val="00E73FC5"/>
    <w:rsid w:val="00E74225"/>
    <w:rsid w:val="00E77AAF"/>
    <w:rsid w:val="00E80C63"/>
    <w:rsid w:val="00E811D5"/>
    <w:rsid w:val="00E82781"/>
    <w:rsid w:val="00E83B4D"/>
    <w:rsid w:val="00E84CB1"/>
    <w:rsid w:val="00E85242"/>
    <w:rsid w:val="00E85E25"/>
    <w:rsid w:val="00E8705F"/>
    <w:rsid w:val="00E87443"/>
    <w:rsid w:val="00E90F60"/>
    <w:rsid w:val="00E91D8D"/>
    <w:rsid w:val="00E92D08"/>
    <w:rsid w:val="00E94758"/>
    <w:rsid w:val="00E96F2A"/>
    <w:rsid w:val="00E9738E"/>
    <w:rsid w:val="00E9745A"/>
    <w:rsid w:val="00EA0246"/>
    <w:rsid w:val="00EA1EA2"/>
    <w:rsid w:val="00EA6E79"/>
    <w:rsid w:val="00EA778F"/>
    <w:rsid w:val="00EB0FE5"/>
    <w:rsid w:val="00EB3EAE"/>
    <w:rsid w:val="00EB5792"/>
    <w:rsid w:val="00EB730D"/>
    <w:rsid w:val="00EB75EC"/>
    <w:rsid w:val="00EB7608"/>
    <w:rsid w:val="00EB7BCF"/>
    <w:rsid w:val="00EC0D18"/>
    <w:rsid w:val="00EC2073"/>
    <w:rsid w:val="00EC2F57"/>
    <w:rsid w:val="00EC50B9"/>
    <w:rsid w:val="00EC5734"/>
    <w:rsid w:val="00EC590B"/>
    <w:rsid w:val="00EC7ACE"/>
    <w:rsid w:val="00ED074A"/>
    <w:rsid w:val="00ED0AFC"/>
    <w:rsid w:val="00ED16C9"/>
    <w:rsid w:val="00ED1F66"/>
    <w:rsid w:val="00ED38C2"/>
    <w:rsid w:val="00ED478B"/>
    <w:rsid w:val="00ED6BAC"/>
    <w:rsid w:val="00EE0860"/>
    <w:rsid w:val="00EE1191"/>
    <w:rsid w:val="00EE237C"/>
    <w:rsid w:val="00EE3ED0"/>
    <w:rsid w:val="00EE5411"/>
    <w:rsid w:val="00EE6B2C"/>
    <w:rsid w:val="00EE71D0"/>
    <w:rsid w:val="00EF1D3B"/>
    <w:rsid w:val="00EF4312"/>
    <w:rsid w:val="00EF538E"/>
    <w:rsid w:val="00EF53DE"/>
    <w:rsid w:val="00EF614C"/>
    <w:rsid w:val="00EF66D9"/>
    <w:rsid w:val="00EF6A06"/>
    <w:rsid w:val="00EF7C30"/>
    <w:rsid w:val="00F00A45"/>
    <w:rsid w:val="00F01327"/>
    <w:rsid w:val="00F014E2"/>
    <w:rsid w:val="00F01D19"/>
    <w:rsid w:val="00F02BEA"/>
    <w:rsid w:val="00F03012"/>
    <w:rsid w:val="00F0360E"/>
    <w:rsid w:val="00F0476A"/>
    <w:rsid w:val="00F11565"/>
    <w:rsid w:val="00F14251"/>
    <w:rsid w:val="00F1478C"/>
    <w:rsid w:val="00F17900"/>
    <w:rsid w:val="00F200EA"/>
    <w:rsid w:val="00F23EAA"/>
    <w:rsid w:val="00F30B92"/>
    <w:rsid w:val="00F32ED2"/>
    <w:rsid w:val="00F346F8"/>
    <w:rsid w:val="00F3531C"/>
    <w:rsid w:val="00F35BDA"/>
    <w:rsid w:val="00F405B2"/>
    <w:rsid w:val="00F42188"/>
    <w:rsid w:val="00F45396"/>
    <w:rsid w:val="00F46D53"/>
    <w:rsid w:val="00F47276"/>
    <w:rsid w:val="00F47781"/>
    <w:rsid w:val="00F4786F"/>
    <w:rsid w:val="00F53DE0"/>
    <w:rsid w:val="00F56B5B"/>
    <w:rsid w:val="00F56FEE"/>
    <w:rsid w:val="00F61C64"/>
    <w:rsid w:val="00F624D1"/>
    <w:rsid w:val="00F64184"/>
    <w:rsid w:val="00F64B81"/>
    <w:rsid w:val="00F653A2"/>
    <w:rsid w:val="00F65534"/>
    <w:rsid w:val="00F6767A"/>
    <w:rsid w:val="00F70173"/>
    <w:rsid w:val="00F7190D"/>
    <w:rsid w:val="00F72970"/>
    <w:rsid w:val="00F73EFB"/>
    <w:rsid w:val="00F7427E"/>
    <w:rsid w:val="00F74928"/>
    <w:rsid w:val="00F80248"/>
    <w:rsid w:val="00F8038C"/>
    <w:rsid w:val="00F805DF"/>
    <w:rsid w:val="00F80B29"/>
    <w:rsid w:val="00F817E4"/>
    <w:rsid w:val="00F82EC0"/>
    <w:rsid w:val="00F82EC8"/>
    <w:rsid w:val="00F843EB"/>
    <w:rsid w:val="00F855AC"/>
    <w:rsid w:val="00F85AD3"/>
    <w:rsid w:val="00F90D94"/>
    <w:rsid w:val="00F935E4"/>
    <w:rsid w:val="00F9535E"/>
    <w:rsid w:val="00F954E3"/>
    <w:rsid w:val="00F95967"/>
    <w:rsid w:val="00F95DE3"/>
    <w:rsid w:val="00F96B31"/>
    <w:rsid w:val="00F96C5E"/>
    <w:rsid w:val="00F972D0"/>
    <w:rsid w:val="00F97B48"/>
    <w:rsid w:val="00F97EAD"/>
    <w:rsid w:val="00FA0906"/>
    <w:rsid w:val="00FA1B99"/>
    <w:rsid w:val="00FA2514"/>
    <w:rsid w:val="00FA4556"/>
    <w:rsid w:val="00FA592D"/>
    <w:rsid w:val="00FA6DA0"/>
    <w:rsid w:val="00FA7612"/>
    <w:rsid w:val="00FA77AA"/>
    <w:rsid w:val="00FA7812"/>
    <w:rsid w:val="00FB0035"/>
    <w:rsid w:val="00FB05D5"/>
    <w:rsid w:val="00FB1396"/>
    <w:rsid w:val="00FB4024"/>
    <w:rsid w:val="00FC1403"/>
    <w:rsid w:val="00FC19C9"/>
    <w:rsid w:val="00FC2EA9"/>
    <w:rsid w:val="00FC4A9F"/>
    <w:rsid w:val="00FC6911"/>
    <w:rsid w:val="00FC75A8"/>
    <w:rsid w:val="00FC7BDC"/>
    <w:rsid w:val="00FD06EF"/>
    <w:rsid w:val="00FD1D34"/>
    <w:rsid w:val="00FD2AA1"/>
    <w:rsid w:val="00FD358A"/>
    <w:rsid w:val="00FD384A"/>
    <w:rsid w:val="00FD3AD0"/>
    <w:rsid w:val="00FD4A47"/>
    <w:rsid w:val="00FD6446"/>
    <w:rsid w:val="00FD6B53"/>
    <w:rsid w:val="00FD7813"/>
    <w:rsid w:val="00FE055F"/>
    <w:rsid w:val="00FE14C3"/>
    <w:rsid w:val="00FE26BD"/>
    <w:rsid w:val="00FE3A88"/>
    <w:rsid w:val="00FE4F81"/>
    <w:rsid w:val="00FE603C"/>
    <w:rsid w:val="00FE61A3"/>
    <w:rsid w:val="00FF0CF1"/>
    <w:rsid w:val="00FF3AE1"/>
    <w:rsid w:val="00FF4555"/>
    <w:rsid w:val="00FF5073"/>
    <w:rsid w:val="00FF5AED"/>
    <w:rsid w:val="00FF6567"/>
    <w:rsid w:val="00FF71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C2CEC"/>
  <w15:chartTrackingRefBased/>
  <w15:docId w15:val="{BC98D3D8-D861-4AD2-95F0-FA64CC06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6"/>
    <w:pPr>
      <w:spacing w:after="12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2A6827"/>
    <w:pPr>
      <w:keepNext/>
      <w:keepLines/>
      <w:spacing w:before="480" w:after="0"/>
      <w:outlineLvl w:val="0"/>
    </w:pPr>
    <w:rPr>
      <w:rFonts w:ascii="Cambria" w:hAnsi="Cambria"/>
      <w:b/>
      <w:bCs/>
      <w:caps/>
      <w:color w:val="365F91"/>
      <w:sz w:val="28"/>
      <w:szCs w:val="28"/>
      <w:lang w:val="x-none" w:eastAsia="x-none"/>
    </w:rPr>
  </w:style>
  <w:style w:type="paragraph" w:styleId="Heading2">
    <w:name w:val="heading 2"/>
    <w:basedOn w:val="Normal"/>
    <w:next w:val="Normal"/>
    <w:link w:val="Heading2Char"/>
    <w:uiPriority w:val="9"/>
    <w:unhideWhenUsed/>
    <w:qFormat/>
    <w:rsid w:val="00B93536"/>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236A2"/>
    <w:pPr>
      <w:keepNext/>
      <w:keepLines/>
      <w:spacing w:before="200" w:after="0"/>
      <w:outlineLvl w:val="2"/>
    </w:pPr>
    <w:rPr>
      <w:rFonts w:ascii="Cambria" w:hAnsi="Cambria"/>
      <w:b/>
      <w:bCs/>
      <w:color w:val="C00000"/>
      <w:sz w:val="20"/>
      <w:szCs w:val="20"/>
      <w:lang w:val="x-none" w:eastAsia="x-none"/>
    </w:rPr>
  </w:style>
  <w:style w:type="paragraph" w:styleId="Heading4">
    <w:name w:val="heading 4"/>
    <w:basedOn w:val="Normal"/>
    <w:next w:val="Normal"/>
    <w:link w:val="Heading4Char"/>
    <w:uiPriority w:val="9"/>
    <w:unhideWhenUsed/>
    <w:qFormat/>
    <w:rsid w:val="005C62A6"/>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unhideWhenUsed/>
    <w:qFormat/>
    <w:rsid w:val="003C5677"/>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6827"/>
    <w:rPr>
      <w:rFonts w:ascii="Cambria" w:eastAsia="Times New Roman" w:hAnsi="Cambria" w:cs="Times New Roman"/>
      <w:b/>
      <w:bCs/>
      <w:caps/>
      <w:color w:val="365F91"/>
      <w:sz w:val="28"/>
      <w:szCs w:val="28"/>
    </w:rPr>
  </w:style>
  <w:style w:type="character" w:customStyle="1" w:styleId="Heading2Char">
    <w:name w:val="Heading 2 Char"/>
    <w:link w:val="Heading2"/>
    <w:uiPriority w:val="9"/>
    <w:rsid w:val="00B93536"/>
    <w:rPr>
      <w:rFonts w:ascii="Cambria" w:eastAsia="Times New Roman" w:hAnsi="Cambria" w:cs="Times New Roman"/>
      <w:b/>
      <w:bCs/>
      <w:color w:val="4F81BD"/>
      <w:sz w:val="26"/>
      <w:szCs w:val="26"/>
    </w:rPr>
  </w:style>
  <w:style w:type="paragraph" w:customStyle="1" w:styleId="Default">
    <w:name w:val="Default"/>
    <w:rsid w:val="00737027"/>
    <w:pPr>
      <w:autoSpaceDE w:val="0"/>
      <w:autoSpaceDN w:val="0"/>
      <w:adjustRightInd w:val="0"/>
    </w:pPr>
    <w:rPr>
      <w:rFonts w:ascii="Arial" w:hAnsi="Arial" w:cs="Arial"/>
      <w:color w:val="000000"/>
      <w:sz w:val="24"/>
      <w:szCs w:val="24"/>
      <w:lang w:val="en-US" w:eastAsia="en-US"/>
    </w:rPr>
  </w:style>
  <w:style w:type="character" w:customStyle="1" w:styleId="Heading3Char">
    <w:name w:val="Heading 3 Char"/>
    <w:link w:val="Heading3"/>
    <w:uiPriority w:val="9"/>
    <w:rsid w:val="007236A2"/>
    <w:rPr>
      <w:rFonts w:ascii="Cambria" w:eastAsia="Times New Roman" w:hAnsi="Cambria" w:cs="Times New Roman"/>
      <w:b/>
      <w:bCs/>
      <w:color w:val="C00000"/>
    </w:rPr>
  </w:style>
  <w:style w:type="character" w:styleId="Hyperlink">
    <w:name w:val="Hyperlink"/>
    <w:uiPriority w:val="99"/>
    <w:unhideWhenUsed/>
    <w:rsid w:val="00E60661"/>
    <w:rPr>
      <w:color w:val="0000FF"/>
      <w:u w:val="single"/>
    </w:rPr>
  </w:style>
  <w:style w:type="character" w:styleId="Strong">
    <w:name w:val="Strong"/>
    <w:uiPriority w:val="22"/>
    <w:qFormat/>
    <w:rsid w:val="00E60661"/>
    <w:rPr>
      <w:b/>
      <w:bCs/>
    </w:rPr>
  </w:style>
  <w:style w:type="paragraph" w:styleId="ListParagraph">
    <w:name w:val="List Paragraph"/>
    <w:basedOn w:val="Normal"/>
    <w:uiPriority w:val="34"/>
    <w:qFormat/>
    <w:rsid w:val="00457087"/>
    <w:pPr>
      <w:ind w:left="720"/>
      <w:contextualSpacing/>
    </w:pPr>
  </w:style>
  <w:style w:type="paragraph" w:styleId="FootnoteText">
    <w:name w:val="footnote text"/>
    <w:aliases w:val="Fußnote,Podrozdział,Fußnotentextf Znak,single space,ft,FOOTNOTES,fn,Footnote Text Char Char Char,Footnote Text Char Char,Footnote Text Char1,single space Char,ft Char,footnote text,- OP,Fußnotentextf,stile 1,Footnote,Footnote1,Footnote2,f"/>
    <w:basedOn w:val="Normal"/>
    <w:link w:val="FootnoteTextChar"/>
    <w:uiPriority w:val="99"/>
    <w:unhideWhenUsed/>
    <w:qFormat/>
    <w:rsid w:val="00B8310C"/>
    <w:pPr>
      <w:spacing w:after="0" w:line="240" w:lineRule="auto"/>
    </w:pPr>
    <w:rPr>
      <w:sz w:val="20"/>
      <w:szCs w:val="20"/>
      <w:lang w:val="x-none" w:eastAsia="x-none"/>
    </w:rPr>
  </w:style>
  <w:style w:type="character" w:customStyle="1" w:styleId="FootnoteTextChar">
    <w:name w:val="Footnote Text Char"/>
    <w:aliases w:val="Fußnote Char,Podrozdział Char,Fußnotentextf Znak Char,single space Char1,ft Char1,FOOTNOTES Char,fn Char,Footnote Text Char Char Char Char,Footnote Text Char Char Char1,Footnote Text Char1 Char,single space Char Char,ft Char Char"/>
    <w:link w:val="FootnoteText"/>
    <w:uiPriority w:val="99"/>
    <w:rsid w:val="00B8310C"/>
    <w:rPr>
      <w:rFonts w:eastAsia="Times New Roman"/>
      <w:sz w:val="20"/>
      <w:szCs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Footnotes refs"/>
    <w:uiPriority w:val="99"/>
    <w:unhideWhenUsed/>
    <w:qFormat/>
    <w:rsid w:val="00B8310C"/>
    <w:rPr>
      <w:vertAlign w:val="superscript"/>
    </w:rPr>
  </w:style>
  <w:style w:type="character" w:customStyle="1" w:styleId="links-popup">
    <w:name w:val="links-popup"/>
    <w:basedOn w:val="DefaultParagraphFont"/>
    <w:rsid w:val="00E25722"/>
  </w:style>
  <w:style w:type="paragraph" w:styleId="BalloonText">
    <w:name w:val="Balloon Text"/>
    <w:basedOn w:val="Normal"/>
    <w:link w:val="BalloonTextChar"/>
    <w:uiPriority w:val="99"/>
    <w:semiHidden/>
    <w:unhideWhenUsed/>
    <w:rsid w:val="00E25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25722"/>
    <w:rPr>
      <w:rFonts w:ascii="Tahoma" w:eastAsia="Times New Roman" w:hAnsi="Tahoma" w:cs="Tahoma"/>
      <w:sz w:val="16"/>
      <w:szCs w:val="16"/>
    </w:rPr>
  </w:style>
  <w:style w:type="table" w:styleId="TableGrid">
    <w:name w:val="Table Grid"/>
    <w:basedOn w:val="TableNormal"/>
    <w:uiPriority w:val="59"/>
    <w:rsid w:val="00091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9151D"/>
    <w:pPr>
      <w:spacing w:after="200" w:line="240" w:lineRule="auto"/>
    </w:pPr>
    <w:rPr>
      <w:rFonts w:eastAsia="Calibri"/>
      <w:b/>
      <w:bCs/>
      <w:color w:val="4F81BD"/>
      <w:sz w:val="18"/>
      <w:szCs w:val="18"/>
    </w:rPr>
  </w:style>
  <w:style w:type="paragraph" w:styleId="CommentText">
    <w:name w:val="annotation text"/>
    <w:basedOn w:val="Normal"/>
    <w:link w:val="CommentTextChar"/>
    <w:unhideWhenUsed/>
    <w:rsid w:val="00AA0803"/>
    <w:pPr>
      <w:spacing w:after="200"/>
    </w:pPr>
    <w:rPr>
      <w:rFonts w:eastAsia="Calibri"/>
      <w:sz w:val="20"/>
      <w:szCs w:val="20"/>
      <w:lang w:val="x-none" w:eastAsia="x-none"/>
    </w:rPr>
  </w:style>
  <w:style w:type="character" w:customStyle="1" w:styleId="CommentTextChar">
    <w:name w:val="Comment Text Char"/>
    <w:link w:val="CommentText"/>
    <w:rsid w:val="00AA0803"/>
    <w:rPr>
      <w:rFonts w:ascii="Calibri" w:eastAsia="Calibri" w:hAnsi="Calibri" w:cs="Times New Roman"/>
      <w:sz w:val="20"/>
      <w:szCs w:val="20"/>
    </w:rPr>
  </w:style>
  <w:style w:type="paragraph" w:styleId="Header">
    <w:name w:val="header"/>
    <w:basedOn w:val="Normal"/>
    <w:link w:val="Head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AA0803"/>
    <w:rPr>
      <w:rFonts w:eastAsia="Times New Roman"/>
    </w:rPr>
  </w:style>
  <w:style w:type="paragraph" w:styleId="Footer">
    <w:name w:val="footer"/>
    <w:basedOn w:val="Normal"/>
    <w:link w:val="Foot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AA0803"/>
    <w:rPr>
      <w:rFonts w:eastAsia="Times New Roman"/>
    </w:rPr>
  </w:style>
  <w:style w:type="character" w:customStyle="1" w:styleId="Heading4Char">
    <w:name w:val="Heading 4 Char"/>
    <w:link w:val="Heading4"/>
    <w:uiPriority w:val="9"/>
    <w:rsid w:val="005C62A6"/>
    <w:rPr>
      <w:rFonts w:ascii="Cambria" w:eastAsia="Times New Roman" w:hAnsi="Cambria" w:cs="Times New Roman"/>
      <w:b/>
      <w:bCs/>
      <w:i/>
      <w:iCs/>
      <w:color w:val="4F81BD"/>
    </w:rPr>
  </w:style>
  <w:style w:type="table" w:customStyle="1" w:styleId="LightList-Accent11">
    <w:name w:val="Light List - Accent 11"/>
    <w:basedOn w:val="TableNormal"/>
    <w:uiPriority w:val="61"/>
    <w:rsid w:val="00731C0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unhideWhenUsed/>
    <w:rsid w:val="00007700"/>
    <w:pPr>
      <w:spacing w:after="0"/>
    </w:pPr>
  </w:style>
  <w:style w:type="character" w:customStyle="1" w:styleId="Heading5Char">
    <w:name w:val="Heading 5 Char"/>
    <w:link w:val="Heading5"/>
    <w:uiPriority w:val="9"/>
    <w:rsid w:val="003C5677"/>
    <w:rPr>
      <w:rFonts w:ascii="Cambria" w:eastAsia="Times New Roman" w:hAnsi="Cambria" w:cs="Times New Roman"/>
      <w:color w:val="243F60"/>
    </w:rPr>
  </w:style>
  <w:style w:type="character" w:styleId="CommentReference">
    <w:name w:val="annotation reference"/>
    <w:uiPriority w:val="99"/>
    <w:unhideWhenUsed/>
    <w:rsid w:val="00EE5411"/>
    <w:rPr>
      <w:sz w:val="16"/>
      <w:szCs w:val="16"/>
    </w:rPr>
  </w:style>
  <w:style w:type="paragraph" w:styleId="CommentSubject">
    <w:name w:val="annotation subject"/>
    <w:basedOn w:val="CommentText"/>
    <w:next w:val="CommentText"/>
    <w:link w:val="CommentSubjectChar"/>
    <w:uiPriority w:val="99"/>
    <w:semiHidden/>
    <w:unhideWhenUsed/>
    <w:rsid w:val="00EE5411"/>
    <w:pPr>
      <w:spacing w:after="120" w:line="240" w:lineRule="auto"/>
    </w:pPr>
    <w:rPr>
      <w:rFonts w:eastAsia="Times New Roman"/>
      <w:b/>
      <w:bCs/>
    </w:rPr>
  </w:style>
  <w:style w:type="character" w:customStyle="1" w:styleId="CommentSubjectChar">
    <w:name w:val="Comment Subject Char"/>
    <w:link w:val="CommentSubject"/>
    <w:uiPriority w:val="99"/>
    <w:semiHidden/>
    <w:rsid w:val="00EE5411"/>
    <w:rPr>
      <w:rFonts w:ascii="Calibri" w:eastAsia="Times New Roman" w:hAnsi="Calibri" w:cs="Times New Roman"/>
      <w:b/>
      <w:bCs/>
      <w:sz w:val="20"/>
      <w:szCs w:val="20"/>
    </w:rPr>
  </w:style>
  <w:style w:type="paragraph" w:customStyle="1" w:styleId="ColorfulList-Accent11">
    <w:name w:val="Colorful List - Accent 11"/>
    <w:basedOn w:val="Normal"/>
    <w:uiPriority w:val="34"/>
    <w:qFormat/>
    <w:rsid w:val="005C62A6"/>
    <w:pPr>
      <w:spacing w:after="200"/>
      <w:ind w:left="720"/>
      <w:contextualSpacing/>
    </w:pPr>
    <w:rPr>
      <w:rFonts w:eastAsia="Calibri"/>
    </w:rPr>
  </w:style>
  <w:style w:type="paragraph" w:customStyle="1" w:styleId="Paragraph">
    <w:name w:val="Paragraph"/>
    <w:basedOn w:val="Normal"/>
    <w:rsid w:val="005C62A6"/>
    <w:pPr>
      <w:tabs>
        <w:tab w:val="left" w:pos="851"/>
        <w:tab w:val="left" w:pos="1701"/>
      </w:tabs>
      <w:spacing w:before="60" w:after="60" w:line="240" w:lineRule="auto"/>
      <w:ind w:left="851"/>
    </w:pPr>
    <w:rPr>
      <w:rFonts w:ascii="Times New Roman" w:hAnsi="Times New Roman"/>
      <w:szCs w:val="20"/>
    </w:rPr>
  </w:style>
  <w:style w:type="paragraph" w:customStyle="1" w:styleId="Text1">
    <w:name w:val="Text 1"/>
    <w:basedOn w:val="Normal"/>
    <w:link w:val="Text1Znak"/>
    <w:rsid w:val="005C62A6"/>
    <w:pPr>
      <w:spacing w:after="240" w:line="240" w:lineRule="auto"/>
      <w:ind w:left="1492" w:right="692" w:hanging="360"/>
      <w:jc w:val="both"/>
    </w:pPr>
    <w:rPr>
      <w:rFonts w:ascii="Times New Roman" w:hAnsi="Times New Roman"/>
      <w:sz w:val="20"/>
      <w:szCs w:val="20"/>
      <w:lang w:val="x-none" w:eastAsia="x-none"/>
    </w:rPr>
  </w:style>
  <w:style w:type="paragraph" w:styleId="ListBullet">
    <w:name w:val="List Bullet"/>
    <w:aliases w:val="Znak"/>
    <w:basedOn w:val="Normal"/>
    <w:link w:val="ListBulletChar"/>
    <w:rsid w:val="005C62A6"/>
    <w:pPr>
      <w:numPr>
        <w:numId w:val="2"/>
      </w:numPr>
      <w:tabs>
        <w:tab w:val="clear" w:pos="360"/>
        <w:tab w:val="num" w:pos="283"/>
      </w:tabs>
      <w:spacing w:after="240" w:line="240" w:lineRule="auto"/>
      <w:ind w:left="283" w:right="692" w:hanging="283"/>
      <w:jc w:val="both"/>
    </w:pPr>
    <w:rPr>
      <w:rFonts w:ascii="Times New Roman" w:hAnsi="Times New Roman"/>
      <w:sz w:val="20"/>
      <w:szCs w:val="20"/>
      <w:lang w:val="x-none" w:eastAsia="x-none"/>
    </w:rPr>
  </w:style>
  <w:style w:type="character" w:customStyle="1" w:styleId="ListBulletChar">
    <w:name w:val="List Bullet Char"/>
    <w:aliases w:val="Znak Char"/>
    <w:link w:val="ListBullet"/>
    <w:locked/>
    <w:rsid w:val="005C62A6"/>
    <w:rPr>
      <w:rFonts w:ascii="Times New Roman" w:eastAsia="Times New Roman" w:hAnsi="Times New Roman"/>
      <w:lang w:val="x-none" w:eastAsia="x-none"/>
    </w:rPr>
  </w:style>
  <w:style w:type="character" w:customStyle="1" w:styleId="Text1Znak">
    <w:name w:val="Text 1 Znak"/>
    <w:link w:val="Text1"/>
    <w:rsid w:val="005C62A6"/>
    <w:rPr>
      <w:rFonts w:ascii="Times New Roman" w:eastAsia="Times New Roman" w:hAnsi="Times New Roman" w:cs="Times New Roman"/>
      <w:sz w:val="20"/>
      <w:szCs w:val="20"/>
    </w:rPr>
  </w:style>
  <w:style w:type="paragraph" w:customStyle="1" w:styleId="Bullet1">
    <w:name w:val="Bullet 1"/>
    <w:basedOn w:val="Normal"/>
    <w:rsid w:val="005C62A6"/>
    <w:pPr>
      <w:numPr>
        <w:numId w:val="3"/>
      </w:numPr>
      <w:tabs>
        <w:tab w:val="left" w:pos="851"/>
        <w:tab w:val="left" w:pos="2552"/>
        <w:tab w:val="left" w:pos="3402"/>
      </w:tabs>
      <w:spacing w:before="30" w:after="30" w:line="240" w:lineRule="auto"/>
      <w:jc w:val="both"/>
    </w:pPr>
    <w:rPr>
      <w:rFonts w:ascii="Times New Roman" w:hAnsi="Times New Roman"/>
      <w:szCs w:val="20"/>
    </w:rPr>
  </w:style>
  <w:style w:type="character" w:styleId="FollowedHyperlink">
    <w:name w:val="FollowedHyperlink"/>
    <w:uiPriority w:val="99"/>
    <w:semiHidden/>
    <w:unhideWhenUsed/>
    <w:rsid w:val="000D01EB"/>
    <w:rPr>
      <w:color w:val="800080"/>
      <w:u w:val="single"/>
    </w:rPr>
  </w:style>
  <w:style w:type="table" w:styleId="GridTable1Light-Accent5">
    <w:name w:val="Grid Table 1 Light Accent 5"/>
    <w:basedOn w:val="TableNormal"/>
    <w:uiPriority w:val="46"/>
    <w:rsid w:val="000E1AC0"/>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399"/>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94384"/>
    <w:rPr>
      <w:sz w:val="22"/>
      <w:szCs w:val="22"/>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converted-space">
    <w:name w:val="apple-converted-space"/>
    <w:rsid w:val="009E2079"/>
  </w:style>
  <w:style w:type="paragraph" w:customStyle="1" w:styleId="chapterbreaker-label">
    <w:name w:val="chapterbreaker-label"/>
    <w:basedOn w:val="Normal"/>
    <w:rsid w:val="00A1644B"/>
    <w:pPr>
      <w:spacing w:before="100"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1E1C5F"/>
    <w:rPr>
      <w:color w:val="605E5C"/>
      <w:shd w:val="clear" w:color="auto" w:fill="E1DFDD"/>
    </w:rPr>
  </w:style>
  <w:style w:type="character" w:customStyle="1" w:styleId="tlid-translation">
    <w:name w:val="tlid-translation"/>
    <w:basedOn w:val="DefaultParagraphFont"/>
    <w:rsid w:val="000A0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5624">
      <w:bodyDiv w:val="1"/>
      <w:marLeft w:val="0"/>
      <w:marRight w:val="0"/>
      <w:marTop w:val="0"/>
      <w:marBottom w:val="0"/>
      <w:divBdr>
        <w:top w:val="none" w:sz="0" w:space="0" w:color="auto"/>
        <w:left w:val="none" w:sz="0" w:space="0" w:color="auto"/>
        <w:bottom w:val="none" w:sz="0" w:space="0" w:color="auto"/>
        <w:right w:val="none" w:sz="0" w:space="0" w:color="auto"/>
      </w:divBdr>
      <w:divsChild>
        <w:div w:id="1707827547">
          <w:marLeft w:val="0"/>
          <w:marRight w:val="0"/>
          <w:marTop w:val="0"/>
          <w:marBottom w:val="0"/>
          <w:divBdr>
            <w:top w:val="none" w:sz="0" w:space="0" w:color="auto"/>
            <w:left w:val="none" w:sz="0" w:space="0" w:color="auto"/>
            <w:bottom w:val="none" w:sz="0" w:space="0" w:color="auto"/>
            <w:right w:val="none" w:sz="0" w:space="0" w:color="auto"/>
          </w:divBdr>
          <w:divsChild>
            <w:div w:id="1895698279">
              <w:marLeft w:val="0"/>
              <w:marRight w:val="0"/>
              <w:marTop w:val="0"/>
              <w:marBottom w:val="0"/>
              <w:divBdr>
                <w:top w:val="none" w:sz="0" w:space="0" w:color="auto"/>
                <w:left w:val="none" w:sz="0" w:space="0" w:color="auto"/>
                <w:bottom w:val="none" w:sz="0" w:space="0" w:color="auto"/>
                <w:right w:val="none" w:sz="0" w:space="0" w:color="auto"/>
              </w:divBdr>
              <w:divsChild>
                <w:div w:id="1777485505">
                  <w:marLeft w:val="0"/>
                  <w:marRight w:val="0"/>
                  <w:marTop w:val="0"/>
                  <w:marBottom w:val="0"/>
                  <w:divBdr>
                    <w:top w:val="none" w:sz="0" w:space="0" w:color="auto"/>
                    <w:left w:val="none" w:sz="0" w:space="0" w:color="auto"/>
                    <w:bottom w:val="none" w:sz="0" w:space="0" w:color="auto"/>
                    <w:right w:val="none" w:sz="0" w:space="0" w:color="auto"/>
                  </w:divBdr>
                  <w:divsChild>
                    <w:div w:id="2089158492">
                      <w:marLeft w:val="0"/>
                      <w:marRight w:val="0"/>
                      <w:marTop w:val="0"/>
                      <w:marBottom w:val="0"/>
                      <w:divBdr>
                        <w:top w:val="none" w:sz="0" w:space="0" w:color="auto"/>
                        <w:left w:val="none" w:sz="0" w:space="0" w:color="auto"/>
                        <w:bottom w:val="none" w:sz="0" w:space="0" w:color="auto"/>
                        <w:right w:val="none" w:sz="0" w:space="0" w:color="auto"/>
                      </w:divBdr>
                      <w:divsChild>
                        <w:div w:id="12415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4852">
      <w:bodyDiv w:val="1"/>
      <w:marLeft w:val="0"/>
      <w:marRight w:val="0"/>
      <w:marTop w:val="0"/>
      <w:marBottom w:val="0"/>
      <w:divBdr>
        <w:top w:val="none" w:sz="0" w:space="0" w:color="auto"/>
        <w:left w:val="none" w:sz="0" w:space="0" w:color="auto"/>
        <w:bottom w:val="none" w:sz="0" w:space="0" w:color="auto"/>
        <w:right w:val="none" w:sz="0" w:space="0" w:color="auto"/>
      </w:divBdr>
    </w:div>
    <w:div w:id="258343231">
      <w:bodyDiv w:val="1"/>
      <w:marLeft w:val="0"/>
      <w:marRight w:val="0"/>
      <w:marTop w:val="0"/>
      <w:marBottom w:val="0"/>
      <w:divBdr>
        <w:top w:val="none" w:sz="0" w:space="0" w:color="auto"/>
        <w:left w:val="none" w:sz="0" w:space="0" w:color="auto"/>
        <w:bottom w:val="none" w:sz="0" w:space="0" w:color="auto"/>
        <w:right w:val="none" w:sz="0" w:space="0" w:color="auto"/>
      </w:divBdr>
    </w:div>
    <w:div w:id="685909677">
      <w:bodyDiv w:val="1"/>
      <w:marLeft w:val="0"/>
      <w:marRight w:val="0"/>
      <w:marTop w:val="0"/>
      <w:marBottom w:val="0"/>
      <w:divBdr>
        <w:top w:val="none" w:sz="0" w:space="0" w:color="auto"/>
        <w:left w:val="none" w:sz="0" w:space="0" w:color="auto"/>
        <w:bottom w:val="none" w:sz="0" w:space="0" w:color="auto"/>
        <w:right w:val="none" w:sz="0" w:space="0" w:color="auto"/>
      </w:divBdr>
    </w:div>
    <w:div w:id="1043795273">
      <w:bodyDiv w:val="1"/>
      <w:marLeft w:val="0"/>
      <w:marRight w:val="0"/>
      <w:marTop w:val="0"/>
      <w:marBottom w:val="0"/>
      <w:divBdr>
        <w:top w:val="none" w:sz="0" w:space="0" w:color="auto"/>
        <w:left w:val="none" w:sz="0" w:space="0" w:color="auto"/>
        <w:bottom w:val="none" w:sz="0" w:space="0" w:color="auto"/>
        <w:right w:val="none" w:sz="0" w:space="0" w:color="auto"/>
      </w:divBdr>
    </w:div>
    <w:div w:id="1142235287">
      <w:bodyDiv w:val="1"/>
      <w:marLeft w:val="0"/>
      <w:marRight w:val="0"/>
      <w:marTop w:val="0"/>
      <w:marBottom w:val="0"/>
      <w:divBdr>
        <w:top w:val="none" w:sz="0" w:space="0" w:color="auto"/>
        <w:left w:val="none" w:sz="0" w:space="0" w:color="auto"/>
        <w:bottom w:val="none" w:sz="0" w:space="0" w:color="auto"/>
        <w:right w:val="none" w:sz="0" w:space="0" w:color="auto"/>
      </w:divBdr>
      <w:divsChild>
        <w:div w:id="1735200080">
          <w:marLeft w:val="0"/>
          <w:marRight w:val="0"/>
          <w:marTop w:val="0"/>
          <w:marBottom w:val="0"/>
          <w:divBdr>
            <w:top w:val="none" w:sz="0" w:space="0" w:color="auto"/>
            <w:left w:val="none" w:sz="0" w:space="0" w:color="auto"/>
            <w:bottom w:val="none" w:sz="0" w:space="0" w:color="auto"/>
            <w:right w:val="none" w:sz="0" w:space="0" w:color="auto"/>
          </w:divBdr>
          <w:divsChild>
            <w:div w:id="1453283961">
              <w:marLeft w:val="0"/>
              <w:marRight w:val="0"/>
              <w:marTop w:val="0"/>
              <w:marBottom w:val="0"/>
              <w:divBdr>
                <w:top w:val="none" w:sz="0" w:space="0" w:color="auto"/>
                <w:left w:val="none" w:sz="0" w:space="0" w:color="auto"/>
                <w:bottom w:val="none" w:sz="0" w:space="0" w:color="auto"/>
                <w:right w:val="none" w:sz="0" w:space="0" w:color="auto"/>
              </w:divBdr>
              <w:divsChild>
                <w:div w:id="197476492">
                  <w:marLeft w:val="0"/>
                  <w:marRight w:val="0"/>
                  <w:marTop w:val="0"/>
                  <w:marBottom w:val="0"/>
                  <w:divBdr>
                    <w:top w:val="none" w:sz="0" w:space="0" w:color="auto"/>
                    <w:left w:val="none" w:sz="0" w:space="0" w:color="auto"/>
                    <w:bottom w:val="none" w:sz="0" w:space="0" w:color="auto"/>
                    <w:right w:val="none" w:sz="0" w:space="0" w:color="auto"/>
                  </w:divBdr>
                  <w:divsChild>
                    <w:div w:id="835462127">
                      <w:marLeft w:val="0"/>
                      <w:marRight w:val="0"/>
                      <w:marTop w:val="0"/>
                      <w:marBottom w:val="0"/>
                      <w:divBdr>
                        <w:top w:val="none" w:sz="0" w:space="0" w:color="auto"/>
                        <w:left w:val="none" w:sz="0" w:space="0" w:color="auto"/>
                        <w:bottom w:val="none" w:sz="0" w:space="0" w:color="auto"/>
                        <w:right w:val="none" w:sz="0" w:space="0" w:color="auto"/>
                      </w:divBdr>
                      <w:divsChild>
                        <w:div w:id="457577808">
                          <w:marLeft w:val="0"/>
                          <w:marRight w:val="0"/>
                          <w:marTop w:val="0"/>
                          <w:marBottom w:val="0"/>
                          <w:divBdr>
                            <w:top w:val="none" w:sz="0" w:space="0" w:color="auto"/>
                            <w:left w:val="none" w:sz="0" w:space="0" w:color="auto"/>
                            <w:bottom w:val="none" w:sz="0" w:space="0" w:color="auto"/>
                            <w:right w:val="none" w:sz="0" w:space="0" w:color="auto"/>
                          </w:divBdr>
                          <w:divsChild>
                            <w:div w:id="133566019">
                              <w:marLeft w:val="0"/>
                              <w:marRight w:val="0"/>
                              <w:marTop w:val="0"/>
                              <w:marBottom w:val="0"/>
                              <w:divBdr>
                                <w:top w:val="none" w:sz="0" w:space="0" w:color="auto"/>
                                <w:left w:val="none" w:sz="0" w:space="0" w:color="auto"/>
                                <w:bottom w:val="none" w:sz="0" w:space="0" w:color="auto"/>
                                <w:right w:val="none" w:sz="0" w:space="0" w:color="auto"/>
                              </w:divBdr>
                              <w:divsChild>
                                <w:div w:id="389764439">
                                  <w:marLeft w:val="0"/>
                                  <w:marRight w:val="0"/>
                                  <w:marTop w:val="0"/>
                                  <w:marBottom w:val="0"/>
                                  <w:divBdr>
                                    <w:top w:val="none" w:sz="0" w:space="0" w:color="auto"/>
                                    <w:left w:val="none" w:sz="0" w:space="0" w:color="auto"/>
                                    <w:bottom w:val="none" w:sz="0" w:space="0" w:color="auto"/>
                                    <w:right w:val="none" w:sz="0" w:space="0" w:color="auto"/>
                                  </w:divBdr>
                                  <w:divsChild>
                                    <w:div w:id="1251158633">
                                      <w:marLeft w:val="0"/>
                                      <w:marRight w:val="0"/>
                                      <w:marTop w:val="0"/>
                                      <w:marBottom w:val="0"/>
                                      <w:divBdr>
                                        <w:top w:val="none" w:sz="0" w:space="0" w:color="auto"/>
                                        <w:left w:val="none" w:sz="0" w:space="0" w:color="auto"/>
                                        <w:bottom w:val="none" w:sz="0" w:space="0" w:color="auto"/>
                                        <w:right w:val="none" w:sz="0" w:space="0" w:color="auto"/>
                                      </w:divBdr>
                                      <w:divsChild>
                                        <w:div w:id="285896854">
                                          <w:marLeft w:val="0"/>
                                          <w:marRight w:val="0"/>
                                          <w:marTop w:val="0"/>
                                          <w:marBottom w:val="0"/>
                                          <w:divBdr>
                                            <w:top w:val="none" w:sz="0" w:space="0" w:color="auto"/>
                                            <w:left w:val="none" w:sz="0" w:space="0" w:color="auto"/>
                                            <w:bottom w:val="none" w:sz="0" w:space="0" w:color="auto"/>
                                            <w:right w:val="none" w:sz="0" w:space="0" w:color="auto"/>
                                          </w:divBdr>
                                          <w:divsChild>
                                            <w:div w:id="14717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298844">
      <w:bodyDiv w:val="1"/>
      <w:marLeft w:val="0"/>
      <w:marRight w:val="0"/>
      <w:marTop w:val="0"/>
      <w:marBottom w:val="0"/>
      <w:divBdr>
        <w:top w:val="none" w:sz="0" w:space="0" w:color="auto"/>
        <w:left w:val="none" w:sz="0" w:space="0" w:color="auto"/>
        <w:bottom w:val="none" w:sz="0" w:space="0" w:color="auto"/>
        <w:right w:val="none" w:sz="0" w:space="0" w:color="auto"/>
      </w:divBdr>
    </w:div>
    <w:div w:id="1252081702">
      <w:bodyDiv w:val="1"/>
      <w:marLeft w:val="0"/>
      <w:marRight w:val="0"/>
      <w:marTop w:val="0"/>
      <w:marBottom w:val="0"/>
      <w:divBdr>
        <w:top w:val="none" w:sz="0" w:space="0" w:color="auto"/>
        <w:left w:val="none" w:sz="0" w:space="0" w:color="auto"/>
        <w:bottom w:val="none" w:sz="0" w:space="0" w:color="auto"/>
        <w:right w:val="none" w:sz="0" w:space="0" w:color="auto"/>
      </w:divBdr>
    </w:div>
    <w:div w:id="1264725384">
      <w:bodyDiv w:val="1"/>
      <w:marLeft w:val="0"/>
      <w:marRight w:val="0"/>
      <w:marTop w:val="0"/>
      <w:marBottom w:val="0"/>
      <w:divBdr>
        <w:top w:val="none" w:sz="0" w:space="0" w:color="auto"/>
        <w:left w:val="none" w:sz="0" w:space="0" w:color="auto"/>
        <w:bottom w:val="none" w:sz="0" w:space="0" w:color="auto"/>
        <w:right w:val="none" w:sz="0" w:space="0" w:color="auto"/>
      </w:divBdr>
    </w:div>
    <w:div w:id="1537697054">
      <w:bodyDiv w:val="1"/>
      <w:marLeft w:val="0"/>
      <w:marRight w:val="0"/>
      <w:marTop w:val="0"/>
      <w:marBottom w:val="0"/>
      <w:divBdr>
        <w:top w:val="none" w:sz="0" w:space="0" w:color="auto"/>
        <w:left w:val="none" w:sz="0" w:space="0" w:color="auto"/>
        <w:bottom w:val="none" w:sz="0" w:space="0" w:color="auto"/>
        <w:right w:val="none" w:sz="0" w:space="0" w:color="auto"/>
      </w:divBdr>
      <w:divsChild>
        <w:div w:id="858198050">
          <w:marLeft w:val="0"/>
          <w:marRight w:val="0"/>
          <w:marTop w:val="0"/>
          <w:marBottom w:val="0"/>
          <w:divBdr>
            <w:top w:val="none" w:sz="0" w:space="0" w:color="auto"/>
            <w:left w:val="none" w:sz="0" w:space="0" w:color="auto"/>
            <w:bottom w:val="none" w:sz="0" w:space="0" w:color="auto"/>
            <w:right w:val="none" w:sz="0" w:space="0" w:color="auto"/>
          </w:divBdr>
          <w:divsChild>
            <w:div w:id="356927481">
              <w:marLeft w:val="0"/>
              <w:marRight w:val="0"/>
              <w:marTop w:val="0"/>
              <w:marBottom w:val="0"/>
              <w:divBdr>
                <w:top w:val="none" w:sz="0" w:space="0" w:color="auto"/>
                <w:left w:val="none" w:sz="0" w:space="0" w:color="auto"/>
                <w:bottom w:val="none" w:sz="0" w:space="0" w:color="auto"/>
                <w:right w:val="none" w:sz="0" w:space="0" w:color="auto"/>
              </w:divBdr>
              <w:divsChild>
                <w:div w:id="708182917">
                  <w:marLeft w:val="0"/>
                  <w:marRight w:val="0"/>
                  <w:marTop w:val="0"/>
                  <w:marBottom w:val="0"/>
                  <w:divBdr>
                    <w:top w:val="none" w:sz="0" w:space="0" w:color="auto"/>
                    <w:left w:val="none" w:sz="0" w:space="0" w:color="auto"/>
                    <w:bottom w:val="none" w:sz="0" w:space="0" w:color="auto"/>
                    <w:right w:val="none" w:sz="0" w:space="0" w:color="auto"/>
                  </w:divBdr>
                  <w:divsChild>
                    <w:div w:id="1314334550">
                      <w:marLeft w:val="0"/>
                      <w:marRight w:val="0"/>
                      <w:marTop w:val="0"/>
                      <w:marBottom w:val="0"/>
                      <w:divBdr>
                        <w:top w:val="none" w:sz="0" w:space="0" w:color="auto"/>
                        <w:left w:val="none" w:sz="0" w:space="0" w:color="auto"/>
                        <w:bottom w:val="none" w:sz="0" w:space="0" w:color="auto"/>
                        <w:right w:val="none" w:sz="0" w:space="0" w:color="auto"/>
                      </w:divBdr>
                      <w:divsChild>
                        <w:div w:id="1381199660">
                          <w:marLeft w:val="0"/>
                          <w:marRight w:val="0"/>
                          <w:marTop w:val="0"/>
                          <w:marBottom w:val="120"/>
                          <w:divBdr>
                            <w:top w:val="none" w:sz="0" w:space="0" w:color="auto"/>
                            <w:left w:val="none" w:sz="0" w:space="0" w:color="auto"/>
                            <w:bottom w:val="none" w:sz="0" w:space="0" w:color="auto"/>
                            <w:right w:val="none" w:sz="0" w:space="0" w:color="auto"/>
                          </w:divBdr>
                        </w:div>
                        <w:div w:id="1204443194">
                          <w:marLeft w:val="0"/>
                          <w:marRight w:val="0"/>
                          <w:marTop w:val="0"/>
                          <w:marBottom w:val="0"/>
                          <w:divBdr>
                            <w:top w:val="none" w:sz="0" w:space="0" w:color="auto"/>
                            <w:left w:val="none" w:sz="0" w:space="0" w:color="auto"/>
                            <w:bottom w:val="none" w:sz="0" w:space="0" w:color="auto"/>
                            <w:right w:val="none" w:sz="0" w:space="0" w:color="auto"/>
                          </w:divBdr>
                          <w:divsChild>
                            <w:div w:id="132144333">
                              <w:marLeft w:val="0"/>
                              <w:marRight w:val="300"/>
                              <w:marTop w:val="180"/>
                              <w:marBottom w:val="0"/>
                              <w:divBdr>
                                <w:top w:val="none" w:sz="0" w:space="0" w:color="auto"/>
                                <w:left w:val="none" w:sz="0" w:space="0" w:color="auto"/>
                                <w:bottom w:val="none" w:sz="0" w:space="0" w:color="auto"/>
                                <w:right w:val="none" w:sz="0" w:space="0" w:color="auto"/>
                              </w:divBdr>
                              <w:divsChild>
                                <w:div w:id="4455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19288">
          <w:marLeft w:val="0"/>
          <w:marRight w:val="0"/>
          <w:marTop w:val="0"/>
          <w:marBottom w:val="0"/>
          <w:divBdr>
            <w:top w:val="none" w:sz="0" w:space="0" w:color="auto"/>
            <w:left w:val="none" w:sz="0" w:space="0" w:color="auto"/>
            <w:bottom w:val="none" w:sz="0" w:space="0" w:color="auto"/>
            <w:right w:val="none" w:sz="0" w:space="0" w:color="auto"/>
          </w:divBdr>
          <w:divsChild>
            <w:div w:id="1897665532">
              <w:marLeft w:val="0"/>
              <w:marRight w:val="0"/>
              <w:marTop w:val="0"/>
              <w:marBottom w:val="0"/>
              <w:divBdr>
                <w:top w:val="none" w:sz="0" w:space="0" w:color="auto"/>
                <w:left w:val="none" w:sz="0" w:space="0" w:color="auto"/>
                <w:bottom w:val="none" w:sz="0" w:space="0" w:color="auto"/>
                <w:right w:val="none" w:sz="0" w:space="0" w:color="auto"/>
              </w:divBdr>
              <w:divsChild>
                <w:div w:id="1872303268">
                  <w:marLeft w:val="0"/>
                  <w:marRight w:val="0"/>
                  <w:marTop w:val="0"/>
                  <w:marBottom w:val="0"/>
                  <w:divBdr>
                    <w:top w:val="none" w:sz="0" w:space="0" w:color="auto"/>
                    <w:left w:val="none" w:sz="0" w:space="0" w:color="auto"/>
                    <w:bottom w:val="none" w:sz="0" w:space="0" w:color="auto"/>
                    <w:right w:val="none" w:sz="0" w:space="0" w:color="auto"/>
                  </w:divBdr>
                  <w:divsChild>
                    <w:div w:id="1096053564">
                      <w:marLeft w:val="0"/>
                      <w:marRight w:val="0"/>
                      <w:marTop w:val="0"/>
                      <w:marBottom w:val="0"/>
                      <w:divBdr>
                        <w:top w:val="none" w:sz="0" w:space="0" w:color="auto"/>
                        <w:left w:val="none" w:sz="0" w:space="0" w:color="auto"/>
                        <w:bottom w:val="none" w:sz="0" w:space="0" w:color="auto"/>
                        <w:right w:val="none" w:sz="0" w:space="0" w:color="auto"/>
                      </w:divBdr>
                      <w:divsChild>
                        <w:div w:id="16458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6687">
      <w:bodyDiv w:val="1"/>
      <w:marLeft w:val="0"/>
      <w:marRight w:val="0"/>
      <w:marTop w:val="0"/>
      <w:marBottom w:val="0"/>
      <w:divBdr>
        <w:top w:val="none" w:sz="0" w:space="0" w:color="auto"/>
        <w:left w:val="none" w:sz="0" w:space="0" w:color="auto"/>
        <w:bottom w:val="none" w:sz="0" w:space="0" w:color="auto"/>
        <w:right w:val="none" w:sz="0" w:space="0" w:color="auto"/>
      </w:divBdr>
    </w:div>
    <w:div w:id="1645162737">
      <w:bodyDiv w:val="1"/>
      <w:marLeft w:val="0"/>
      <w:marRight w:val="0"/>
      <w:marTop w:val="0"/>
      <w:marBottom w:val="0"/>
      <w:divBdr>
        <w:top w:val="none" w:sz="0" w:space="0" w:color="auto"/>
        <w:left w:val="none" w:sz="0" w:space="0" w:color="auto"/>
        <w:bottom w:val="none" w:sz="0" w:space="0" w:color="auto"/>
        <w:right w:val="none" w:sz="0" w:space="0" w:color="auto"/>
      </w:divBdr>
    </w:div>
    <w:div w:id="1684168340">
      <w:bodyDiv w:val="1"/>
      <w:marLeft w:val="0"/>
      <w:marRight w:val="0"/>
      <w:marTop w:val="0"/>
      <w:marBottom w:val="0"/>
      <w:divBdr>
        <w:top w:val="none" w:sz="0" w:space="0" w:color="auto"/>
        <w:left w:val="none" w:sz="0" w:space="0" w:color="auto"/>
        <w:bottom w:val="none" w:sz="0" w:space="0" w:color="auto"/>
        <w:right w:val="none" w:sz="0" w:space="0" w:color="auto"/>
      </w:divBdr>
    </w:div>
    <w:div w:id="2093156466">
      <w:bodyDiv w:val="1"/>
      <w:marLeft w:val="0"/>
      <w:marRight w:val="0"/>
      <w:marTop w:val="0"/>
      <w:marBottom w:val="0"/>
      <w:divBdr>
        <w:top w:val="none" w:sz="0" w:space="0" w:color="auto"/>
        <w:left w:val="none" w:sz="0" w:space="0" w:color="auto"/>
        <w:bottom w:val="none" w:sz="0" w:space="0" w:color="auto"/>
        <w:right w:val="none" w:sz="0" w:space="0" w:color="auto"/>
      </w:divBdr>
      <w:divsChild>
        <w:div w:id="308680282">
          <w:marLeft w:val="0"/>
          <w:marRight w:val="0"/>
          <w:marTop w:val="0"/>
          <w:marBottom w:val="0"/>
          <w:divBdr>
            <w:top w:val="none" w:sz="0" w:space="0" w:color="auto"/>
            <w:left w:val="none" w:sz="0" w:space="0" w:color="auto"/>
            <w:bottom w:val="none" w:sz="0" w:space="0" w:color="auto"/>
            <w:right w:val="none" w:sz="0" w:space="0" w:color="auto"/>
          </w:divBdr>
          <w:divsChild>
            <w:div w:id="1098138325">
              <w:marLeft w:val="0"/>
              <w:marRight w:val="0"/>
              <w:marTop w:val="0"/>
              <w:marBottom w:val="0"/>
              <w:divBdr>
                <w:top w:val="none" w:sz="0" w:space="0" w:color="auto"/>
                <w:left w:val="none" w:sz="0" w:space="0" w:color="auto"/>
                <w:bottom w:val="none" w:sz="0" w:space="0" w:color="auto"/>
                <w:right w:val="none" w:sz="0" w:space="0" w:color="auto"/>
              </w:divBdr>
              <w:divsChild>
                <w:div w:id="1521318295">
                  <w:marLeft w:val="0"/>
                  <w:marRight w:val="0"/>
                  <w:marTop w:val="0"/>
                  <w:marBottom w:val="0"/>
                  <w:divBdr>
                    <w:top w:val="none" w:sz="0" w:space="0" w:color="auto"/>
                    <w:left w:val="none" w:sz="0" w:space="0" w:color="auto"/>
                    <w:bottom w:val="none" w:sz="0" w:space="0" w:color="auto"/>
                    <w:right w:val="none" w:sz="0" w:space="0" w:color="auto"/>
                  </w:divBdr>
                  <w:divsChild>
                    <w:div w:id="1682243696">
                      <w:marLeft w:val="0"/>
                      <w:marRight w:val="0"/>
                      <w:marTop w:val="0"/>
                      <w:marBottom w:val="0"/>
                      <w:divBdr>
                        <w:top w:val="none" w:sz="0" w:space="0" w:color="auto"/>
                        <w:left w:val="none" w:sz="0" w:space="0" w:color="auto"/>
                        <w:bottom w:val="none" w:sz="0" w:space="0" w:color="auto"/>
                        <w:right w:val="none" w:sz="0" w:space="0" w:color="auto"/>
                      </w:divBdr>
                      <w:divsChild>
                        <w:div w:id="1755667021">
                          <w:marLeft w:val="0"/>
                          <w:marRight w:val="0"/>
                          <w:marTop w:val="0"/>
                          <w:marBottom w:val="0"/>
                          <w:divBdr>
                            <w:top w:val="none" w:sz="0" w:space="0" w:color="auto"/>
                            <w:left w:val="none" w:sz="0" w:space="0" w:color="auto"/>
                            <w:bottom w:val="none" w:sz="0" w:space="0" w:color="auto"/>
                            <w:right w:val="none" w:sz="0" w:space="0" w:color="auto"/>
                          </w:divBdr>
                          <w:divsChild>
                            <w:div w:id="907963519">
                              <w:marLeft w:val="0"/>
                              <w:marRight w:val="0"/>
                              <w:marTop w:val="0"/>
                              <w:marBottom w:val="0"/>
                              <w:divBdr>
                                <w:top w:val="none" w:sz="0" w:space="0" w:color="auto"/>
                                <w:left w:val="none" w:sz="0" w:space="0" w:color="auto"/>
                                <w:bottom w:val="none" w:sz="0" w:space="0" w:color="auto"/>
                                <w:right w:val="none" w:sz="0" w:space="0" w:color="auto"/>
                              </w:divBdr>
                              <w:divsChild>
                                <w:div w:id="1178231016">
                                  <w:marLeft w:val="0"/>
                                  <w:marRight w:val="0"/>
                                  <w:marTop w:val="0"/>
                                  <w:marBottom w:val="0"/>
                                  <w:divBdr>
                                    <w:top w:val="none" w:sz="0" w:space="0" w:color="auto"/>
                                    <w:left w:val="none" w:sz="0" w:space="0" w:color="auto"/>
                                    <w:bottom w:val="none" w:sz="0" w:space="0" w:color="auto"/>
                                    <w:right w:val="none" w:sz="0" w:space="0" w:color="auto"/>
                                  </w:divBdr>
                                  <w:divsChild>
                                    <w:div w:id="1679960098">
                                      <w:marLeft w:val="0"/>
                                      <w:marRight w:val="0"/>
                                      <w:marTop w:val="0"/>
                                      <w:marBottom w:val="0"/>
                                      <w:divBdr>
                                        <w:top w:val="none" w:sz="0" w:space="0" w:color="auto"/>
                                        <w:left w:val="none" w:sz="0" w:space="0" w:color="auto"/>
                                        <w:bottom w:val="none" w:sz="0" w:space="0" w:color="auto"/>
                                        <w:right w:val="none" w:sz="0" w:space="0" w:color="auto"/>
                                      </w:divBdr>
                                      <w:divsChild>
                                        <w:div w:id="795830325">
                                          <w:marLeft w:val="0"/>
                                          <w:marRight w:val="0"/>
                                          <w:marTop w:val="0"/>
                                          <w:marBottom w:val="0"/>
                                          <w:divBdr>
                                            <w:top w:val="none" w:sz="0" w:space="0" w:color="auto"/>
                                            <w:left w:val="none" w:sz="0" w:space="0" w:color="auto"/>
                                            <w:bottom w:val="none" w:sz="0" w:space="0" w:color="auto"/>
                                            <w:right w:val="none" w:sz="0" w:space="0" w:color="auto"/>
                                          </w:divBdr>
                                          <w:divsChild>
                                            <w:div w:id="8408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c.applications@uno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oc.cfp.clarifications@unops.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e.gov.rs/tekst/130/zakon-o-elektronskoj-upravi-i-podzakonska-akta.php" TargetMode="External"/><Relationship Id="rId13" Type="http://schemas.openxmlformats.org/officeDocument/2006/relationships/hyperlink" Target="http://rsjp.gov.rs/jls-baza/" TargetMode="External"/><Relationship Id="rId3" Type="http://schemas.openxmlformats.org/officeDocument/2006/relationships/hyperlink" Target="https://www.ite.gov.rs/tekst/130/zakon-o-elektronskoj-upravi-i-podzakonska-akta.php" TargetMode="External"/><Relationship Id="rId7" Type="http://schemas.openxmlformats.org/officeDocument/2006/relationships/hyperlink" Target="http://www.pravno-informacioni-sistem.rs/SlGlasnikPortal/eli/rep/sgrs/skupstina/zakon/2018/27/4/reg" TargetMode="External"/><Relationship Id="rId12" Type="http://schemas.openxmlformats.org/officeDocument/2006/relationships/hyperlink" Target="https://swisspro.org.rs/en/biblioteka/programski-dokument" TargetMode="External"/><Relationship Id="rId2" Type="http://schemas.openxmlformats.org/officeDocument/2006/relationships/hyperlink" Target="https://ec.europa.eu/neighbourhood&#8208;enlargement/sites/near/files/20180417&#8208;serbia&#8208;report.pdf" TargetMode="External"/><Relationship Id="rId1" Type="http://schemas.openxmlformats.org/officeDocument/2006/relationships/hyperlink" Target="http://www.pravno-informacioni-sistem.rs/SlGlasnikPortal/eli/rep/sgrs/vlada/strategija/2014/9/1/reg" TargetMode="External"/><Relationship Id="rId6" Type="http://schemas.openxmlformats.org/officeDocument/2006/relationships/hyperlink" Target="https://www.ite.gov.rs/" TargetMode="External"/><Relationship Id="rId11" Type="http://schemas.openxmlformats.org/officeDocument/2006/relationships/hyperlink" Target="https://swisspro.org.rs/uploads/files/148-676-sp_rezime_procena_statusa_euprave_u_jls_final.pdf" TargetMode="External"/><Relationship Id="rId5" Type="http://schemas.openxmlformats.org/officeDocument/2006/relationships/hyperlink" Target="http://www.gs.gov.rs/english/strategije-vs.html" TargetMode="External"/><Relationship Id="rId10" Type="http://schemas.openxmlformats.org/officeDocument/2006/relationships/hyperlink" Target="http://socijalnoukljucivanje.gov.rs/rs/pocinje-rad-na-izradi-programa-razvoja-elektronske-uprave-2019-2021/" TargetMode="External"/><Relationship Id="rId4" Type="http://schemas.openxmlformats.org/officeDocument/2006/relationships/hyperlink" Target="https://www.ite.gov.rs/tekst/129/zakoni-i-akta-u-primeni.php" TargetMode="External"/><Relationship Id="rId9" Type="http://schemas.openxmlformats.org/officeDocument/2006/relationships/hyperlink" Target="https://www.ite.gov.rs/" TargetMode="External"/><Relationship Id="rId14" Type="http://schemas.openxmlformats.org/officeDocument/2006/relationships/hyperlink" Target="https://data.gov.rs/s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85F729AB-DC74-45DF-B189-E43C380A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5410</Words>
  <Characters>30843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36181</CharactersWithSpaces>
  <SharedDoc>false</SharedDoc>
  <HLinks>
    <vt:vector size="24" baseType="variant">
      <vt:variant>
        <vt:i4>720943</vt:i4>
      </vt:variant>
      <vt:variant>
        <vt:i4>3</vt:i4>
      </vt:variant>
      <vt:variant>
        <vt:i4>0</vt:i4>
      </vt:variant>
      <vt:variant>
        <vt:i4>5</vt:i4>
      </vt:variant>
      <vt:variant>
        <vt:lpwstr>mailto:rsoc.cfp.clarifications@unops.org</vt:lpwstr>
      </vt:variant>
      <vt:variant>
        <vt:lpwstr/>
      </vt:variant>
      <vt:variant>
        <vt:i4>3735623</vt:i4>
      </vt:variant>
      <vt:variant>
        <vt:i4>0</vt:i4>
      </vt:variant>
      <vt:variant>
        <vt:i4>0</vt:i4>
      </vt:variant>
      <vt:variant>
        <vt:i4>5</vt:i4>
      </vt:variant>
      <vt:variant>
        <vt:lpwstr>mailto:srpc.applications@unops.org</vt:lpwstr>
      </vt:variant>
      <vt:variant>
        <vt:lpwstr/>
      </vt:variant>
      <vt:variant>
        <vt:i4>2359321</vt:i4>
      </vt:variant>
      <vt:variant>
        <vt:i4>3</vt:i4>
      </vt:variant>
      <vt:variant>
        <vt:i4>0</vt:i4>
      </vt:variant>
      <vt:variant>
        <vt:i4>5</vt:i4>
      </vt:variant>
      <vt:variant>
        <vt:lpwstr>https://www.paragraf.rs/propisi/zakon_o_regionalnom_razvoju.html</vt:lpwstr>
      </vt:variant>
      <vt:variant>
        <vt:lpwstr/>
      </vt:variant>
      <vt:variant>
        <vt:i4>3145776</vt:i4>
      </vt:variant>
      <vt:variant>
        <vt:i4>0</vt:i4>
      </vt:variant>
      <vt:variant>
        <vt:i4>0</vt:i4>
      </vt:variant>
      <vt:variant>
        <vt:i4>5</vt:i4>
      </vt:variant>
      <vt:variant>
        <vt:lpwstr>http://demo.paragraf.rs/WebParagrafDemo/?did=424823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Swiss PRO</dc:creator>
  <cp:keywords/>
  <cp:lastModifiedBy>Snezana LIBONG NGAI</cp:lastModifiedBy>
  <cp:revision>19</cp:revision>
  <cp:lastPrinted>2019-06-07T12:15:00Z</cp:lastPrinted>
  <dcterms:created xsi:type="dcterms:W3CDTF">2019-06-25T12:28:00Z</dcterms:created>
  <dcterms:modified xsi:type="dcterms:W3CDTF">2019-07-04T09:08:00Z</dcterms:modified>
</cp:coreProperties>
</file>